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8A3C" w14:textId="40890FD6" w:rsidR="00EC77FD" w:rsidRPr="009D465E" w:rsidRDefault="00EC77FD" w:rsidP="00EC77FD">
      <w:pPr>
        <w:pStyle w:val="Title"/>
        <w:jc w:val="left"/>
        <w:rPr>
          <w:rFonts w:ascii="Cambria" w:hAnsi="Cambria"/>
          <w:sz w:val="40"/>
          <w:szCs w:val="40"/>
        </w:rPr>
      </w:pPr>
      <w:r w:rsidRPr="009D465E">
        <w:rPr>
          <w:rFonts w:ascii="Cambria" w:hAnsi="Cambria"/>
          <w:sz w:val="40"/>
          <w:szCs w:val="40"/>
        </w:rPr>
        <w:t xml:space="preserve">Econ </w:t>
      </w:r>
      <w:r>
        <w:rPr>
          <w:rFonts w:ascii="Cambria" w:hAnsi="Cambria"/>
          <w:sz w:val="40"/>
          <w:szCs w:val="40"/>
        </w:rPr>
        <w:t>0033</w:t>
      </w:r>
      <w:r w:rsidRPr="009D465E">
        <w:rPr>
          <w:rFonts w:ascii="Cambria" w:hAnsi="Cambria"/>
          <w:sz w:val="40"/>
          <w:szCs w:val="40"/>
        </w:rPr>
        <w:t xml:space="preserve">: </w:t>
      </w:r>
      <w:r>
        <w:rPr>
          <w:rFonts w:ascii="Cambria" w:hAnsi="Cambria"/>
          <w:sz w:val="40"/>
          <w:szCs w:val="40"/>
        </w:rPr>
        <w:t>Economics of Inequality</w:t>
      </w:r>
    </w:p>
    <w:p w14:paraId="315FE089" w14:textId="77777777" w:rsidR="00EC77FD" w:rsidRPr="00742EED" w:rsidRDefault="00EC77FD" w:rsidP="00EC77FD">
      <w:pPr>
        <w:pStyle w:val="Heading1"/>
        <w:spacing w:before="240"/>
        <w:rPr>
          <w:rFonts w:ascii="Cambria" w:hAnsi="Cambria"/>
          <w:szCs w:val="32"/>
        </w:rPr>
      </w:pPr>
      <w:bookmarkStart w:id="0" w:name="_Toc266709246"/>
      <w:bookmarkStart w:id="1" w:name="_Toc267050045"/>
      <w:r w:rsidRPr="00742EED">
        <w:rPr>
          <w:rFonts w:ascii="Cambria" w:hAnsi="Cambria"/>
          <w:szCs w:val="32"/>
        </w:rPr>
        <w:t>Lecturer</w:t>
      </w:r>
      <w:r>
        <w:rPr>
          <w:rFonts w:ascii="Cambria" w:hAnsi="Cambria"/>
          <w:szCs w:val="32"/>
        </w:rPr>
        <w:t xml:space="preserve"> information</w:t>
      </w:r>
    </w:p>
    <w:p w14:paraId="4635BF36" w14:textId="77777777" w:rsidR="00EC77FD" w:rsidRDefault="00EC77FD" w:rsidP="00EC77FD">
      <w:pPr>
        <w:spacing w:after="0"/>
        <w:rPr>
          <w:rFonts w:ascii="Cambria" w:hAnsi="Cambria"/>
          <w:szCs w:val="24"/>
        </w:rPr>
      </w:pPr>
      <w:proofErr w:type="spellStart"/>
      <w:r>
        <w:rPr>
          <w:rFonts w:ascii="Cambria" w:hAnsi="Cambria"/>
          <w:szCs w:val="24"/>
        </w:rPr>
        <w:t>Dr.</w:t>
      </w:r>
      <w:proofErr w:type="spellEnd"/>
      <w:r>
        <w:rPr>
          <w:rFonts w:ascii="Cambria" w:hAnsi="Cambria"/>
          <w:szCs w:val="24"/>
        </w:rPr>
        <w:t xml:space="preserve"> Michela M. Tincani</w:t>
      </w:r>
    </w:p>
    <w:p w14:paraId="137F616A" w14:textId="77777777" w:rsidR="00E474E8" w:rsidRDefault="00E474E8" w:rsidP="00EC77FD">
      <w:pPr>
        <w:pStyle w:val="Heading1"/>
        <w:spacing w:before="240"/>
        <w:rPr>
          <w:rFonts w:ascii="Cambria" w:hAnsi="Cambria"/>
        </w:rPr>
      </w:pPr>
    </w:p>
    <w:p w14:paraId="2E85DD29" w14:textId="50101195" w:rsidR="00EC77FD" w:rsidRDefault="00EC77FD" w:rsidP="00EC77FD">
      <w:pPr>
        <w:pStyle w:val="Heading1"/>
        <w:spacing w:before="240"/>
        <w:rPr>
          <w:rFonts w:ascii="Cambria" w:hAnsi="Cambria"/>
        </w:rPr>
      </w:pPr>
      <w:r>
        <w:rPr>
          <w:rFonts w:ascii="Cambria" w:hAnsi="Cambria"/>
        </w:rPr>
        <w:t>What will you learn about?</w:t>
      </w:r>
    </w:p>
    <w:p w14:paraId="7E8E656B" w14:textId="26963A1D" w:rsidR="00EC77FD" w:rsidRDefault="00EC77FD" w:rsidP="00EC77FD">
      <w:pPr>
        <w:autoSpaceDE w:val="0"/>
        <w:autoSpaceDN w:val="0"/>
        <w:adjustRightInd w:val="0"/>
        <w:snapToGrid w:val="0"/>
        <w:spacing w:after="0"/>
        <w:rPr>
          <w:rFonts w:eastAsia="Times New Roman" w:cs="TimesNewRoman"/>
          <w:color w:val="000000"/>
          <w:sz w:val="28"/>
          <w:szCs w:val="28"/>
          <w:lang w:val="x-none"/>
        </w:rPr>
      </w:pPr>
      <w:r w:rsidRPr="00CA5A54">
        <w:rPr>
          <w:rFonts w:eastAsia="Times New Roman" w:cs="TimesNewRoman"/>
          <w:color w:val="000000"/>
          <w:sz w:val="28"/>
          <w:szCs w:val="28"/>
          <w:lang w:val="x-none"/>
        </w:rPr>
        <w:t>This course will provide an</w:t>
      </w:r>
      <w:r>
        <w:rPr>
          <w:rFonts w:eastAsia="Times New Roman" w:cs="TimesNewRoman"/>
          <w:color w:val="000000"/>
          <w:sz w:val="28"/>
          <w:szCs w:val="28"/>
        </w:rPr>
        <w:t xml:space="preserve"> overview of various topics around economic inequalities.</w:t>
      </w:r>
    </w:p>
    <w:p w14:paraId="6C403264" w14:textId="09E7E4EB" w:rsidR="00EC77FD" w:rsidRDefault="00EC77FD"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This is a topics course: each week we will cover a different topic. Students are expected to read assigned readings ahead of each lecture.</w:t>
      </w:r>
    </w:p>
    <w:p w14:paraId="2045B928" w14:textId="4F99436B"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Topics include:</w:t>
      </w:r>
    </w:p>
    <w:p w14:paraId="45BC30A5" w14:textId="59078282"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Measuring inequality</w:t>
      </w:r>
    </w:p>
    <w:p w14:paraId="10268FAB" w14:textId="7C8A0F96"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Economic inequality across countries and over time</w:t>
      </w:r>
    </w:p>
    <w:p w14:paraId="5784D9EA" w14:textId="072EB6C1"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 xml:space="preserve">Minimum wage policies </w:t>
      </w:r>
    </w:p>
    <w:p w14:paraId="2625C5E8" w14:textId="336EEC95"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Gender inequalities</w:t>
      </w:r>
    </w:p>
    <w:p w14:paraId="4176ED57" w14:textId="70EF5D85"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Drivers of wealth inequality</w:t>
      </w:r>
    </w:p>
    <w:p w14:paraId="29E3BCC4" w14:textId="1C5E3ABC"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Attitudes towards inequality</w:t>
      </w:r>
    </w:p>
    <w:p w14:paraId="252C8DE0" w14:textId="50B5C74C"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Health inequality</w:t>
      </w:r>
    </w:p>
    <w:p w14:paraId="68AB835A" w14:textId="69053060"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Educational inequality</w:t>
      </w:r>
    </w:p>
    <w:p w14:paraId="071DCC0A" w14:textId="0DCA1397" w:rsidR="000A1D4B" w:rsidRDefault="000A1D4B" w:rsidP="00EC77FD">
      <w:pPr>
        <w:autoSpaceDE w:val="0"/>
        <w:autoSpaceDN w:val="0"/>
        <w:adjustRightInd w:val="0"/>
        <w:snapToGrid w:val="0"/>
        <w:spacing w:after="0"/>
        <w:rPr>
          <w:rFonts w:eastAsia="Times New Roman" w:cs="TimesNewRoman"/>
          <w:color w:val="000000"/>
          <w:sz w:val="28"/>
          <w:szCs w:val="28"/>
        </w:rPr>
      </w:pPr>
      <w:r>
        <w:rPr>
          <w:rFonts w:eastAsia="Times New Roman" w:cs="TimesNewRoman"/>
          <w:color w:val="000000"/>
          <w:sz w:val="28"/>
          <w:szCs w:val="28"/>
        </w:rPr>
        <w:t>Migration</w:t>
      </w:r>
    </w:p>
    <w:p w14:paraId="2A6947BB" w14:textId="77777777" w:rsidR="000A1D4B" w:rsidRPr="00EC77FD" w:rsidRDefault="000A1D4B" w:rsidP="00EC77FD">
      <w:pPr>
        <w:autoSpaceDE w:val="0"/>
        <w:autoSpaceDN w:val="0"/>
        <w:adjustRightInd w:val="0"/>
        <w:snapToGrid w:val="0"/>
        <w:spacing w:after="0"/>
        <w:rPr>
          <w:rFonts w:eastAsia="Times New Roman" w:cs="TimesNewRoman"/>
          <w:color w:val="000000"/>
          <w:sz w:val="28"/>
          <w:szCs w:val="28"/>
        </w:rPr>
      </w:pPr>
    </w:p>
    <w:p w14:paraId="4A145B42" w14:textId="77777777" w:rsidR="00EC77FD" w:rsidRDefault="00EC77FD" w:rsidP="00EC77FD">
      <w:pPr>
        <w:pStyle w:val="Heading1"/>
        <w:spacing w:before="240"/>
        <w:rPr>
          <w:rFonts w:ascii="Cambria" w:hAnsi="Cambria"/>
        </w:rPr>
      </w:pPr>
      <w:r>
        <w:rPr>
          <w:rFonts w:ascii="Cambria" w:hAnsi="Cambria"/>
        </w:rPr>
        <w:t>Is this course right for you?</w:t>
      </w:r>
    </w:p>
    <w:p w14:paraId="46E91706" w14:textId="09FDD9A2" w:rsidR="00EC77FD" w:rsidRPr="00EC77FD" w:rsidRDefault="00EC77FD" w:rsidP="00EC77FD">
      <w:pPr>
        <w:pStyle w:val="Heading1"/>
        <w:spacing w:before="240"/>
        <w:rPr>
          <w:rFonts w:ascii="Cambria" w:hAnsi="Cambria"/>
        </w:rPr>
      </w:pPr>
      <w:r w:rsidRPr="00EC77FD">
        <w:rPr>
          <w:rFonts w:asciiTheme="minorHAnsi" w:eastAsia="Times New Roman" w:hAnsiTheme="minorHAnsi" w:cs="TimesNewRoman"/>
          <w:b w:val="0"/>
          <w:bCs w:val="0"/>
          <w:color w:val="000000"/>
          <w:sz w:val="28"/>
        </w:rPr>
        <w:t xml:space="preserve">Suitable for: Final year Economics (L100 / L101 / L102), Econ/Geog (LL17), Econ/Stats (LG13), Phil/Econ (VL91), PPE (4V86) and </w:t>
      </w:r>
      <w:proofErr w:type="spellStart"/>
      <w:r w:rsidRPr="00EC77FD">
        <w:rPr>
          <w:rFonts w:asciiTheme="minorHAnsi" w:eastAsia="Times New Roman" w:hAnsiTheme="minorHAnsi" w:cs="TimesNewRoman"/>
          <w:b w:val="0"/>
          <w:bCs w:val="0"/>
          <w:color w:val="000000"/>
          <w:sz w:val="28"/>
        </w:rPr>
        <w:t>BASc</w:t>
      </w:r>
      <w:proofErr w:type="spellEnd"/>
      <w:r w:rsidRPr="00EC77FD">
        <w:rPr>
          <w:rFonts w:asciiTheme="minorHAnsi" w:eastAsia="Times New Roman" w:hAnsiTheme="minorHAnsi" w:cs="TimesNewRoman"/>
          <w:b w:val="0"/>
          <w:bCs w:val="0"/>
          <w:color w:val="000000"/>
          <w:sz w:val="28"/>
        </w:rPr>
        <w:t xml:space="preserve"> students, subject to satisfying the pre-requisites. Prerequisites: ECON0013: Microeconomics or equivalent and ECON0019 Quantitative Economics and Econometrics</w:t>
      </w:r>
      <w:r>
        <w:rPr>
          <w:rFonts w:asciiTheme="minorHAnsi" w:eastAsia="Times New Roman" w:hAnsiTheme="minorHAnsi" w:cs="TimesNewRoman"/>
          <w:b w:val="0"/>
          <w:bCs w:val="0"/>
          <w:color w:val="000000"/>
          <w:sz w:val="28"/>
        </w:rPr>
        <w:t>.</w:t>
      </w:r>
    </w:p>
    <w:p w14:paraId="18D74DE0" w14:textId="591CF4D3" w:rsidR="00EC77FD" w:rsidRPr="00742EED" w:rsidRDefault="00EC77FD" w:rsidP="00EC77FD">
      <w:pPr>
        <w:pStyle w:val="Heading1"/>
        <w:spacing w:before="240"/>
        <w:rPr>
          <w:rFonts w:ascii="Cambria" w:hAnsi="Cambria"/>
        </w:rPr>
      </w:pPr>
      <w:r>
        <w:rPr>
          <w:rFonts w:ascii="Cambria" w:hAnsi="Cambria"/>
        </w:rPr>
        <w:t>What will you know (better) by the end of the course?</w:t>
      </w:r>
    </w:p>
    <w:p w14:paraId="77EB501C" w14:textId="37D97A37" w:rsidR="00EC77FD" w:rsidRPr="00EC77FD" w:rsidRDefault="00EC77FD" w:rsidP="00EC77FD">
      <w:pPr>
        <w:spacing w:after="0"/>
        <w:rPr>
          <w:rFonts w:ascii="Cambria" w:hAnsi="Cambria"/>
          <w:szCs w:val="24"/>
        </w:rPr>
      </w:pPr>
      <w:r>
        <w:rPr>
          <w:sz w:val="28"/>
          <w:szCs w:val="28"/>
        </w:rPr>
        <w:t xml:space="preserve">By the end of the course, you will know how inequalities compare across countries, over time, and in different realms of life (earnings, health, education). You will </w:t>
      </w:r>
      <w:proofErr w:type="gramStart"/>
      <w:r>
        <w:rPr>
          <w:sz w:val="28"/>
          <w:szCs w:val="28"/>
        </w:rPr>
        <w:t>have an understanding of</w:t>
      </w:r>
      <w:proofErr w:type="gramEnd"/>
      <w:r>
        <w:rPr>
          <w:sz w:val="28"/>
          <w:szCs w:val="28"/>
        </w:rPr>
        <w:t xml:space="preserve"> the attitudes of people around inequalities, the channels driving them and the tools that policy makers around the world are using to tackle inequalities. </w:t>
      </w:r>
    </w:p>
    <w:p w14:paraId="196D490C" w14:textId="77777777" w:rsidR="00EC77FD" w:rsidRPr="00742EED" w:rsidRDefault="00EC77FD" w:rsidP="00EC77FD">
      <w:pPr>
        <w:pStyle w:val="Heading1"/>
        <w:spacing w:before="240"/>
        <w:rPr>
          <w:rFonts w:ascii="Cambria" w:hAnsi="Cambria"/>
        </w:rPr>
      </w:pPr>
      <w:r>
        <w:rPr>
          <w:rFonts w:ascii="Cambria" w:hAnsi="Cambria"/>
        </w:rPr>
        <w:lastRenderedPageBreak/>
        <w:t>How do you learn on this course?</w:t>
      </w:r>
    </w:p>
    <w:p w14:paraId="4FD55D70" w14:textId="30FCDF12" w:rsidR="00EC77FD" w:rsidRDefault="00EC77FD" w:rsidP="003B79BE">
      <w:pPr>
        <w:spacing w:after="160" w:line="259" w:lineRule="auto"/>
        <w:rPr>
          <w:sz w:val="28"/>
          <w:szCs w:val="28"/>
        </w:rPr>
      </w:pPr>
      <w:r>
        <w:rPr>
          <w:sz w:val="28"/>
          <w:szCs w:val="28"/>
        </w:rPr>
        <w:t xml:space="preserve">You will learn in this course by </w:t>
      </w:r>
      <w:r w:rsidR="00161A21">
        <w:rPr>
          <w:sz w:val="28"/>
          <w:szCs w:val="28"/>
        </w:rPr>
        <w:t>completing</w:t>
      </w:r>
      <w:r>
        <w:rPr>
          <w:sz w:val="28"/>
          <w:szCs w:val="28"/>
        </w:rPr>
        <w:t xml:space="preserve"> the</w:t>
      </w:r>
      <w:r w:rsidR="00161A21">
        <w:rPr>
          <w:sz w:val="28"/>
          <w:szCs w:val="28"/>
        </w:rPr>
        <w:t xml:space="preserve"> compulsory</w:t>
      </w:r>
      <w:r>
        <w:rPr>
          <w:sz w:val="28"/>
          <w:szCs w:val="28"/>
        </w:rPr>
        <w:t xml:space="preserve"> readings ahead of class. Each week we will cover a different topic. You will have an opportunity to expand your understanding of the assigned readings during lectures and </w:t>
      </w:r>
      <w:r w:rsidR="00161A21">
        <w:rPr>
          <w:sz w:val="28"/>
          <w:szCs w:val="28"/>
        </w:rPr>
        <w:t>tutorials</w:t>
      </w:r>
      <w:r>
        <w:rPr>
          <w:sz w:val="28"/>
          <w:szCs w:val="28"/>
        </w:rPr>
        <w:t>. The lecturer and tutor expect you to actively participate in class discussions.</w:t>
      </w:r>
    </w:p>
    <w:p w14:paraId="476E66CE" w14:textId="123E5B71" w:rsidR="00EC77FD" w:rsidRPr="006A04CD" w:rsidRDefault="00EC77FD" w:rsidP="00EC77FD">
      <w:pPr>
        <w:pStyle w:val="Heading1"/>
        <w:spacing w:before="240"/>
        <w:rPr>
          <w:rFonts w:ascii="Cambria" w:hAnsi="Cambria"/>
        </w:rPr>
      </w:pPr>
      <w:r>
        <w:rPr>
          <w:rFonts w:ascii="Cambria" w:hAnsi="Cambria"/>
        </w:rPr>
        <w:t>Readings</w:t>
      </w:r>
    </w:p>
    <w:p w14:paraId="716AD3DC" w14:textId="692C6687" w:rsidR="00EC77FD" w:rsidRDefault="00EC77FD" w:rsidP="00EC77FD">
      <w:pPr>
        <w:rPr>
          <w:sz w:val="28"/>
          <w:szCs w:val="28"/>
        </w:rPr>
      </w:pPr>
      <w:r>
        <w:rPr>
          <w:sz w:val="28"/>
          <w:szCs w:val="28"/>
        </w:rPr>
        <w:t xml:space="preserve">We will rely on CORE’s Unit 19: </w:t>
      </w:r>
      <w:hyperlink r:id="rId9" w:history="1">
        <w:r w:rsidRPr="006B76E1">
          <w:rPr>
            <w:rStyle w:val="Hyperlink"/>
            <w:sz w:val="28"/>
            <w:szCs w:val="28"/>
          </w:rPr>
          <w:t>https://www.core-econ.org/the-economy/book/text/19.html</w:t>
        </w:r>
      </w:hyperlink>
      <w:r>
        <w:rPr>
          <w:sz w:val="28"/>
          <w:szCs w:val="28"/>
        </w:rPr>
        <w:t xml:space="preserve"> and on the Economic Inequality Pathway tool</w:t>
      </w:r>
      <w:r w:rsidR="001366B7">
        <w:rPr>
          <w:sz w:val="28"/>
          <w:szCs w:val="28"/>
        </w:rPr>
        <w:t xml:space="preserve">: </w:t>
      </w:r>
      <w:hyperlink r:id="rId10" w:history="1">
        <w:r w:rsidR="00E76E07" w:rsidRPr="003E2B62">
          <w:rPr>
            <w:rStyle w:val="Hyperlink"/>
            <w:sz w:val="28"/>
            <w:szCs w:val="24"/>
          </w:rPr>
          <w:t>https://www.labxchange.org/library/pathway/lx-pathway:947bd402-9d3a-40f0-bcac-31c660f34459</w:t>
        </w:r>
      </w:hyperlink>
      <w:r>
        <w:rPr>
          <w:sz w:val="28"/>
          <w:szCs w:val="28"/>
        </w:rPr>
        <w:t>.</w:t>
      </w:r>
      <w:r w:rsidR="00161A21">
        <w:rPr>
          <w:sz w:val="28"/>
          <w:szCs w:val="28"/>
        </w:rPr>
        <w:t xml:space="preserve"> We will also use Our World in Data (</w:t>
      </w:r>
      <w:hyperlink r:id="rId11" w:history="1">
        <w:r w:rsidR="001366B7" w:rsidRPr="00DF155E">
          <w:rPr>
            <w:rStyle w:val="Hyperlink"/>
            <w:sz w:val="28"/>
            <w:szCs w:val="28"/>
          </w:rPr>
          <w:t>https://ourworldindata.org/</w:t>
        </w:r>
      </w:hyperlink>
      <w:r w:rsidR="00161A21">
        <w:rPr>
          <w:sz w:val="28"/>
          <w:szCs w:val="28"/>
        </w:rPr>
        <w:t>)</w:t>
      </w:r>
      <w:r w:rsidR="001366B7">
        <w:rPr>
          <w:sz w:val="28"/>
          <w:szCs w:val="28"/>
        </w:rPr>
        <w:t xml:space="preserve"> as well as the CORE Inequality Skyscraper Plot (</w:t>
      </w:r>
      <w:hyperlink r:id="rId12" w:history="1">
        <w:r w:rsidR="00E76E07" w:rsidRPr="003E2B62">
          <w:rPr>
            <w:rStyle w:val="Hyperlink"/>
            <w:sz w:val="28"/>
            <w:szCs w:val="28"/>
          </w:rPr>
          <w:t>https://www.core-econ.org/inequality-skyscrapers/</w:t>
        </w:r>
      </w:hyperlink>
      <w:r w:rsidR="001366B7">
        <w:rPr>
          <w:sz w:val="28"/>
          <w:szCs w:val="28"/>
        </w:rPr>
        <w:t xml:space="preserve">) </w:t>
      </w:r>
      <w:r w:rsidR="00161A21">
        <w:rPr>
          <w:sz w:val="28"/>
          <w:szCs w:val="28"/>
        </w:rPr>
        <w:t>to visualise the evolution of inequality.</w:t>
      </w:r>
    </w:p>
    <w:p w14:paraId="1163EB5A" w14:textId="650B0FB3" w:rsidR="00161A21" w:rsidRPr="00EC77FD" w:rsidRDefault="00161A21" w:rsidP="00EC77FD">
      <w:r>
        <w:rPr>
          <w:sz w:val="28"/>
          <w:szCs w:val="28"/>
        </w:rPr>
        <w:t>Additionally, every week you will be assigned compulsory readings. Please check the Moodle page regularly.</w:t>
      </w:r>
    </w:p>
    <w:p w14:paraId="2A4E95C3" w14:textId="55324F4D" w:rsidR="00EC77FD" w:rsidRPr="00742EED" w:rsidRDefault="00EC77FD" w:rsidP="00EC77FD">
      <w:pPr>
        <w:pStyle w:val="Heading1"/>
        <w:spacing w:before="240"/>
        <w:rPr>
          <w:rFonts w:ascii="Cambria" w:hAnsi="Cambria"/>
        </w:rPr>
      </w:pPr>
      <w:r w:rsidRPr="00742EED">
        <w:rPr>
          <w:rFonts w:ascii="Cambria" w:hAnsi="Cambria"/>
        </w:rPr>
        <w:t>Assessment</w:t>
      </w:r>
    </w:p>
    <w:bookmarkEnd w:id="0"/>
    <w:bookmarkEnd w:id="1"/>
    <w:p w14:paraId="32A1148B" w14:textId="48CD62B6" w:rsidR="00161A21" w:rsidRDefault="00DF2D1B" w:rsidP="00EC77FD">
      <w:pPr>
        <w:spacing w:after="160" w:line="259" w:lineRule="auto"/>
        <w:rPr>
          <w:sz w:val="28"/>
          <w:szCs w:val="28"/>
        </w:rPr>
      </w:pPr>
      <w:r>
        <w:rPr>
          <w:sz w:val="28"/>
          <w:szCs w:val="28"/>
        </w:rPr>
        <w:t>Typically, a</w:t>
      </w:r>
      <w:r w:rsidR="00EC77FD">
        <w:rPr>
          <w:sz w:val="28"/>
          <w:szCs w:val="28"/>
        </w:rPr>
        <w:t xml:space="preserve">ssessment will be based on a final exam to be held </w:t>
      </w:r>
      <w:r w:rsidR="00161A21">
        <w:rPr>
          <w:sz w:val="28"/>
          <w:szCs w:val="28"/>
        </w:rPr>
        <w:t>in Term 3</w:t>
      </w:r>
      <w:r w:rsidR="00EC77FD">
        <w:rPr>
          <w:sz w:val="28"/>
          <w:szCs w:val="28"/>
        </w:rPr>
        <w:t xml:space="preserve">, which will count for </w:t>
      </w:r>
      <w:r w:rsidR="00161A21">
        <w:rPr>
          <w:sz w:val="28"/>
          <w:szCs w:val="28"/>
        </w:rPr>
        <w:t>7</w:t>
      </w:r>
      <w:r w:rsidR="00EC77FD">
        <w:rPr>
          <w:sz w:val="28"/>
          <w:szCs w:val="28"/>
        </w:rPr>
        <w:t xml:space="preserve">0% of the grade, and on a </w:t>
      </w:r>
      <w:r w:rsidR="00161A21">
        <w:rPr>
          <w:sz w:val="28"/>
          <w:szCs w:val="28"/>
        </w:rPr>
        <w:t>group research project, which will count for 30</w:t>
      </w:r>
      <w:r w:rsidR="00EC77FD">
        <w:rPr>
          <w:sz w:val="28"/>
          <w:szCs w:val="28"/>
        </w:rPr>
        <w:t xml:space="preserve">% of the grade. </w:t>
      </w:r>
    </w:p>
    <w:p w14:paraId="198E2869" w14:textId="0F6805D1" w:rsidR="00EC77FD" w:rsidRDefault="00161A21" w:rsidP="00161A21">
      <w:pPr>
        <w:spacing w:after="160" w:line="259" w:lineRule="auto"/>
        <w:rPr>
          <w:sz w:val="28"/>
          <w:szCs w:val="28"/>
        </w:rPr>
      </w:pPr>
      <w:r>
        <w:rPr>
          <w:sz w:val="28"/>
          <w:szCs w:val="28"/>
        </w:rPr>
        <w:t xml:space="preserve">Each group </w:t>
      </w:r>
      <w:r w:rsidR="00E474E8">
        <w:rPr>
          <w:sz w:val="28"/>
          <w:szCs w:val="28"/>
        </w:rPr>
        <w:t>is usually expected to</w:t>
      </w:r>
      <w:r>
        <w:rPr>
          <w:sz w:val="28"/>
          <w:szCs w:val="28"/>
        </w:rPr>
        <w:t xml:space="preserve"> submit their research project and present it during the last lecture in December. </w:t>
      </w:r>
    </w:p>
    <w:p w14:paraId="166ADBC5" w14:textId="4C46DDA8" w:rsidR="00161A21" w:rsidRDefault="00161A21" w:rsidP="00161A21">
      <w:pPr>
        <w:spacing w:after="160" w:line="259" w:lineRule="auto"/>
        <w:rPr>
          <w:sz w:val="28"/>
          <w:szCs w:val="28"/>
        </w:rPr>
      </w:pPr>
      <w:r>
        <w:rPr>
          <w:sz w:val="28"/>
          <w:szCs w:val="28"/>
        </w:rPr>
        <w:t>The research project will be an original piece of research that analyses an aspect of inequality of your choosing (</w:t>
      </w:r>
      <w:proofErr w:type="gramStart"/>
      <w:r>
        <w:rPr>
          <w:sz w:val="28"/>
          <w:szCs w:val="28"/>
        </w:rPr>
        <w:t>e.g.</w:t>
      </w:r>
      <w:proofErr w:type="gramEnd"/>
      <w:r>
        <w:rPr>
          <w:sz w:val="28"/>
          <w:szCs w:val="28"/>
        </w:rPr>
        <w:t xml:space="preserve"> income, consumption, health, education). You are encouraged to use data, either by downloading it from reputable statistics websites (</w:t>
      </w:r>
      <w:proofErr w:type="gramStart"/>
      <w:r>
        <w:rPr>
          <w:sz w:val="28"/>
          <w:szCs w:val="28"/>
        </w:rPr>
        <w:t>e.g.</w:t>
      </w:r>
      <w:proofErr w:type="gramEnd"/>
      <w:r>
        <w:rPr>
          <w:sz w:val="28"/>
          <w:szCs w:val="28"/>
        </w:rPr>
        <w:t xml:space="preserve"> OWID, OECD, World Bank etc.), or by collecting it yourself (e.g. online survey). You will then analyse the data to identify patterns of inequality across people or over time, and you will use what you have learned during the course to explain the likely origins of inequality or potential policy tools to address it.</w:t>
      </w:r>
    </w:p>
    <w:p w14:paraId="658C3450" w14:textId="77777777" w:rsidR="00EC77FD" w:rsidRPr="00EC77FD" w:rsidRDefault="00EC77FD" w:rsidP="00EC77FD"/>
    <w:sectPr w:rsidR="00EC77FD" w:rsidRPr="00EC77FD" w:rsidSect="00A4782B">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F7D1" w14:textId="77777777" w:rsidR="00011AB0" w:rsidRDefault="00011AB0">
      <w:pPr>
        <w:spacing w:after="0"/>
      </w:pPr>
      <w:r>
        <w:separator/>
      </w:r>
    </w:p>
  </w:endnote>
  <w:endnote w:type="continuationSeparator" w:id="0">
    <w:p w14:paraId="1ADDBAA0" w14:textId="77777777" w:rsidR="00011AB0" w:rsidRDefault="00011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1A8" w14:textId="77777777" w:rsidR="00660370" w:rsidRDefault="003B79BE" w:rsidP="00170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98F1C" w14:textId="77777777" w:rsidR="00660370" w:rsidRDefault="00011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4E0" w14:textId="77777777" w:rsidR="00660370" w:rsidRDefault="003B79BE" w:rsidP="00170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002BF4" w14:textId="77777777" w:rsidR="00660370" w:rsidRDefault="0001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21D1" w14:textId="77777777" w:rsidR="00011AB0" w:rsidRDefault="00011AB0">
      <w:pPr>
        <w:spacing w:after="0"/>
      </w:pPr>
      <w:r>
        <w:separator/>
      </w:r>
    </w:p>
  </w:footnote>
  <w:footnote w:type="continuationSeparator" w:id="0">
    <w:p w14:paraId="4B692488" w14:textId="77777777" w:rsidR="00011AB0" w:rsidRDefault="00011A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D"/>
    <w:rsid w:val="00011AB0"/>
    <w:rsid w:val="000A1D4B"/>
    <w:rsid w:val="000F4E48"/>
    <w:rsid w:val="001366B7"/>
    <w:rsid w:val="00161A21"/>
    <w:rsid w:val="0026545B"/>
    <w:rsid w:val="002A480F"/>
    <w:rsid w:val="003B79BE"/>
    <w:rsid w:val="003F6289"/>
    <w:rsid w:val="00DF2D1B"/>
    <w:rsid w:val="00E474E8"/>
    <w:rsid w:val="00E76E07"/>
    <w:rsid w:val="00EC7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00A"/>
  <w15:chartTrackingRefBased/>
  <w15:docId w15:val="{B5B585B8-3134-41B2-8F24-9A8A65E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FD"/>
    <w:pPr>
      <w:spacing w:after="200" w:line="240" w:lineRule="auto"/>
      <w:jc w:val="both"/>
    </w:pPr>
    <w:rPr>
      <w:sz w:val="24"/>
    </w:rPr>
  </w:style>
  <w:style w:type="paragraph" w:styleId="Heading1">
    <w:name w:val="heading 1"/>
    <w:basedOn w:val="Normal"/>
    <w:next w:val="Normal"/>
    <w:link w:val="Heading1Char"/>
    <w:uiPriority w:val="9"/>
    <w:qFormat/>
    <w:rsid w:val="00EC77FD"/>
    <w:pPr>
      <w:keepNext/>
      <w:keepLines/>
      <w:spacing w:before="480" w:after="0"/>
      <w:outlineLvl w:val="0"/>
    </w:pPr>
    <w:rPr>
      <w:rFonts w:asciiTheme="majorHAnsi" w:eastAsiaTheme="majorEastAsia" w:hAnsiTheme="majorHAnsi" w:cstheme="majorBidi"/>
      <w:b/>
      <w:bCs/>
      <w:color w:val="2F5496"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7FD"/>
    <w:rPr>
      <w:rFonts w:asciiTheme="majorHAnsi" w:eastAsiaTheme="majorEastAsia" w:hAnsiTheme="majorHAnsi" w:cstheme="majorBidi"/>
      <w:b/>
      <w:bCs/>
      <w:color w:val="2F5496" w:themeColor="accent1" w:themeShade="BF"/>
      <w:sz w:val="32"/>
      <w:szCs w:val="28"/>
    </w:rPr>
  </w:style>
  <w:style w:type="paragraph" w:styleId="Title">
    <w:name w:val="Title"/>
    <w:basedOn w:val="Normal"/>
    <w:next w:val="Normal"/>
    <w:link w:val="TitleChar"/>
    <w:uiPriority w:val="10"/>
    <w:qFormat/>
    <w:rsid w:val="00EC77F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77FD"/>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EC77FD"/>
    <w:pPr>
      <w:tabs>
        <w:tab w:val="center" w:pos="4320"/>
        <w:tab w:val="right" w:pos="8640"/>
      </w:tabs>
      <w:spacing w:after="0"/>
    </w:pPr>
  </w:style>
  <w:style w:type="character" w:customStyle="1" w:styleId="FooterChar">
    <w:name w:val="Footer Char"/>
    <w:basedOn w:val="DefaultParagraphFont"/>
    <w:link w:val="Footer"/>
    <w:uiPriority w:val="99"/>
    <w:rsid w:val="00EC77FD"/>
    <w:rPr>
      <w:sz w:val="24"/>
    </w:rPr>
  </w:style>
  <w:style w:type="character" w:styleId="PageNumber">
    <w:name w:val="page number"/>
    <w:basedOn w:val="DefaultParagraphFont"/>
    <w:uiPriority w:val="99"/>
    <w:semiHidden/>
    <w:unhideWhenUsed/>
    <w:rsid w:val="00EC77FD"/>
  </w:style>
  <w:style w:type="character" w:styleId="Hyperlink">
    <w:name w:val="Hyperlink"/>
    <w:basedOn w:val="DefaultParagraphFont"/>
    <w:uiPriority w:val="99"/>
    <w:unhideWhenUsed/>
    <w:rsid w:val="00EC77FD"/>
    <w:rPr>
      <w:color w:val="0563C1" w:themeColor="hyperlink"/>
      <w:u w:val="single"/>
    </w:rPr>
  </w:style>
  <w:style w:type="character" w:styleId="UnresolvedMention">
    <w:name w:val="Unresolved Mention"/>
    <w:basedOn w:val="DefaultParagraphFont"/>
    <w:uiPriority w:val="99"/>
    <w:semiHidden/>
    <w:unhideWhenUsed/>
    <w:rsid w:val="00EC77FD"/>
    <w:rPr>
      <w:color w:val="605E5C"/>
      <w:shd w:val="clear" w:color="auto" w:fill="E1DFDD"/>
    </w:rPr>
  </w:style>
  <w:style w:type="character" w:styleId="FollowedHyperlink">
    <w:name w:val="FollowedHyperlink"/>
    <w:basedOn w:val="DefaultParagraphFont"/>
    <w:uiPriority w:val="99"/>
    <w:semiHidden/>
    <w:unhideWhenUsed/>
    <w:rsid w:val="00136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ore-econ.org/inequality-skyscrap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rworldindat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bxchange.org/library/pathway/lx-pathway:947bd402-9d3a-40f0-bcac-31c660f34459" TargetMode="External"/><Relationship Id="rId4" Type="http://schemas.openxmlformats.org/officeDocument/2006/relationships/styles" Target="styles.xml"/><Relationship Id="rId9" Type="http://schemas.openxmlformats.org/officeDocument/2006/relationships/hyperlink" Target="https://www.core-econ.org/the-economy/book/text/1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DDCF7B2390D41895FD5B49C564557" ma:contentTypeVersion="13" ma:contentTypeDescription="Create a new document." ma:contentTypeScope="" ma:versionID="2b969fe41ba991720688c5372c9b44ff">
  <xsd:schema xmlns:xsd="http://www.w3.org/2001/XMLSchema" xmlns:xs="http://www.w3.org/2001/XMLSchema" xmlns:p="http://schemas.microsoft.com/office/2006/metadata/properties" xmlns:ns2="cbebe8c4-63d1-4b60-817e-045e0889e66e" xmlns:ns3="2c61caea-d9be-40e9-ad4a-c901564aa4a8" targetNamespace="http://schemas.microsoft.com/office/2006/metadata/properties" ma:root="true" ma:fieldsID="084bfd52a2380c6bef970dff4bc6487e" ns2:_="" ns3:_="">
    <xsd:import namespace="cbebe8c4-63d1-4b60-817e-045e0889e66e"/>
    <xsd:import namespace="2c61caea-d9be-40e9-ad4a-c901564aa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be8c4-63d1-4b60-817e-045e0889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1caea-d9be-40e9-ad4a-c901564aa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09DF0-0D79-41AB-A2CE-2C383DC43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6E3D8-C513-4177-AC4F-ACECFAFD7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be8c4-63d1-4b60-817e-045e0889e66e"/>
    <ds:schemaRef ds:uri="2c61caea-d9be-40e9-ad4a-c901564a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2C8E0-BEA8-4659-85E7-8C88B5DA4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Tincani, Michela</dc:creator>
  <cp:keywords/>
  <dc:description/>
  <cp:lastModifiedBy>Omelianenko, Karina</cp:lastModifiedBy>
  <cp:revision>6</cp:revision>
  <dcterms:created xsi:type="dcterms:W3CDTF">2022-07-21T11:57:00Z</dcterms:created>
  <dcterms:modified xsi:type="dcterms:W3CDTF">2022-07-28T15:50:00Z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0x010100A7EDDCF7B2390D41895FD5B49C564557</vt:lpwstr>
  </property>
</Properties>
</file>