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B4C6" w14:textId="0A16EDB5" w:rsidR="000B5ED8" w:rsidRDefault="00F152CE" w:rsidP="00E3153F">
      <w:pPr>
        <w:ind w:left="-284"/>
      </w:pPr>
      <w:bookmarkStart w:id="0" w:name="_MacBuGuideStaticData_560V"/>
      <w:bookmarkStart w:id="1" w:name="_MacBuGuideStaticData_11280V"/>
      <w:bookmarkStart w:id="2" w:name="_MacBuGuideStaticData_2230H"/>
      <w:bookmarkStart w:id="3" w:name="_MacBuGuideStaticData_1010H"/>
      <w:r>
        <w:rPr>
          <w:noProof/>
          <w:lang w:val="en-US" w:eastAsia="en-US"/>
        </w:rPr>
        <w:drawing>
          <wp:anchor distT="0" distB="0" distL="114300" distR="114300" simplePos="0" relativeHeight="251659263" behindDoc="0" locked="0" layoutInCell="1" allowOverlap="1" wp14:anchorId="1307A638" wp14:editId="4C404F5D">
            <wp:simplePos x="0" y="0"/>
            <wp:positionH relativeFrom="page">
              <wp:posOffset>635</wp:posOffset>
            </wp:positionH>
            <wp:positionV relativeFrom="page">
              <wp:posOffset>608330</wp:posOffset>
            </wp:positionV>
            <wp:extent cx="7595870" cy="802640"/>
            <wp:effectExtent l="0" t="0" r="0" b="10160"/>
            <wp:wrapThrough wrapText="bothSides">
              <wp:wrapPolygon edited="0">
                <wp:start x="16685" y="0"/>
                <wp:lineTo x="12423" y="0"/>
                <wp:lineTo x="12351" y="10937"/>
                <wp:lineTo x="13507" y="10937"/>
                <wp:lineTo x="0" y="20506"/>
                <wp:lineTo x="0" y="21190"/>
                <wp:lineTo x="21524" y="21190"/>
                <wp:lineTo x="19502" y="10937"/>
                <wp:lineTo x="21524" y="3418"/>
                <wp:lineTo x="21524" y="684"/>
                <wp:lineTo x="17768" y="0"/>
                <wp:lineTo x="1668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A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DF017" wp14:editId="6F50F9C9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4152900" cy="774065"/>
                <wp:effectExtent l="0" t="0" r="0" b="0"/>
                <wp:wrapThrough wrapText="bothSides">
                  <wp:wrapPolygon edited="0">
                    <wp:start x="132" y="0"/>
                    <wp:lineTo x="132" y="20555"/>
                    <wp:lineTo x="21270" y="20555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6455" w14:textId="4CDCD5F6" w:rsidR="000B5ED8" w:rsidRDefault="00F46EC6" w:rsidP="000B5ED8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 w:rsidRPr="0050728E"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  <w:p w14:paraId="4F092A57" w14:textId="77777777" w:rsidR="000B5ED8" w:rsidRDefault="000B5ED8" w:rsidP="000B5ED8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AA1BA1" w14:textId="71F2C906" w:rsidR="000B5ED8" w:rsidRPr="0050728E" w:rsidRDefault="000B5ED8" w:rsidP="000B5ED8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Department of Greek and Latin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0DF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pt;margin-top:26.9pt;width:327pt;height:60.9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" filled="f" stroked="f">
                <v:textbox>
                  <w:txbxContent>
                    <w:p w14:paraId="13736455" w14:textId="4CDCD5F6" w:rsidR="000B5ED8" w:rsidRDefault="00F46EC6" w:rsidP="000B5ED8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 w:rsidRPr="0050728E"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  <w:p w14:paraId="4F092A57" w14:textId="77777777" w:rsidR="000B5ED8" w:rsidRDefault="000B5ED8" w:rsidP="000B5ED8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</w:p>
                    <w:p w14:paraId="2DAA1BA1" w14:textId="71F2C906" w:rsidR="000B5ED8" w:rsidRPr="0050728E" w:rsidRDefault="000B5ED8" w:rsidP="000B5ED8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Department of Greek and Latin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ABB" w:rsidRPr="00DA4ABB">
        <w:t xml:space="preserve"> </w:t>
      </w:r>
    </w:p>
    <w:p w14:paraId="5980AAA2" w14:textId="77777777" w:rsidR="000B5ED8" w:rsidRPr="000B5ED8" w:rsidRDefault="000B5ED8" w:rsidP="000B5ED8"/>
    <w:p w14:paraId="18973C2D" w14:textId="77777777" w:rsidR="000B5ED8" w:rsidRPr="000B5ED8" w:rsidRDefault="000B5ED8" w:rsidP="000B5ED8"/>
    <w:p w14:paraId="0FC74569" w14:textId="77777777" w:rsidR="000B5ED8" w:rsidRPr="000B5ED8" w:rsidRDefault="000B5ED8" w:rsidP="000B5ED8"/>
    <w:p w14:paraId="276664F0" w14:textId="77777777" w:rsidR="000B5ED8" w:rsidRDefault="000B5ED8" w:rsidP="000B5ED8"/>
    <w:p w14:paraId="32212B9B" w14:textId="77777777" w:rsidR="000A78ED" w:rsidRPr="000B5ED8" w:rsidRDefault="000A78ED" w:rsidP="000B5ED8"/>
    <w:p w14:paraId="66581F3A" w14:textId="77777777" w:rsidR="000B5ED8" w:rsidRPr="00BE5BF5" w:rsidRDefault="000B5ED8" w:rsidP="00764B4C">
      <w:pPr>
        <w:ind w:left="567" w:right="614"/>
        <w:jc w:val="both"/>
        <w:outlineLvl w:val="0"/>
        <w:rPr>
          <w:rFonts w:ascii="Arial" w:hAnsi="Arial" w:cs="Arial"/>
          <w:b/>
        </w:rPr>
      </w:pPr>
      <w:r w:rsidRPr="00BE5BF5">
        <w:rPr>
          <w:rFonts w:ascii="Arial" w:hAnsi="Arial" w:cs="Arial"/>
          <w:b/>
        </w:rPr>
        <w:t>Ancient Plays for Modern Minds: A Public Engagement Programme</w:t>
      </w:r>
    </w:p>
    <w:p w14:paraId="111040B4" w14:textId="77777777" w:rsidR="00B05F2B" w:rsidRPr="00BE5BF5" w:rsidRDefault="00B05F2B" w:rsidP="00764B4C">
      <w:pPr>
        <w:ind w:right="614"/>
        <w:jc w:val="both"/>
        <w:rPr>
          <w:rFonts w:ascii="Arial" w:hAnsi="Arial" w:cs="Arial"/>
          <w:b/>
        </w:rPr>
      </w:pPr>
    </w:p>
    <w:p w14:paraId="6C6D543C" w14:textId="3DC4460B" w:rsidR="000B5ED8" w:rsidRPr="00BE5BF5" w:rsidRDefault="000B5ED8" w:rsidP="00764B4C">
      <w:pPr>
        <w:ind w:left="567" w:right="614"/>
        <w:jc w:val="both"/>
        <w:rPr>
          <w:rFonts w:ascii="Arial" w:hAnsi="Arial" w:cs="Arial"/>
        </w:rPr>
      </w:pPr>
      <w:r w:rsidRPr="00BE5BF5">
        <w:rPr>
          <w:rFonts w:ascii="Arial" w:hAnsi="Arial" w:cs="Arial"/>
        </w:rPr>
        <w:t xml:space="preserve">To complement the production of </w:t>
      </w:r>
      <w:r w:rsidR="000A0A51">
        <w:rPr>
          <w:rFonts w:ascii="Arial" w:hAnsi="Arial" w:cs="Arial"/>
        </w:rPr>
        <w:t>Sophocles’</w:t>
      </w:r>
      <w:r w:rsidRPr="00BE5BF5">
        <w:rPr>
          <w:rFonts w:ascii="Arial" w:hAnsi="Arial" w:cs="Arial"/>
        </w:rPr>
        <w:t xml:space="preserve"> </w:t>
      </w:r>
      <w:r w:rsidR="000A0A51">
        <w:rPr>
          <w:rFonts w:ascii="Arial" w:hAnsi="Arial" w:cs="Arial"/>
          <w:i/>
        </w:rPr>
        <w:t>Oedipus Rex</w:t>
      </w:r>
      <w:r w:rsidRPr="00BE5BF5">
        <w:rPr>
          <w:rFonts w:ascii="Arial" w:hAnsi="Arial" w:cs="Arial"/>
        </w:rPr>
        <w:t xml:space="preserve"> we shall be offering a series of public</w:t>
      </w:r>
      <w:r w:rsidR="00B05F2B" w:rsidRPr="00BE5BF5">
        <w:rPr>
          <w:rFonts w:ascii="Arial" w:hAnsi="Arial" w:cs="Arial"/>
        </w:rPr>
        <w:t xml:space="preserve"> </w:t>
      </w:r>
      <w:r w:rsidRPr="00BE5BF5">
        <w:rPr>
          <w:rFonts w:ascii="Arial" w:hAnsi="Arial" w:cs="Arial"/>
        </w:rPr>
        <w:t xml:space="preserve">lectures and </w:t>
      </w:r>
      <w:r w:rsidR="00B05F2B" w:rsidRPr="00BE5BF5">
        <w:rPr>
          <w:rFonts w:ascii="Arial" w:hAnsi="Arial" w:cs="Arial"/>
        </w:rPr>
        <w:t>workshops</w:t>
      </w:r>
      <w:r w:rsidRPr="00BE5BF5">
        <w:rPr>
          <w:rFonts w:ascii="Arial" w:hAnsi="Arial" w:cs="Arial"/>
        </w:rPr>
        <w:t xml:space="preserve"> which aim to illuminate the play and its context</w:t>
      </w:r>
      <w:r w:rsidR="00D746F3">
        <w:rPr>
          <w:rFonts w:ascii="Arial" w:hAnsi="Arial" w:cs="Arial"/>
        </w:rPr>
        <w:t>,</w:t>
      </w:r>
      <w:r w:rsidRPr="00BE5BF5">
        <w:rPr>
          <w:rFonts w:ascii="Arial" w:hAnsi="Arial" w:cs="Arial"/>
        </w:rPr>
        <w:t xml:space="preserve"> and to bring ancient</w:t>
      </w:r>
      <w:r w:rsidR="00B05F2B" w:rsidRPr="00BE5BF5">
        <w:rPr>
          <w:rFonts w:ascii="Arial" w:hAnsi="Arial" w:cs="Arial"/>
        </w:rPr>
        <w:t xml:space="preserve"> </w:t>
      </w:r>
      <w:r w:rsidRPr="00BE5BF5">
        <w:rPr>
          <w:rFonts w:ascii="Arial" w:hAnsi="Arial" w:cs="Arial"/>
        </w:rPr>
        <w:t>drama to life for a modern gene</w:t>
      </w:r>
      <w:r w:rsidR="00B05F2B" w:rsidRPr="00BE5BF5">
        <w:rPr>
          <w:rFonts w:ascii="Arial" w:hAnsi="Arial" w:cs="Arial"/>
        </w:rPr>
        <w:t xml:space="preserve">ration. This exciting programme </w:t>
      </w:r>
      <w:r w:rsidRPr="00BE5BF5">
        <w:rPr>
          <w:rFonts w:ascii="Arial" w:hAnsi="Arial" w:cs="Arial"/>
        </w:rPr>
        <w:t>includes talks by academic</w:t>
      </w:r>
      <w:r w:rsidR="00B05F2B" w:rsidRPr="00BE5BF5">
        <w:rPr>
          <w:rFonts w:ascii="Arial" w:hAnsi="Arial" w:cs="Arial"/>
        </w:rPr>
        <w:t xml:space="preserve"> </w:t>
      </w:r>
      <w:r w:rsidRPr="00BE5BF5">
        <w:rPr>
          <w:rFonts w:ascii="Arial" w:hAnsi="Arial" w:cs="Arial"/>
        </w:rPr>
        <w:t>experts every evening of the p</w:t>
      </w:r>
      <w:r w:rsidR="00B05F2B" w:rsidRPr="00BE5BF5">
        <w:rPr>
          <w:rFonts w:ascii="Arial" w:hAnsi="Arial" w:cs="Arial"/>
        </w:rPr>
        <w:t>lay’s performance, as well as</w:t>
      </w:r>
      <w:r w:rsidR="00800F18">
        <w:rPr>
          <w:rFonts w:ascii="Arial" w:hAnsi="Arial" w:cs="Arial"/>
        </w:rPr>
        <w:t xml:space="preserve"> a workshop</w:t>
      </w:r>
      <w:r w:rsidR="00B05F2B" w:rsidRPr="00BE5BF5">
        <w:rPr>
          <w:rFonts w:ascii="Arial" w:hAnsi="Arial" w:cs="Arial"/>
        </w:rPr>
        <w:t xml:space="preserve"> led by</w:t>
      </w:r>
      <w:r w:rsidR="000A32F3">
        <w:rPr>
          <w:rFonts w:ascii="Arial" w:hAnsi="Arial" w:cs="Arial"/>
        </w:rPr>
        <w:t xml:space="preserve"> experienced</w:t>
      </w:r>
      <w:r w:rsidR="00B05F2B" w:rsidRPr="00BE5BF5">
        <w:rPr>
          <w:rFonts w:ascii="Arial" w:hAnsi="Arial" w:cs="Arial"/>
        </w:rPr>
        <w:t xml:space="preserve"> </w:t>
      </w:r>
      <w:r w:rsidR="000A32F3">
        <w:rPr>
          <w:rFonts w:ascii="Arial" w:hAnsi="Arial" w:cs="Arial"/>
        </w:rPr>
        <w:t>theatre practitioner, David Stuttard</w:t>
      </w:r>
      <w:r w:rsidR="00B05F2B" w:rsidRPr="00BE5BF5">
        <w:rPr>
          <w:rFonts w:ascii="Arial" w:hAnsi="Arial" w:cs="Arial"/>
        </w:rPr>
        <w:t xml:space="preserve">. </w:t>
      </w:r>
      <w:r w:rsidRPr="00BE5BF5">
        <w:rPr>
          <w:rFonts w:ascii="Arial" w:hAnsi="Arial" w:cs="Arial"/>
        </w:rPr>
        <w:t>All of our</w:t>
      </w:r>
      <w:r w:rsidR="00B05F2B" w:rsidRPr="00BE5BF5">
        <w:rPr>
          <w:rFonts w:ascii="Arial" w:hAnsi="Arial" w:cs="Arial"/>
        </w:rPr>
        <w:t xml:space="preserve"> </w:t>
      </w:r>
      <w:r w:rsidRPr="00BE5BF5">
        <w:rPr>
          <w:rFonts w:ascii="Arial" w:hAnsi="Arial" w:cs="Arial"/>
        </w:rPr>
        <w:t>speakers have experience in working with schools, and the events will be suitable for</w:t>
      </w:r>
      <w:r w:rsidR="00B05F2B" w:rsidRPr="00BE5BF5">
        <w:rPr>
          <w:rFonts w:ascii="Arial" w:hAnsi="Arial" w:cs="Arial"/>
        </w:rPr>
        <w:t xml:space="preserve"> students of Classics, Classical Studies, </w:t>
      </w:r>
      <w:r w:rsidRPr="00BE5BF5">
        <w:rPr>
          <w:rFonts w:ascii="Arial" w:hAnsi="Arial" w:cs="Arial"/>
        </w:rPr>
        <w:t>and Drama at all levels, as well as accessible to</w:t>
      </w:r>
      <w:r w:rsidR="00B05F2B" w:rsidRPr="00BE5BF5">
        <w:rPr>
          <w:rFonts w:ascii="Arial" w:hAnsi="Arial" w:cs="Arial"/>
        </w:rPr>
        <w:t xml:space="preserve"> </w:t>
      </w:r>
      <w:r w:rsidRPr="00BE5BF5">
        <w:rPr>
          <w:rFonts w:ascii="Arial" w:hAnsi="Arial" w:cs="Arial"/>
        </w:rPr>
        <w:t>those without prior experience of Greek drama.</w:t>
      </w:r>
    </w:p>
    <w:p w14:paraId="315239CA" w14:textId="77777777" w:rsidR="00B05F2B" w:rsidRPr="00BE5BF5" w:rsidRDefault="00B05F2B" w:rsidP="00764B4C">
      <w:pPr>
        <w:ind w:left="567" w:right="614"/>
        <w:jc w:val="both"/>
        <w:rPr>
          <w:rFonts w:ascii="Arial" w:hAnsi="Arial" w:cs="Arial"/>
        </w:rPr>
      </w:pPr>
    </w:p>
    <w:p w14:paraId="394581ED" w14:textId="7EDE17C1" w:rsidR="000B5ED8" w:rsidRPr="00BE5BF5" w:rsidRDefault="000A0A51" w:rsidP="00764B4C">
      <w:pPr>
        <w:ind w:left="567" w:right="614"/>
        <w:jc w:val="both"/>
        <w:rPr>
          <w:rFonts w:ascii="Arial" w:hAnsi="Arial" w:cs="Arial"/>
        </w:rPr>
      </w:pPr>
      <w:r>
        <w:rPr>
          <w:rFonts w:ascii="Arial" w:hAnsi="Arial" w:cs="Arial"/>
        </w:rPr>
        <w:t>In 2019</w:t>
      </w:r>
      <w:r w:rsidR="00033611">
        <w:rPr>
          <w:rFonts w:ascii="Arial" w:hAnsi="Arial" w:cs="Arial"/>
        </w:rPr>
        <w:t>,</w:t>
      </w:r>
      <w:r w:rsidR="000B5ED8" w:rsidRPr="00BE5BF5">
        <w:rPr>
          <w:rFonts w:ascii="Arial" w:hAnsi="Arial" w:cs="Arial"/>
        </w:rPr>
        <w:t xml:space="preserve"> we will be offering the following events:</w:t>
      </w:r>
    </w:p>
    <w:p w14:paraId="2E8B2624" w14:textId="77777777" w:rsidR="00B05F2B" w:rsidRPr="00BE5BF5" w:rsidRDefault="00B05F2B" w:rsidP="00764B4C">
      <w:pPr>
        <w:ind w:left="567" w:right="614"/>
        <w:jc w:val="both"/>
        <w:rPr>
          <w:rFonts w:ascii="Arial" w:hAnsi="Arial" w:cs="Arial"/>
        </w:rPr>
      </w:pPr>
    </w:p>
    <w:p w14:paraId="3A962BF4" w14:textId="23ACA1EB" w:rsidR="000B5ED8" w:rsidRPr="00BE5BF5" w:rsidRDefault="000A0A51" w:rsidP="00764B4C">
      <w:pPr>
        <w:ind w:left="567" w:right="61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 6</w:t>
      </w:r>
      <w:r w:rsidR="001F47A9">
        <w:rPr>
          <w:rFonts w:ascii="Arial" w:hAnsi="Arial" w:cs="Arial"/>
          <w:b/>
        </w:rPr>
        <w:t>th</w:t>
      </w:r>
      <w:r w:rsidR="000B5ED8" w:rsidRPr="00BE5BF5">
        <w:rPr>
          <w:rFonts w:ascii="Arial" w:hAnsi="Arial" w:cs="Arial"/>
          <w:b/>
        </w:rPr>
        <w:t xml:space="preserve"> February</w:t>
      </w:r>
    </w:p>
    <w:p w14:paraId="602367A5" w14:textId="77777777" w:rsidR="00BE5BF5" w:rsidRPr="00BE5BF5" w:rsidRDefault="00BE5BF5" w:rsidP="00764B4C">
      <w:pPr>
        <w:ind w:left="567" w:right="614"/>
        <w:jc w:val="both"/>
        <w:rPr>
          <w:rFonts w:ascii="Arial" w:hAnsi="Arial" w:cs="Arial"/>
          <w:b/>
        </w:rPr>
      </w:pPr>
    </w:p>
    <w:p w14:paraId="3E58E83D" w14:textId="5E769BA2" w:rsidR="00B05F2B" w:rsidRDefault="007F48D4" w:rsidP="00764B4C">
      <w:pPr>
        <w:ind w:left="567" w:right="6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6.00-7.00pm – </w:t>
      </w:r>
      <w:r w:rsidR="000B5ED8" w:rsidRPr="00BE5BF5">
        <w:rPr>
          <w:rFonts w:ascii="Arial" w:hAnsi="Arial" w:cs="Arial"/>
        </w:rPr>
        <w:t xml:space="preserve">Public Talk by </w:t>
      </w:r>
      <w:r w:rsidR="00CC12EF">
        <w:rPr>
          <w:rFonts w:ascii="Arial" w:hAnsi="Arial" w:cs="Arial"/>
        </w:rPr>
        <w:t xml:space="preserve">Professor </w:t>
      </w:r>
      <w:r w:rsidR="000A0A51">
        <w:rPr>
          <w:rFonts w:ascii="Arial" w:hAnsi="Arial" w:cs="Arial"/>
        </w:rPr>
        <w:t>Nick Lowe (Royal Holloway</w:t>
      </w:r>
      <w:r w:rsidR="00CC12EF">
        <w:rPr>
          <w:rFonts w:ascii="Arial" w:hAnsi="Arial" w:cs="Arial"/>
        </w:rPr>
        <w:t>)</w:t>
      </w:r>
      <w:r w:rsidR="005C7889">
        <w:rPr>
          <w:rFonts w:ascii="Arial" w:hAnsi="Arial" w:cs="Arial"/>
        </w:rPr>
        <w:t xml:space="preserve">, taking place in </w:t>
      </w:r>
      <w:r w:rsidR="00537CEF">
        <w:rPr>
          <w:rFonts w:ascii="Arial" w:hAnsi="Arial" w:cs="Arial"/>
        </w:rPr>
        <w:t xml:space="preserve"> the </w:t>
      </w:r>
      <w:r w:rsidR="00537CEF" w:rsidRPr="00537CEF">
        <w:rPr>
          <w:rFonts w:ascii="Arial" w:hAnsi="Arial" w:cs="Arial"/>
        </w:rPr>
        <w:t>Archaeology Lecture Theatre, 31–34 Gordon Square, London WC1H 0PY</w:t>
      </w:r>
    </w:p>
    <w:p w14:paraId="465FA62B" w14:textId="77777777" w:rsidR="00537CEF" w:rsidRPr="00BE5BF5" w:rsidRDefault="00537CEF" w:rsidP="00764B4C">
      <w:pPr>
        <w:ind w:left="567" w:right="614"/>
        <w:jc w:val="both"/>
        <w:rPr>
          <w:rFonts w:ascii="Arial" w:hAnsi="Arial" w:cs="Arial"/>
        </w:rPr>
      </w:pPr>
    </w:p>
    <w:p w14:paraId="5F73930B" w14:textId="4700ED02" w:rsidR="000A78ED" w:rsidRDefault="00B05F2B" w:rsidP="00764B4C">
      <w:pPr>
        <w:ind w:left="567" w:right="614"/>
        <w:jc w:val="both"/>
        <w:outlineLvl w:val="0"/>
        <w:rPr>
          <w:rFonts w:ascii="Arial" w:hAnsi="Arial" w:cs="Arial"/>
          <w:b/>
        </w:rPr>
      </w:pPr>
      <w:r w:rsidRPr="00BE5BF5">
        <w:rPr>
          <w:rFonts w:ascii="Arial" w:hAnsi="Arial" w:cs="Arial"/>
          <w:b/>
        </w:rPr>
        <w:t>Thursday</w:t>
      </w:r>
      <w:r w:rsidR="000B5ED8" w:rsidRPr="00BE5BF5">
        <w:rPr>
          <w:rFonts w:ascii="Arial" w:hAnsi="Arial" w:cs="Arial"/>
          <w:b/>
        </w:rPr>
        <w:t xml:space="preserve"> </w:t>
      </w:r>
      <w:r w:rsidR="000A0A51">
        <w:rPr>
          <w:rFonts w:ascii="Arial" w:hAnsi="Arial" w:cs="Arial"/>
          <w:b/>
        </w:rPr>
        <w:t>7</w:t>
      </w:r>
      <w:r w:rsidR="00033611">
        <w:rPr>
          <w:rFonts w:ascii="Arial" w:hAnsi="Arial" w:cs="Arial"/>
          <w:b/>
        </w:rPr>
        <w:t>th</w:t>
      </w:r>
      <w:r w:rsidR="000B5ED8" w:rsidRPr="00BE5BF5">
        <w:rPr>
          <w:rFonts w:ascii="Arial" w:hAnsi="Arial" w:cs="Arial"/>
          <w:b/>
        </w:rPr>
        <w:t xml:space="preserve"> February</w:t>
      </w:r>
    </w:p>
    <w:p w14:paraId="20BF2177" w14:textId="77777777" w:rsidR="000A78ED" w:rsidRPr="00BE5BF5" w:rsidRDefault="000A78ED" w:rsidP="00764B4C">
      <w:pPr>
        <w:ind w:left="567" w:right="614"/>
        <w:jc w:val="both"/>
        <w:rPr>
          <w:rFonts w:ascii="Arial" w:hAnsi="Arial" w:cs="Arial"/>
          <w:b/>
        </w:rPr>
      </w:pPr>
    </w:p>
    <w:p w14:paraId="14D9B765" w14:textId="3A4980C9" w:rsidR="0057494B" w:rsidRDefault="000B3F21" w:rsidP="00537CEF">
      <w:pPr>
        <w:ind w:left="567" w:right="6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6.00-7.00pm – Public Talk by </w:t>
      </w:r>
      <w:r w:rsidR="000A0A51">
        <w:rPr>
          <w:rFonts w:ascii="Arial" w:hAnsi="Arial" w:cs="Arial"/>
        </w:rPr>
        <w:t>Professor Miriam Leonard (UCL)</w:t>
      </w:r>
      <w:r w:rsidR="005C7889">
        <w:rPr>
          <w:rFonts w:ascii="Arial" w:hAnsi="Arial" w:cs="Arial"/>
        </w:rPr>
        <w:t xml:space="preserve">, taking place in </w:t>
      </w:r>
      <w:r w:rsidR="00537CEF">
        <w:rPr>
          <w:rFonts w:ascii="Arial" w:hAnsi="Arial" w:cs="Arial"/>
        </w:rPr>
        <w:t xml:space="preserve">the </w:t>
      </w:r>
      <w:r w:rsidR="00537CEF" w:rsidRPr="00537CEF">
        <w:rPr>
          <w:rFonts w:ascii="Arial" w:hAnsi="Arial" w:cs="Arial"/>
        </w:rPr>
        <w:t>Archaeology Lecture Theatre, 31–34 Gordon Square, London WC1H 0PY</w:t>
      </w:r>
    </w:p>
    <w:p w14:paraId="30DE77BC" w14:textId="77777777" w:rsidR="00537CEF" w:rsidRDefault="00537CEF" w:rsidP="00537CEF">
      <w:pPr>
        <w:ind w:left="567" w:right="614"/>
        <w:jc w:val="both"/>
        <w:rPr>
          <w:rFonts w:ascii="Arial" w:hAnsi="Arial" w:cs="Arial"/>
          <w:b/>
        </w:rPr>
      </w:pPr>
    </w:p>
    <w:p w14:paraId="5CF47FE7" w14:textId="6D3E15F4" w:rsidR="000B5ED8" w:rsidRDefault="007F48D4" w:rsidP="00764B4C">
      <w:pPr>
        <w:ind w:left="567" w:right="61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Friday </w:t>
      </w:r>
      <w:r w:rsidR="000A0A51">
        <w:rPr>
          <w:rFonts w:ascii="Arial" w:hAnsi="Arial" w:cs="Arial"/>
          <w:b/>
        </w:rPr>
        <w:t>8</w:t>
      </w:r>
      <w:r w:rsidR="00033611">
        <w:rPr>
          <w:rFonts w:ascii="Arial" w:hAnsi="Arial" w:cs="Arial"/>
          <w:b/>
        </w:rPr>
        <w:t>th</w:t>
      </w:r>
      <w:r>
        <w:rPr>
          <w:rFonts w:ascii="Arial" w:hAnsi="Arial" w:cs="Arial"/>
          <w:b/>
        </w:rPr>
        <w:t xml:space="preserve"> February</w:t>
      </w:r>
    </w:p>
    <w:p w14:paraId="4D807C21" w14:textId="77777777" w:rsidR="007F48D4" w:rsidRDefault="007F48D4" w:rsidP="00764B4C">
      <w:pPr>
        <w:ind w:left="567" w:right="614"/>
        <w:jc w:val="both"/>
        <w:rPr>
          <w:rFonts w:ascii="Arial" w:hAnsi="Arial" w:cs="Arial"/>
          <w:b/>
        </w:rPr>
      </w:pPr>
    </w:p>
    <w:p w14:paraId="72625D4B" w14:textId="3FA05CF3" w:rsidR="00691878" w:rsidRDefault="000A0A51" w:rsidP="00764B4C">
      <w:pPr>
        <w:ind w:left="567" w:right="614"/>
        <w:jc w:val="both"/>
        <w:rPr>
          <w:rFonts w:ascii="Arial" w:hAnsi="Arial" w:cs="Arial"/>
        </w:rPr>
      </w:pPr>
      <w:r>
        <w:rPr>
          <w:rFonts w:ascii="Arial" w:hAnsi="Arial" w:cs="Arial"/>
        </w:rPr>
        <w:t>11.30am</w:t>
      </w:r>
      <w:r w:rsidR="00691878">
        <w:rPr>
          <w:rFonts w:ascii="Arial" w:hAnsi="Arial" w:cs="Arial"/>
        </w:rPr>
        <w:t xml:space="preserve"> –</w:t>
      </w:r>
      <w:r w:rsidR="00537CEF">
        <w:rPr>
          <w:rFonts w:ascii="Arial" w:hAnsi="Arial" w:cs="Arial"/>
        </w:rPr>
        <w:t xml:space="preserve"> </w:t>
      </w:r>
      <w:r w:rsidR="002408A8">
        <w:rPr>
          <w:rFonts w:ascii="Arial" w:hAnsi="Arial" w:cs="Arial"/>
        </w:rPr>
        <w:t>1.30</w:t>
      </w:r>
      <w:r>
        <w:rPr>
          <w:rFonts w:ascii="Arial" w:hAnsi="Arial" w:cs="Arial"/>
        </w:rPr>
        <w:t>pm</w:t>
      </w:r>
      <w:r w:rsidR="00691878">
        <w:rPr>
          <w:rFonts w:ascii="Arial" w:hAnsi="Arial" w:cs="Arial"/>
        </w:rPr>
        <w:t xml:space="preserve"> Workshop led by David Stuttard</w:t>
      </w:r>
      <w:r w:rsidR="005C7889">
        <w:rPr>
          <w:rFonts w:ascii="Arial" w:hAnsi="Arial" w:cs="Arial"/>
        </w:rPr>
        <w:t xml:space="preserve">, taking place in the </w:t>
      </w:r>
      <w:r w:rsidR="00537CEF" w:rsidRPr="00537CEF">
        <w:rPr>
          <w:rFonts w:ascii="Arial" w:hAnsi="Arial" w:cs="Arial"/>
        </w:rPr>
        <w:t>Archaeology Lecture Theatre, 31–34 Gordon Square, London WC1H 0PY</w:t>
      </w:r>
    </w:p>
    <w:p w14:paraId="4EA8DFD9" w14:textId="77777777" w:rsidR="00537CEF" w:rsidRPr="007F48D4" w:rsidRDefault="00537CEF" w:rsidP="00764B4C">
      <w:pPr>
        <w:ind w:left="567" w:right="614"/>
        <w:jc w:val="both"/>
        <w:rPr>
          <w:rFonts w:ascii="Arial" w:hAnsi="Arial" w:cs="Arial"/>
          <w:b/>
        </w:rPr>
      </w:pPr>
    </w:p>
    <w:p w14:paraId="6D732332" w14:textId="237B3FE0" w:rsidR="00611973" w:rsidRDefault="007F48D4" w:rsidP="00537CEF">
      <w:pPr>
        <w:ind w:left="567" w:right="61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6.00-7.00pm – </w:t>
      </w:r>
      <w:r w:rsidR="000B5ED8" w:rsidRPr="00BE5BF5">
        <w:rPr>
          <w:rFonts w:ascii="Arial" w:hAnsi="Arial" w:cs="Arial"/>
        </w:rPr>
        <w:t xml:space="preserve">Public Talk by </w:t>
      </w:r>
      <w:r w:rsidR="000A0A51">
        <w:rPr>
          <w:rFonts w:ascii="Arial" w:hAnsi="Arial" w:cs="Arial"/>
        </w:rPr>
        <w:t>Professor Patrick Finglass (Bristol)</w:t>
      </w:r>
      <w:r w:rsidR="007D7D83">
        <w:rPr>
          <w:rFonts w:ascii="Arial" w:hAnsi="Arial" w:cs="Arial"/>
        </w:rPr>
        <w:t>, taking place</w:t>
      </w:r>
      <w:r w:rsidR="00537CEF">
        <w:rPr>
          <w:rFonts w:ascii="Arial" w:hAnsi="Arial" w:cs="Arial"/>
        </w:rPr>
        <w:t xml:space="preserve"> in</w:t>
      </w:r>
      <w:bookmarkStart w:id="4" w:name="_GoBack"/>
      <w:bookmarkEnd w:id="4"/>
      <w:r w:rsidR="007D7D83">
        <w:rPr>
          <w:rFonts w:ascii="Arial" w:hAnsi="Arial" w:cs="Arial"/>
        </w:rPr>
        <w:t xml:space="preserve"> </w:t>
      </w:r>
      <w:r w:rsidR="00537CEF">
        <w:rPr>
          <w:rFonts w:ascii="Arial" w:hAnsi="Arial" w:cs="Arial"/>
        </w:rPr>
        <w:t xml:space="preserve">the </w:t>
      </w:r>
      <w:r w:rsidR="00537CEF" w:rsidRPr="00537CEF">
        <w:rPr>
          <w:rFonts w:ascii="Arial" w:hAnsi="Arial" w:cs="Arial"/>
        </w:rPr>
        <w:t>Archaeology Lecture Theatre, 31–34 Gordon Square, London WC1H 0PY</w:t>
      </w:r>
    </w:p>
    <w:p w14:paraId="2199C730" w14:textId="77777777" w:rsidR="00537CEF" w:rsidRDefault="00537CEF" w:rsidP="00537CEF">
      <w:pPr>
        <w:ind w:left="567" w:right="614"/>
        <w:jc w:val="both"/>
        <w:rPr>
          <w:rFonts w:ascii="Arial" w:hAnsi="Arial" w:cs="Arial"/>
        </w:rPr>
      </w:pPr>
    </w:p>
    <w:p w14:paraId="777B2468" w14:textId="7D6F286C" w:rsidR="00611973" w:rsidRPr="00764B4C" w:rsidRDefault="000B5ED8" w:rsidP="00764B4C">
      <w:pPr>
        <w:pStyle w:val="p"/>
        <w:spacing w:before="2" w:after="2"/>
        <w:ind w:left="567"/>
        <w:jc w:val="both"/>
        <w:rPr>
          <w:rFonts w:ascii="Arial" w:hAnsi="Arial" w:cs="Arial"/>
          <w:sz w:val="24"/>
          <w:szCs w:val="24"/>
        </w:rPr>
      </w:pPr>
      <w:r w:rsidRPr="00764B4C">
        <w:rPr>
          <w:rFonts w:ascii="Arial" w:hAnsi="Arial" w:cs="Arial"/>
          <w:sz w:val="24"/>
          <w:szCs w:val="24"/>
        </w:rPr>
        <w:t xml:space="preserve">All events are free of charge. </w:t>
      </w:r>
      <w:r w:rsidR="001B4A1C" w:rsidRPr="00764B4C">
        <w:rPr>
          <w:rFonts w:ascii="Arial" w:hAnsi="Arial" w:cs="Arial"/>
          <w:sz w:val="24"/>
          <w:szCs w:val="24"/>
        </w:rPr>
        <w:t xml:space="preserve">To reserve spaces, please book tickets at </w:t>
      </w:r>
      <w:hyperlink r:id="rId8" w:history="1">
        <w:r w:rsidR="001B4A1C" w:rsidRPr="00764B4C">
          <w:rPr>
            <w:rStyle w:val="Hyperlink"/>
            <w:rFonts w:ascii="Arial" w:hAnsi="Arial" w:cs="Arial"/>
            <w:sz w:val="24"/>
            <w:szCs w:val="24"/>
          </w:rPr>
          <w:t>http://www.thebloomsbury.com/event/run/18071</w:t>
        </w:r>
      </w:hyperlink>
      <w:r w:rsidR="001B4A1C" w:rsidRPr="00764B4C">
        <w:rPr>
          <w:rFonts w:ascii="Arial" w:hAnsi="Arial" w:cs="Arial"/>
          <w:sz w:val="24"/>
          <w:szCs w:val="24"/>
        </w:rPr>
        <w:t xml:space="preserve"> </w:t>
      </w:r>
      <w:r w:rsidR="00EC0B0C">
        <w:rPr>
          <w:rFonts w:ascii="Arial" w:hAnsi="Arial" w:cs="Arial"/>
          <w:sz w:val="24"/>
          <w:szCs w:val="24"/>
        </w:rPr>
        <w:t>(at the bottom of the page)</w:t>
      </w:r>
      <w:r w:rsidR="001B4A1C" w:rsidRPr="00764B4C">
        <w:rPr>
          <w:rFonts w:ascii="Arial" w:hAnsi="Arial" w:cs="Arial"/>
          <w:sz w:val="24"/>
          <w:szCs w:val="24"/>
        </w:rPr>
        <w:t>. Pre-bookin</w:t>
      </w:r>
      <w:r w:rsidR="00EC0B0C">
        <w:rPr>
          <w:rFonts w:ascii="Arial" w:hAnsi="Arial" w:cs="Arial"/>
          <w:sz w:val="24"/>
          <w:szCs w:val="24"/>
        </w:rPr>
        <w:t>g is essential for the workshop</w:t>
      </w:r>
      <w:r w:rsidR="001B4A1C" w:rsidRPr="00764B4C">
        <w:rPr>
          <w:rFonts w:ascii="Arial" w:hAnsi="Arial" w:cs="Arial"/>
          <w:sz w:val="24"/>
          <w:szCs w:val="24"/>
        </w:rPr>
        <w:t xml:space="preserve"> and recommended for</w:t>
      </w:r>
      <w:r w:rsidR="00764B4C">
        <w:rPr>
          <w:rFonts w:ascii="Arial" w:hAnsi="Arial" w:cs="Arial"/>
          <w:sz w:val="24"/>
          <w:szCs w:val="24"/>
        </w:rPr>
        <w:t xml:space="preserve"> the lectures. For any queries, </w:t>
      </w:r>
      <w:r w:rsidR="001B4A1C" w:rsidRPr="00764B4C">
        <w:rPr>
          <w:rFonts w:ascii="Arial" w:hAnsi="Arial" w:cs="Arial"/>
          <w:sz w:val="24"/>
          <w:szCs w:val="24"/>
        </w:rPr>
        <w:t xml:space="preserve">email </w:t>
      </w:r>
      <w:r w:rsidR="000A78ED" w:rsidRPr="00764B4C">
        <w:rPr>
          <w:rFonts w:ascii="Arial" w:hAnsi="Arial" w:cs="Arial"/>
          <w:sz w:val="24"/>
          <w:szCs w:val="24"/>
        </w:rPr>
        <w:t xml:space="preserve">Dr. Tom Mackenzie at </w:t>
      </w:r>
      <w:hyperlink r:id="rId9" w:history="1">
        <w:r w:rsidR="000A78ED" w:rsidRPr="00764B4C">
          <w:rPr>
            <w:rStyle w:val="Hyperlink"/>
            <w:rFonts w:ascii="Arial" w:hAnsi="Arial" w:cs="Arial"/>
            <w:sz w:val="24"/>
            <w:szCs w:val="24"/>
          </w:rPr>
          <w:t>t.mackenzie@ucl.ac.uk</w:t>
        </w:r>
      </w:hyperlink>
      <w:r w:rsidR="00611973" w:rsidRPr="00764B4C">
        <w:rPr>
          <w:rFonts w:ascii="Arial" w:hAnsi="Arial" w:cs="Arial"/>
          <w:sz w:val="24"/>
          <w:szCs w:val="24"/>
        </w:rPr>
        <w:t>. Please note that workshop participants should be aged 16 or over.</w:t>
      </w:r>
    </w:p>
    <w:p w14:paraId="0D3129E7" w14:textId="77777777" w:rsidR="000A78ED" w:rsidRPr="00764B4C" w:rsidRDefault="000A78ED" w:rsidP="00764B4C">
      <w:pPr>
        <w:widowControl w:val="0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lang w:val="en-US" w:eastAsia="en-US"/>
        </w:rPr>
      </w:pPr>
    </w:p>
    <w:p w14:paraId="4A30A723" w14:textId="06118460" w:rsidR="00611973" w:rsidRPr="00764B4C" w:rsidRDefault="00611973" w:rsidP="00764B4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764B4C">
        <w:rPr>
          <w:rFonts w:ascii="Arial" w:hAnsi="Arial" w:cs="Arial"/>
        </w:rPr>
        <w:t xml:space="preserve">Please visit our website for more details, including </w:t>
      </w:r>
      <w:r w:rsidR="00C97B18" w:rsidRPr="00764B4C">
        <w:rPr>
          <w:rFonts w:ascii="Arial" w:hAnsi="Arial" w:cs="Arial"/>
        </w:rPr>
        <w:t>information for past productions</w:t>
      </w:r>
      <w:r w:rsidRPr="00764B4C">
        <w:rPr>
          <w:rFonts w:ascii="Arial" w:hAnsi="Arial" w:cs="Arial"/>
        </w:rPr>
        <w:t>:</w:t>
      </w:r>
    </w:p>
    <w:p w14:paraId="4788BF35" w14:textId="77777777" w:rsidR="00611973" w:rsidRPr="00764B4C" w:rsidRDefault="00B87E9D" w:rsidP="00764B4C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hyperlink r:id="rId10" w:history="1">
        <w:r w:rsidR="00611973" w:rsidRPr="00764B4C">
          <w:rPr>
            <w:rFonts w:ascii="Arial" w:hAnsi="Arial" w:cs="Arial"/>
            <w:color w:val="084DE6"/>
            <w:u w:val="single" w:color="084DE6"/>
          </w:rPr>
          <w:t>http://www.ucl.ac.uk/classics/classical-play</w:t>
        </w:r>
      </w:hyperlink>
    </w:p>
    <w:p w14:paraId="641C37C2" w14:textId="77777777" w:rsidR="00611973" w:rsidRPr="00764B4C" w:rsidRDefault="00611973" w:rsidP="00764B4C">
      <w:pPr>
        <w:ind w:left="567"/>
        <w:jc w:val="both"/>
        <w:rPr>
          <w:rFonts w:ascii="Arial" w:hAnsi="Arial" w:cs="Arial"/>
        </w:rPr>
      </w:pPr>
    </w:p>
    <w:p w14:paraId="17EE1EE5" w14:textId="778634DA" w:rsidR="00611973" w:rsidRPr="00764B4C" w:rsidRDefault="00611973" w:rsidP="00764B4C">
      <w:pPr>
        <w:ind w:left="567"/>
        <w:jc w:val="both"/>
        <w:rPr>
          <w:rFonts w:ascii="Arial" w:hAnsi="Arial" w:cs="Arial"/>
        </w:rPr>
      </w:pPr>
      <w:r w:rsidRPr="00764B4C">
        <w:rPr>
          <w:rFonts w:ascii="Arial" w:hAnsi="Arial" w:cs="Arial"/>
        </w:rPr>
        <w:t>To help you find your way around UC</w:t>
      </w:r>
      <w:r w:rsidR="00B47307" w:rsidRPr="00764B4C">
        <w:rPr>
          <w:rFonts w:ascii="Arial" w:hAnsi="Arial" w:cs="Arial"/>
        </w:rPr>
        <w:t>L, please consult the following c</w:t>
      </w:r>
      <w:r w:rsidRPr="00764B4C">
        <w:rPr>
          <w:rFonts w:ascii="Arial" w:hAnsi="Arial" w:cs="Arial"/>
        </w:rPr>
        <w:t xml:space="preserve">ampus map: </w:t>
      </w:r>
      <w:hyperlink r:id="rId11" w:history="1">
        <w:r w:rsidRPr="00764B4C">
          <w:rPr>
            <w:rStyle w:val="Hyperlink"/>
            <w:rFonts w:ascii="Arial" w:hAnsi="Arial" w:cs="Arial"/>
          </w:rPr>
          <w:t>http://www.ucl.ac.uk/find-us/</w:t>
        </w:r>
      </w:hyperlink>
    </w:p>
    <w:bookmarkEnd w:id="0"/>
    <w:bookmarkEnd w:id="1"/>
    <w:bookmarkEnd w:id="2"/>
    <w:bookmarkEnd w:id="3"/>
    <w:p w14:paraId="2CA9FC6A" w14:textId="1757D36A" w:rsidR="008A7907" w:rsidRPr="00611973" w:rsidRDefault="008A7907" w:rsidP="0031592E">
      <w:pPr>
        <w:ind w:left="567"/>
        <w:outlineLvl w:val="0"/>
        <w:rPr>
          <w:rFonts w:ascii="Arial" w:hAnsi="Arial"/>
        </w:rPr>
      </w:pPr>
    </w:p>
    <w:sectPr w:rsidR="008A7907" w:rsidRPr="00611973" w:rsidSect="00F152CE">
      <w:footerReference w:type="first" r:id="rId12"/>
      <w:pgSz w:w="11900" w:h="16840"/>
      <w:pgMar w:top="0" w:right="1080" w:bottom="1560" w:left="567" w:header="68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2B6F3" w14:textId="77777777" w:rsidR="00B87E9D" w:rsidRDefault="00B87E9D" w:rsidP="00DA4ABB">
      <w:r>
        <w:separator/>
      </w:r>
    </w:p>
  </w:endnote>
  <w:endnote w:type="continuationSeparator" w:id="0">
    <w:p w14:paraId="48377CCA" w14:textId="77777777" w:rsidR="00B87E9D" w:rsidRDefault="00B87E9D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St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5FB6" w14:textId="020489D1" w:rsidR="000B5ED8" w:rsidRDefault="000B5ED8" w:rsidP="00DA4ABB">
    <w:pPr>
      <w:pStyle w:val="Footer"/>
    </w:pPr>
    <w:r>
      <w:t>UCL Greek and Lati</w:t>
    </w:r>
    <w:r w:rsidR="00B05F2B">
      <w:t>n</w:t>
    </w:r>
  </w:p>
  <w:p w14:paraId="56FEF367" w14:textId="77777777" w:rsidR="00F46EC6" w:rsidRDefault="00F46EC6" w:rsidP="00DA4ABB">
    <w:pPr>
      <w:pStyle w:val="Footer"/>
    </w:pPr>
    <w:r>
      <w:t>University College London,</w:t>
    </w:r>
    <w:r>
      <w:t> </w:t>
    </w:r>
    <w:r>
      <w:t>Gower Street, London WC1E 6BT</w:t>
    </w:r>
  </w:p>
  <w:p w14:paraId="7DA4302D" w14:textId="0327D6FE" w:rsidR="00F46EC6" w:rsidRDefault="00B05F2B" w:rsidP="00DA4ABB">
    <w:pPr>
      <w:pStyle w:val="Footer"/>
    </w:pPr>
    <w:r w:rsidRPr="00B05F2B">
      <w:t>Direct tel: +44 (0)20 76797522 Dep. fax: +44 (0)20 76797475</w:t>
    </w:r>
    <w:r w:rsidR="00F46EC6">
      <w:t xml:space="preserve"> </w:t>
    </w:r>
  </w:p>
  <w:p w14:paraId="1ED9348C" w14:textId="4A68E214" w:rsidR="00F46EC6" w:rsidRDefault="00B05F2B" w:rsidP="00B05F2B">
    <w:pPr>
      <w:pStyle w:val="Footer"/>
    </w:pPr>
    <w:r w:rsidRPr="00B05F2B">
      <w:t>http://www.ucl.ac.uk/classics/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F3239" w14:textId="77777777" w:rsidR="00B87E9D" w:rsidRDefault="00B87E9D" w:rsidP="00DA4ABB">
      <w:r>
        <w:separator/>
      </w:r>
    </w:p>
  </w:footnote>
  <w:footnote w:type="continuationSeparator" w:id="0">
    <w:p w14:paraId="1429AB12" w14:textId="77777777" w:rsidR="00B87E9D" w:rsidRDefault="00B87E9D" w:rsidP="00DA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  <w:docVar w:name="OpenInPublishingView" w:val="0"/>
  </w:docVars>
  <w:rsids>
    <w:rsidRoot w:val="00DA4ABB"/>
    <w:rsid w:val="000204D6"/>
    <w:rsid w:val="00033611"/>
    <w:rsid w:val="00061E18"/>
    <w:rsid w:val="000A0A51"/>
    <w:rsid w:val="000A32F3"/>
    <w:rsid w:val="000A78ED"/>
    <w:rsid w:val="000B3F21"/>
    <w:rsid w:val="000B5ED8"/>
    <w:rsid w:val="000F61C4"/>
    <w:rsid w:val="001148C9"/>
    <w:rsid w:val="001151A5"/>
    <w:rsid w:val="00146C6D"/>
    <w:rsid w:val="00197F34"/>
    <w:rsid w:val="001B4A1C"/>
    <w:rsid w:val="001F47A9"/>
    <w:rsid w:val="002408A8"/>
    <w:rsid w:val="00254AA1"/>
    <w:rsid w:val="00273711"/>
    <w:rsid w:val="0027653E"/>
    <w:rsid w:val="002C6CBE"/>
    <w:rsid w:val="002E2F0E"/>
    <w:rsid w:val="003037A8"/>
    <w:rsid w:val="0031592E"/>
    <w:rsid w:val="003337DA"/>
    <w:rsid w:val="00345502"/>
    <w:rsid w:val="003B1161"/>
    <w:rsid w:val="004C49A2"/>
    <w:rsid w:val="004D5E25"/>
    <w:rsid w:val="004D6DBA"/>
    <w:rsid w:val="0050728E"/>
    <w:rsid w:val="00507C0F"/>
    <w:rsid w:val="00520FDE"/>
    <w:rsid w:val="0053233C"/>
    <w:rsid w:val="00537CEF"/>
    <w:rsid w:val="005631DC"/>
    <w:rsid w:val="0057494B"/>
    <w:rsid w:val="005C7889"/>
    <w:rsid w:val="005F18D7"/>
    <w:rsid w:val="00601B4E"/>
    <w:rsid w:val="00611973"/>
    <w:rsid w:val="0064270F"/>
    <w:rsid w:val="00680DB2"/>
    <w:rsid w:val="00683394"/>
    <w:rsid w:val="006868F4"/>
    <w:rsid w:val="00691878"/>
    <w:rsid w:val="0072651B"/>
    <w:rsid w:val="00743529"/>
    <w:rsid w:val="00764B4C"/>
    <w:rsid w:val="0079681F"/>
    <w:rsid w:val="007D7D83"/>
    <w:rsid w:val="007F48D4"/>
    <w:rsid w:val="00800F18"/>
    <w:rsid w:val="00847090"/>
    <w:rsid w:val="00852852"/>
    <w:rsid w:val="00854CF8"/>
    <w:rsid w:val="008A31F1"/>
    <w:rsid w:val="008A7907"/>
    <w:rsid w:val="008C2529"/>
    <w:rsid w:val="008E480F"/>
    <w:rsid w:val="00987425"/>
    <w:rsid w:val="009B206C"/>
    <w:rsid w:val="00AE02E5"/>
    <w:rsid w:val="00AF036D"/>
    <w:rsid w:val="00B05F2B"/>
    <w:rsid w:val="00B47307"/>
    <w:rsid w:val="00B87E9D"/>
    <w:rsid w:val="00BA14E0"/>
    <w:rsid w:val="00BE5BF5"/>
    <w:rsid w:val="00C13B07"/>
    <w:rsid w:val="00C64BA3"/>
    <w:rsid w:val="00C97B18"/>
    <w:rsid w:val="00CC12EF"/>
    <w:rsid w:val="00CC17F9"/>
    <w:rsid w:val="00CC44FC"/>
    <w:rsid w:val="00CE67A5"/>
    <w:rsid w:val="00D36EA1"/>
    <w:rsid w:val="00D746F3"/>
    <w:rsid w:val="00DA4ABB"/>
    <w:rsid w:val="00E24F84"/>
    <w:rsid w:val="00E3153F"/>
    <w:rsid w:val="00EB66AB"/>
    <w:rsid w:val="00EC08FB"/>
    <w:rsid w:val="00EC0B0C"/>
    <w:rsid w:val="00ED1A51"/>
    <w:rsid w:val="00F152CE"/>
    <w:rsid w:val="00F31F90"/>
    <w:rsid w:val="00F46EC6"/>
    <w:rsid w:val="00F74946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611973"/>
    <w:rPr>
      <w:color w:val="0000FF" w:themeColor="hyperlink"/>
      <w:u w:val="single"/>
    </w:rPr>
  </w:style>
  <w:style w:type="paragraph" w:customStyle="1" w:styleId="p">
    <w:name w:val="p"/>
    <w:basedOn w:val="Normal"/>
    <w:rsid w:val="00611973"/>
    <w:pPr>
      <w:spacing w:beforeLines="1" w:afterLines="1"/>
    </w:pPr>
    <w:rPr>
      <w:rFonts w:ascii="Times" w:eastAsiaTheme="minorHAnsi" w:hAnsi="Times" w:cstheme="minorBidi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rsid w:val="002408A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833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loomsbury.com/event/run/180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cl.ac.uk/find-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l.ac.uk/classics/classical-pl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mackenzie@ucl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2FE89-D527-184E-A081-ECA791FB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1884</Characters>
  <Application>Microsoft Office Word</Application>
  <DocSecurity>0</DocSecurity>
  <Lines>37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Kenneth Mackenzie</cp:lastModifiedBy>
  <cp:revision>15</cp:revision>
  <cp:lastPrinted>2016-10-26T15:17:00Z</cp:lastPrinted>
  <dcterms:created xsi:type="dcterms:W3CDTF">2018-10-30T12:17:00Z</dcterms:created>
  <dcterms:modified xsi:type="dcterms:W3CDTF">2019-02-05T15:37:00Z</dcterms:modified>
</cp:coreProperties>
</file>