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9"/>
        <w:gridCol w:w="5096"/>
      </w:tblGrid>
      <w:tr w:rsidR="0040652D" w14:paraId="48CDA156" w14:textId="77777777" w:rsidTr="0007058B">
        <w:trPr>
          <w:trHeight w:val="816"/>
        </w:trPr>
        <w:tc>
          <w:tcPr>
            <w:tcW w:w="5559" w:type="dxa"/>
          </w:tcPr>
          <w:p w14:paraId="1D6183FC"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096" w:type="dxa"/>
          </w:tcPr>
          <w:p w14:paraId="41111E8B" w14:textId="77777777" w:rsidR="00520F98" w:rsidRDefault="00520F98" w:rsidP="008105B7">
            <w:pPr>
              <w:pStyle w:val="Heading1"/>
            </w:pPr>
          </w:p>
        </w:tc>
      </w:tr>
      <w:tr w:rsidR="0040652D" w14:paraId="5C51E167" w14:textId="77777777" w:rsidTr="0007058B">
        <w:trPr>
          <w:trHeight w:val="319"/>
        </w:trPr>
        <w:tc>
          <w:tcPr>
            <w:tcW w:w="5559" w:type="dxa"/>
          </w:tcPr>
          <w:p w14:paraId="13B33284" w14:textId="146EBDDE" w:rsidR="00520F98" w:rsidRPr="00BA39B7" w:rsidRDefault="004B140A" w:rsidP="00292260">
            <w:pPr>
              <w:pStyle w:val="Heading2"/>
              <w:rPr>
                <w:color w:val="auto"/>
              </w:rPr>
            </w:pPr>
            <w:r w:rsidRPr="00BC49CD">
              <w:rPr>
                <w:color w:val="auto"/>
              </w:rPr>
              <w:t>Senior</w:t>
            </w:r>
            <w:r w:rsidR="000B6C2F" w:rsidRPr="00BC49CD">
              <w:rPr>
                <w:color w:val="auto"/>
              </w:rPr>
              <w:t xml:space="preserve"> </w:t>
            </w:r>
            <w:r w:rsidRPr="00BC49CD">
              <w:rPr>
                <w:color w:val="auto"/>
              </w:rPr>
              <w:t>Student Advisor</w:t>
            </w:r>
            <w:r w:rsidR="00292260">
              <w:rPr>
                <w:color w:val="auto"/>
              </w:rPr>
              <w:t xml:space="preserve"> </w:t>
            </w:r>
            <w:r w:rsidR="00CC11B0" w:rsidRPr="00BA39B7">
              <w:rPr>
                <w:color w:val="auto"/>
              </w:rPr>
              <w:t xml:space="preserve"> </w:t>
            </w:r>
          </w:p>
        </w:tc>
        <w:tc>
          <w:tcPr>
            <w:tcW w:w="5096" w:type="dxa"/>
          </w:tcPr>
          <w:p w14:paraId="5CA5B65C" w14:textId="695311E3" w:rsidR="00543A41" w:rsidRPr="00543A41" w:rsidRDefault="00807790" w:rsidP="00292260">
            <w:pPr>
              <w:pStyle w:val="Heading3"/>
              <w:rPr>
                <w:color w:val="auto"/>
              </w:rPr>
            </w:pPr>
            <w:r w:rsidRPr="00BA39B7">
              <w:rPr>
                <w:color w:val="auto"/>
              </w:rPr>
              <w:t xml:space="preserve">Grade: </w:t>
            </w:r>
            <w:r w:rsidR="000B6C2F">
              <w:rPr>
                <w:color w:val="auto"/>
              </w:rPr>
              <w:t>8</w:t>
            </w:r>
            <w:r w:rsidR="00543A41">
              <w:rPr>
                <w:color w:val="auto"/>
              </w:rPr>
              <w:t xml:space="preserve"> </w:t>
            </w:r>
            <w:r w:rsidR="00543A41" w:rsidRPr="00543A41">
              <w:rPr>
                <w:color w:val="auto"/>
              </w:rPr>
              <w:t>(</w:t>
            </w:r>
            <w:r w:rsidR="00A90C0D">
              <w:rPr>
                <w:color w:val="auto"/>
              </w:rPr>
              <w:t>Perm</w:t>
            </w:r>
            <w:r w:rsidR="004B140A">
              <w:rPr>
                <w:color w:val="auto"/>
              </w:rPr>
              <w:t>a</w:t>
            </w:r>
            <w:r w:rsidR="00A90C0D">
              <w:rPr>
                <w:color w:val="auto"/>
              </w:rPr>
              <w:t>n</w:t>
            </w:r>
            <w:r w:rsidR="004B140A">
              <w:rPr>
                <w:color w:val="auto"/>
              </w:rPr>
              <w:t>e</w:t>
            </w:r>
            <w:r w:rsidR="00A90C0D">
              <w:rPr>
                <w:color w:val="auto"/>
              </w:rPr>
              <w:t>nt</w:t>
            </w:r>
            <w:r w:rsidR="00543A41" w:rsidRPr="00543A41">
              <w:rPr>
                <w:color w:val="auto"/>
              </w:rPr>
              <w:t>)</w:t>
            </w:r>
          </w:p>
        </w:tc>
      </w:tr>
      <w:tr w:rsidR="0040652D" w:rsidRPr="0007058B" w14:paraId="77DDC0E4" w14:textId="77777777" w:rsidTr="0007058B">
        <w:trPr>
          <w:trHeight w:val="319"/>
        </w:trPr>
        <w:tc>
          <w:tcPr>
            <w:tcW w:w="5559" w:type="dxa"/>
          </w:tcPr>
          <w:p w14:paraId="4C412188" w14:textId="65C455E2" w:rsidR="00520F98" w:rsidRPr="0007058B" w:rsidRDefault="00520F98" w:rsidP="00CC11B0">
            <w:pPr>
              <w:pStyle w:val="Heading3"/>
              <w:rPr>
                <w:sz w:val="24"/>
              </w:rPr>
            </w:pPr>
            <w:r w:rsidRPr="0007058B">
              <w:rPr>
                <w:sz w:val="24"/>
              </w:rPr>
              <w:t>Department</w:t>
            </w:r>
            <w:r w:rsidR="00320FEA" w:rsidRPr="0007058B">
              <w:rPr>
                <w:sz w:val="24"/>
              </w:rPr>
              <w:t>:</w:t>
            </w:r>
            <w:r w:rsidR="00CC11B0" w:rsidRPr="0007058B">
              <w:rPr>
                <w:sz w:val="24"/>
              </w:rPr>
              <w:t xml:space="preserve"> </w:t>
            </w:r>
            <w:r w:rsidR="00AD0D60">
              <w:rPr>
                <w:sz w:val="24"/>
              </w:rPr>
              <w:t>Chemistry</w:t>
            </w:r>
          </w:p>
        </w:tc>
        <w:tc>
          <w:tcPr>
            <w:tcW w:w="5096" w:type="dxa"/>
          </w:tcPr>
          <w:p w14:paraId="79B03492" w14:textId="77777777" w:rsidR="00520F98" w:rsidRPr="0007058B" w:rsidRDefault="00572A8E" w:rsidP="00807790">
            <w:pPr>
              <w:pStyle w:val="Heading3"/>
              <w:rPr>
                <w:sz w:val="24"/>
              </w:rPr>
            </w:pPr>
            <w:r w:rsidRPr="0007058B">
              <w:rPr>
                <w:sz w:val="24"/>
              </w:rPr>
              <w:t xml:space="preserve">Location: </w:t>
            </w:r>
            <w:r w:rsidR="00CC11B0" w:rsidRPr="0007058B">
              <w:rPr>
                <w:sz w:val="24"/>
              </w:rPr>
              <w:t xml:space="preserve"> Bloomsbury Campus</w:t>
            </w:r>
          </w:p>
        </w:tc>
      </w:tr>
    </w:tbl>
    <w:p w14:paraId="113DF4C6" w14:textId="17A92653" w:rsidR="007C7FF1" w:rsidRPr="003A2423" w:rsidRDefault="00DB30B2" w:rsidP="003A2423">
      <w:pPr>
        <w:pStyle w:val="Heading4"/>
        <w:spacing w:line="240" w:lineRule="exact"/>
      </w:pPr>
      <w:r>
        <w:rPr>
          <w:noProof/>
        </w:rPr>
        <mc:AlternateContent>
          <mc:Choice Requires="wps">
            <w:drawing>
              <wp:anchor distT="0" distB="0" distL="114300" distR="114300" simplePos="0" relativeHeight="251660288" behindDoc="0" locked="0" layoutInCell="1" allowOverlap="1" wp14:anchorId="20B46C85" wp14:editId="052FD91F">
                <wp:simplePos x="0" y="0"/>
                <wp:positionH relativeFrom="page">
                  <wp:posOffset>355600</wp:posOffset>
                </wp:positionH>
                <wp:positionV relativeFrom="page">
                  <wp:posOffset>341630</wp:posOffset>
                </wp:positionV>
                <wp:extent cx="3810635" cy="575310"/>
                <wp:effectExtent l="0" t="0" r="0" b="0"/>
                <wp:wrapThrough wrapText="bothSides">
                  <wp:wrapPolygon edited="0">
                    <wp:start x="216" y="0"/>
                    <wp:lineTo x="216" y="20742"/>
                    <wp:lineTo x="21272" y="20742"/>
                    <wp:lineTo x="21272" y="0"/>
                    <wp:lineTo x="21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2473E2"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667E8409" w14:textId="77777777" w:rsidR="00A95297" w:rsidRPr="00130559" w:rsidRDefault="00A95297" w:rsidP="00E3153F">
                            <w:pPr>
                              <w:ind w:left="-142"/>
                              <w:rPr>
                                <w:rFonts w:ascii="Arial MT Std" w:hAnsi="Arial MT Std"/>
                                <w:b/>
                                <w:sz w:val="18"/>
                                <w:szCs w:val="18"/>
                              </w:rPr>
                            </w:pPr>
                            <w:r>
                              <w:rPr>
                                <w:rFonts w:ascii="Arial MT Std" w:hAnsi="Arial MT Std"/>
                                <w:b/>
                                <w:sz w:val="18"/>
                                <w:szCs w:val="18"/>
                              </w:rPr>
                              <w:t>UCL PROFESSIONAL SERVICES</w:t>
                            </w:r>
                            <w:r w:rsidR="00BD2593">
                              <w:rPr>
                                <w:rFonts w:ascii="Arial MT Std" w:hAnsi="Arial MT Std"/>
                                <w:b/>
                                <w:sz w:val="18"/>
                                <w:szCs w:val="18"/>
                              </w:rPr>
                              <w:t xml:space="preserve">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46C85" id="_x0000_t202" coordsize="21600,21600" o:spt="202" path="m,l,21600r21600,l21600,xe">
                <v:stroke joinstyle="miter"/>
                <v:path gradientshapeok="t" o:connecttype="rect"/>
              </v:shapetype>
              <v:shape id="Text Box 2"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" filled="f" stroked="f">
                <v:textbox>
                  <w:txbxContent>
                    <w:p w14:paraId="592473E2"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667E8409" w14:textId="77777777" w:rsidR="00A95297" w:rsidRPr="00130559" w:rsidRDefault="00A95297" w:rsidP="00E3153F">
                      <w:pPr>
                        <w:ind w:left="-142"/>
                        <w:rPr>
                          <w:rFonts w:ascii="Arial MT Std" w:hAnsi="Arial MT Std"/>
                          <w:b/>
                          <w:sz w:val="18"/>
                          <w:szCs w:val="18"/>
                        </w:rPr>
                      </w:pPr>
                      <w:r>
                        <w:rPr>
                          <w:rFonts w:ascii="Arial MT Std" w:hAnsi="Arial MT Std"/>
                          <w:b/>
                          <w:sz w:val="18"/>
                          <w:szCs w:val="18"/>
                        </w:rPr>
                        <w:t>UCL PROFESSIONAL SERVICES</w:t>
                      </w:r>
                      <w:r w:rsidR="00BD2593">
                        <w:rPr>
                          <w:rFonts w:ascii="Arial MT Std" w:hAnsi="Arial MT Std"/>
                          <w:b/>
                          <w:sz w:val="18"/>
                          <w:szCs w:val="18"/>
                        </w:rPr>
                        <w:t xml:space="preserve"> ROLES</w:t>
                      </w:r>
                    </w:p>
                  </w:txbxContent>
                </v:textbox>
                <w10:wrap type="through" anchorx="page" anchory="page"/>
              </v:shape>
            </w:pict>
          </mc:Fallback>
        </mc:AlternateContent>
      </w:r>
      <w:bookmarkEnd w:id="0"/>
      <w:bookmarkEnd w:id="1"/>
      <w:bookmarkEnd w:id="2"/>
      <w:r w:rsidR="00223D88" w:rsidRPr="003A2423">
        <w:t>Reports to</w:t>
      </w:r>
    </w:p>
    <w:p w14:paraId="10E412D8" w14:textId="77777777" w:rsidR="0035724B" w:rsidRPr="003A2423" w:rsidRDefault="0035724B" w:rsidP="003A2423">
      <w:pPr>
        <w:pStyle w:val="Heading4"/>
        <w:spacing w:line="240" w:lineRule="exact"/>
        <w:rPr>
          <w:rFonts w:eastAsiaTheme="minorEastAsia" w:cs="Arial"/>
          <w:b w:val="0"/>
          <w:iCs w:val="0"/>
        </w:rPr>
      </w:pPr>
    </w:p>
    <w:p w14:paraId="18B3A3D1" w14:textId="0D5E1F57" w:rsidR="00D06CB8" w:rsidRPr="00EB5854" w:rsidRDefault="00FD0AF6" w:rsidP="00EB5854">
      <w:pPr>
        <w:pStyle w:val="Heading4"/>
        <w:spacing w:line="276" w:lineRule="auto"/>
        <w:jc w:val="both"/>
        <w:rPr>
          <w:rFonts w:cs="Arial"/>
          <w:b w:val="0"/>
          <w:color w:val="000000"/>
          <w:sz w:val="20"/>
          <w:szCs w:val="20"/>
        </w:rPr>
      </w:pPr>
      <w:r w:rsidRPr="00EB5854">
        <w:rPr>
          <w:rFonts w:eastAsiaTheme="minorEastAsia" w:cs="Arial"/>
          <w:b w:val="0"/>
          <w:iCs w:val="0"/>
          <w:sz w:val="20"/>
          <w:szCs w:val="20"/>
        </w:rPr>
        <w:t xml:space="preserve">The </w:t>
      </w:r>
      <w:r w:rsidR="00A21177" w:rsidRPr="00BC49CD">
        <w:rPr>
          <w:b w:val="0"/>
          <w:color w:val="auto"/>
          <w:sz w:val="20"/>
          <w:szCs w:val="20"/>
        </w:rPr>
        <w:t>S</w:t>
      </w:r>
      <w:r w:rsidR="004B140A" w:rsidRPr="00BC49CD">
        <w:rPr>
          <w:b w:val="0"/>
          <w:color w:val="auto"/>
          <w:sz w:val="20"/>
          <w:szCs w:val="20"/>
        </w:rPr>
        <w:t>enior</w:t>
      </w:r>
      <w:r w:rsidR="00A21177" w:rsidRPr="00BC49CD">
        <w:rPr>
          <w:b w:val="0"/>
          <w:color w:val="auto"/>
          <w:sz w:val="20"/>
          <w:szCs w:val="20"/>
        </w:rPr>
        <w:t xml:space="preserve"> </w:t>
      </w:r>
      <w:r w:rsidR="00292260" w:rsidRPr="00BC49CD">
        <w:rPr>
          <w:rFonts w:cs="Arial"/>
          <w:b w:val="0"/>
          <w:color w:val="000000"/>
          <w:sz w:val="20"/>
          <w:szCs w:val="20"/>
        </w:rPr>
        <w:t>S</w:t>
      </w:r>
      <w:r w:rsidR="00156C40" w:rsidRPr="00BC49CD">
        <w:rPr>
          <w:rFonts w:cs="Arial"/>
          <w:b w:val="0"/>
          <w:color w:val="000000"/>
          <w:sz w:val="20"/>
          <w:szCs w:val="20"/>
        </w:rPr>
        <w:t xml:space="preserve">tudent </w:t>
      </w:r>
      <w:r w:rsidR="004B140A" w:rsidRPr="00BC49CD">
        <w:rPr>
          <w:rFonts w:cs="Arial"/>
          <w:b w:val="0"/>
          <w:color w:val="000000"/>
          <w:sz w:val="20"/>
          <w:szCs w:val="20"/>
        </w:rPr>
        <w:t>Advisor</w:t>
      </w:r>
      <w:r w:rsidR="00AD0D60" w:rsidRPr="00EB5854">
        <w:rPr>
          <w:rFonts w:cs="Arial"/>
          <w:b w:val="0"/>
          <w:color w:val="000000"/>
          <w:sz w:val="20"/>
          <w:szCs w:val="20"/>
        </w:rPr>
        <w:t xml:space="preserve"> </w:t>
      </w:r>
      <w:r w:rsidR="000B6C2F" w:rsidRPr="00EB5854">
        <w:rPr>
          <w:rFonts w:eastAsiaTheme="minorEastAsia" w:cs="Arial"/>
          <w:b w:val="0"/>
          <w:iCs w:val="0"/>
          <w:sz w:val="20"/>
          <w:szCs w:val="20"/>
        </w:rPr>
        <w:t>r</w:t>
      </w:r>
      <w:r w:rsidR="00FB5F00" w:rsidRPr="00EB5854">
        <w:rPr>
          <w:rFonts w:cs="Arial"/>
          <w:b w:val="0"/>
          <w:color w:val="000000"/>
          <w:sz w:val="20"/>
          <w:szCs w:val="20"/>
        </w:rPr>
        <w:t xml:space="preserve">eports to the </w:t>
      </w:r>
      <w:r w:rsidR="00EB5854" w:rsidRPr="00EB5854">
        <w:rPr>
          <w:rFonts w:cs="Arial"/>
          <w:b w:val="0"/>
          <w:color w:val="000000"/>
          <w:sz w:val="20"/>
          <w:szCs w:val="20"/>
        </w:rPr>
        <w:t>Departmental Tutor</w:t>
      </w:r>
      <w:r w:rsidR="001A2895" w:rsidRPr="00EB5854">
        <w:rPr>
          <w:rFonts w:cs="Arial"/>
          <w:b w:val="0"/>
          <w:color w:val="000000"/>
          <w:sz w:val="20"/>
          <w:szCs w:val="20"/>
        </w:rPr>
        <w:t xml:space="preserve"> </w:t>
      </w:r>
      <w:r w:rsidR="00A27952">
        <w:rPr>
          <w:rFonts w:cs="Arial"/>
          <w:b w:val="0"/>
          <w:color w:val="000000"/>
          <w:sz w:val="20"/>
          <w:szCs w:val="20"/>
        </w:rPr>
        <w:t xml:space="preserve">with a dotted line to </w:t>
      </w:r>
      <w:r w:rsidR="00547FD7">
        <w:rPr>
          <w:rFonts w:cs="Arial"/>
          <w:b w:val="0"/>
          <w:color w:val="000000"/>
          <w:sz w:val="20"/>
          <w:szCs w:val="20"/>
        </w:rPr>
        <w:t xml:space="preserve">the Director of Education and Student Experience in the Faculty of Mathematical and Physical Sciences.  </w:t>
      </w:r>
    </w:p>
    <w:p w14:paraId="5E473C9E" w14:textId="77777777" w:rsidR="005D507D" w:rsidRPr="006A376D" w:rsidRDefault="005D507D" w:rsidP="006A376D">
      <w:pPr>
        <w:autoSpaceDE w:val="0"/>
        <w:autoSpaceDN w:val="0"/>
        <w:adjustRightInd w:val="0"/>
        <w:spacing w:after="0" w:line="360" w:lineRule="auto"/>
        <w:rPr>
          <w:rFonts w:cs="Arial"/>
          <w:color w:val="000000"/>
          <w:sz w:val="22"/>
          <w:szCs w:val="22"/>
        </w:rPr>
      </w:pPr>
    </w:p>
    <w:p w14:paraId="6DED5303" w14:textId="77777777" w:rsidR="00820FCA" w:rsidRPr="003A2423" w:rsidRDefault="00820FCA" w:rsidP="003A2423">
      <w:pPr>
        <w:pStyle w:val="Heading4"/>
        <w:spacing w:line="240" w:lineRule="exact"/>
        <w:contextualSpacing/>
        <w:rPr>
          <w:lang w:val="en-US" w:eastAsia="en-US"/>
        </w:rPr>
      </w:pPr>
      <w:r w:rsidRPr="003A2423">
        <w:rPr>
          <w:lang w:val="en-US" w:eastAsia="en-US"/>
        </w:rPr>
        <w:t>Context</w:t>
      </w:r>
    </w:p>
    <w:p w14:paraId="44967D38" w14:textId="77777777" w:rsidR="005D507D" w:rsidRPr="003A2423" w:rsidRDefault="005D507D" w:rsidP="003A2423">
      <w:pPr>
        <w:tabs>
          <w:tab w:val="left" w:pos="-720"/>
          <w:tab w:val="left" w:pos="0"/>
        </w:tabs>
        <w:suppressAutoHyphens/>
        <w:spacing w:after="0" w:line="240" w:lineRule="auto"/>
        <w:rPr>
          <w:rFonts w:cs="Arial"/>
          <w:sz w:val="24"/>
        </w:rPr>
      </w:pPr>
    </w:p>
    <w:p w14:paraId="3AB4F578" w14:textId="2972A397" w:rsidR="003C7582" w:rsidRPr="00A27952" w:rsidRDefault="0020298E" w:rsidP="00A27952">
      <w:pPr>
        <w:spacing w:line="276" w:lineRule="auto"/>
        <w:jc w:val="both"/>
        <w:rPr>
          <w:rFonts w:cs="Arial"/>
          <w:iCs/>
          <w:szCs w:val="20"/>
        </w:rPr>
      </w:pPr>
      <w:r w:rsidRPr="00A27952">
        <w:rPr>
          <w:rFonts w:cs="Arial"/>
          <w:szCs w:val="20"/>
        </w:rPr>
        <w:t xml:space="preserve">The </w:t>
      </w:r>
      <w:r w:rsidR="004B140A" w:rsidRPr="00BC49CD">
        <w:rPr>
          <w:color w:val="auto"/>
          <w:szCs w:val="20"/>
        </w:rPr>
        <w:t xml:space="preserve">Senior </w:t>
      </w:r>
      <w:r w:rsidR="00156C40" w:rsidRPr="00BC49CD">
        <w:rPr>
          <w:rFonts w:cs="Arial"/>
          <w:color w:val="000000"/>
          <w:szCs w:val="20"/>
        </w:rPr>
        <w:t>S</w:t>
      </w:r>
      <w:r w:rsidR="00156C40" w:rsidRPr="00BC49CD">
        <w:rPr>
          <w:rFonts w:cs="Arial"/>
          <w:bCs/>
          <w:color w:val="000000"/>
          <w:szCs w:val="20"/>
        </w:rPr>
        <w:t>tudent</w:t>
      </w:r>
      <w:r w:rsidR="00156C40" w:rsidRPr="00BC49CD">
        <w:rPr>
          <w:rFonts w:cs="Arial"/>
          <w:b/>
          <w:color w:val="000000"/>
          <w:szCs w:val="20"/>
        </w:rPr>
        <w:t xml:space="preserve"> </w:t>
      </w:r>
      <w:r w:rsidR="004B140A" w:rsidRPr="00BC49CD">
        <w:rPr>
          <w:rFonts w:cs="Arial"/>
          <w:color w:val="000000"/>
          <w:szCs w:val="20"/>
        </w:rPr>
        <w:t>Advisor</w:t>
      </w:r>
      <w:r w:rsidR="004B140A" w:rsidRPr="00EB5854">
        <w:rPr>
          <w:rFonts w:cs="Arial"/>
          <w:color w:val="000000"/>
          <w:szCs w:val="20"/>
        </w:rPr>
        <w:t xml:space="preserve"> </w:t>
      </w:r>
      <w:r w:rsidRPr="00A27952">
        <w:rPr>
          <w:rFonts w:cs="Arial"/>
          <w:iCs/>
          <w:szCs w:val="20"/>
        </w:rPr>
        <w:t xml:space="preserve">is </w:t>
      </w:r>
      <w:r w:rsidR="000153ED" w:rsidRPr="00A27952">
        <w:rPr>
          <w:rFonts w:cs="Arial"/>
          <w:iCs/>
          <w:szCs w:val="20"/>
        </w:rPr>
        <w:t xml:space="preserve">a new role </w:t>
      </w:r>
      <w:r w:rsidR="00C64FAD" w:rsidRPr="00A27952">
        <w:rPr>
          <w:rFonts w:cs="Arial"/>
          <w:iCs/>
          <w:szCs w:val="20"/>
        </w:rPr>
        <w:t>in</w:t>
      </w:r>
      <w:r w:rsidRPr="00A27952">
        <w:rPr>
          <w:rFonts w:cs="Arial"/>
          <w:iCs/>
          <w:szCs w:val="20"/>
        </w:rPr>
        <w:t xml:space="preserve"> </w:t>
      </w:r>
      <w:r w:rsidR="00ED252D" w:rsidRPr="00A27952">
        <w:rPr>
          <w:rFonts w:cs="Arial"/>
          <w:iCs/>
          <w:szCs w:val="20"/>
        </w:rPr>
        <w:t xml:space="preserve">the Chemistry </w:t>
      </w:r>
      <w:r w:rsidR="000153ED" w:rsidRPr="00A27952">
        <w:rPr>
          <w:rFonts w:cs="Arial"/>
          <w:iCs/>
          <w:szCs w:val="20"/>
        </w:rPr>
        <w:t>Department</w:t>
      </w:r>
      <w:r w:rsidR="00ED252D" w:rsidRPr="00A27952">
        <w:rPr>
          <w:rFonts w:cs="Arial"/>
          <w:iCs/>
          <w:szCs w:val="20"/>
        </w:rPr>
        <w:t xml:space="preserve"> Student Lifecycle and Support Team</w:t>
      </w:r>
      <w:r w:rsidRPr="00A27952">
        <w:rPr>
          <w:rFonts w:cs="Arial"/>
          <w:iCs/>
          <w:szCs w:val="20"/>
        </w:rPr>
        <w:t xml:space="preserve"> and </w:t>
      </w:r>
      <w:r w:rsidR="00C64FAD" w:rsidRPr="00A27952">
        <w:rPr>
          <w:rFonts w:cs="Arial"/>
          <w:iCs/>
          <w:szCs w:val="20"/>
        </w:rPr>
        <w:t xml:space="preserve">will </w:t>
      </w:r>
      <w:r w:rsidRPr="00A27952">
        <w:rPr>
          <w:rFonts w:cs="Arial"/>
          <w:iCs/>
          <w:szCs w:val="20"/>
        </w:rPr>
        <w:t xml:space="preserve">contribute to the work of the </w:t>
      </w:r>
      <w:r w:rsidR="00ED252D" w:rsidRPr="00A27952">
        <w:rPr>
          <w:rFonts w:cs="Arial"/>
          <w:iCs/>
          <w:szCs w:val="20"/>
        </w:rPr>
        <w:t xml:space="preserve">Departmental </w:t>
      </w:r>
      <w:r w:rsidR="00C64FAD" w:rsidRPr="00A27952">
        <w:rPr>
          <w:rFonts w:cs="Arial"/>
          <w:iCs/>
          <w:szCs w:val="20"/>
        </w:rPr>
        <w:t>Teaching</w:t>
      </w:r>
      <w:r w:rsidR="00ED252D" w:rsidRPr="00A27952">
        <w:rPr>
          <w:rFonts w:cs="Arial"/>
          <w:iCs/>
          <w:szCs w:val="20"/>
        </w:rPr>
        <w:t xml:space="preserve"> Committee</w:t>
      </w:r>
      <w:r w:rsidR="00547FD7">
        <w:rPr>
          <w:rFonts w:cs="Arial"/>
          <w:iCs/>
          <w:szCs w:val="20"/>
        </w:rPr>
        <w:t xml:space="preserve"> </w:t>
      </w:r>
      <w:r w:rsidR="00547FD7" w:rsidRPr="00BC49CD">
        <w:rPr>
          <w:rFonts w:cs="Arial"/>
          <w:iCs/>
          <w:szCs w:val="20"/>
        </w:rPr>
        <w:t xml:space="preserve">as well as work and conversations in </w:t>
      </w:r>
      <w:r w:rsidR="00692331" w:rsidRPr="00BC49CD">
        <w:rPr>
          <w:rFonts w:cs="Arial"/>
          <w:iCs/>
          <w:szCs w:val="20"/>
        </w:rPr>
        <w:t>the faculty</w:t>
      </w:r>
      <w:r w:rsidR="00547FD7" w:rsidRPr="00BC49CD">
        <w:rPr>
          <w:rFonts w:cs="Arial"/>
          <w:iCs/>
          <w:szCs w:val="20"/>
        </w:rPr>
        <w:t>.</w:t>
      </w:r>
      <w:r w:rsidR="00547FD7">
        <w:rPr>
          <w:rFonts w:cs="Arial"/>
          <w:iCs/>
          <w:szCs w:val="20"/>
        </w:rPr>
        <w:t xml:space="preserve"> </w:t>
      </w:r>
      <w:r w:rsidR="00547FD7" w:rsidRPr="00A27952">
        <w:rPr>
          <w:rFonts w:cs="Arial"/>
          <w:iCs/>
          <w:szCs w:val="20"/>
        </w:rPr>
        <w:t xml:space="preserve"> </w:t>
      </w:r>
    </w:p>
    <w:p w14:paraId="4CFC51C5" w14:textId="15318B55" w:rsidR="009310BC" w:rsidRPr="00A27952" w:rsidRDefault="00BC49CD" w:rsidP="00A27952">
      <w:pPr>
        <w:spacing w:line="276" w:lineRule="auto"/>
        <w:jc w:val="both"/>
        <w:rPr>
          <w:rFonts w:cs="Arial"/>
          <w:iCs/>
          <w:szCs w:val="20"/>
        </w:rPr>
      </w:pPr>
      <w:r>
        <w:rPr>
          <w:rFonts w:cs="Arial"/>
          <w:iCs/>
          <w:szCs w:val="20"/>
        </w:rPr>
        <w:t>T</w:t>
      </w:r>
      <w:r w:rsidR="00692331">
        <w:rPr>
          <w:rFonts w:cs="Arial"/>
          <w:iCs/>
          <w:szCs w:val="20"/>
        </w:rPr>
        <w:t xml:space="preserve">o </w:t>
      </w:r>
      <w:r w:rsidR="003C7582" w:rsidRPr="00A27952">
        <w:rPr>
          <w:rFonts w:cs="Arial"/>
          <w:iCs/>
          <w:szCs w:val="20"/>
        </w:rPr>
        <w:t xml:space="preserve">ensure </w:t>
      </w:r>
      <w:r w:rsidR="00692331">
        <w:rPr>
          <w:rFonts w:cs="Arial"/>
          <w:iCs/>
          <w:szCs w:val="20"/>
        </w:rPr>
        <w:t>students</w:t>
      </w:r>
      <w:r w:rsidR="003C7582" w:rsidRPr="00A27952">
        <w:rPr>
          <w:rFonts w:cs="Arial"/>
          <w:iCs/>
          <w:szCs w:val="20"/>
        </w:rPr>
        <w:t xml:space="preserve"> can make the most of their time at UCL</w:t>
      </w:r>
      <w:r w:rsidR="00692331">
        <w:rPr>
          <w:rFonts w:cs="Arial"/>
          <w:iCs/>
          <w:szCs w:val="20"/>
        </w:rPr>
        <w:t>, their wellbeing is crucial</w:t>
      </w:r>
      <w:r w:rsidR="003C7582" w:rsidRPr="00A27952">
        <w:rPr>
          <w:rFonts w:cs="Arial"/>
          <w:iCs/>
          <w:szCs w:val="20"/>
        </w:rPr>
        <w:t xml:space="preserve">. We are therefore seeking to appoint a </w:t>
      </w:r>
      <w:r w:rsidR="004B140A" w:rsidRPr="00BC49CD">
        <w:rPr>
          <w:color w:val="auto"/>
          <w:szCs w:val="20"/>
        </w:rPr>
        <w:t xml:space="preserve">Senior </w:t>
      </w:r>
      <w:r w:rsidR="00156C40" w:rsidRPr="00BC49CD">
        <w:rPr>
          <w:rFonts w:cs="Arial"/>
          <w:color w:val="000000"/>
          <w:szCs w:val="20"/>
        </w:rPr>
        <w:t>S</w:t>
      </w:r>
      <w:r w:rsidR="00156C40" w:rsidRPr="00BC49CD">
        <w:rPr>
          <w:rFonts w:cs="Arial"/>
          <w:bCs/>
          <w:color w:val="000000"/>
          <w:szCs w:val="20"/>
        </w:rPr>
        <w:t>tudent</w:t>
      </w:r>
      <w:r w:rsidR="00156C40" w:rsidRPr="00BC49CD">
        <w:rPr>
          <w:rFonts w:cs="Arial"/>
          <w:b/>
          <w:color w:val="000000"/>
          <w:szCs w:val="20"/>
        </w:rPr>
        <w:t xml:space="preserve"> </w:t>
      </w:r>
      <w:r w:rsidR="004B140A" w:rsidRPr="00BC49CD">
        <w:rPr>
          <w:rFonts w:cs="Arial"/>
          <w:color w:val="000000"/>
          <w:szCs w:val="20"/>
        </w:rPr>
        <w:t xml:space="preserve">Advisor </w:t>
      </w:r>
      <w:r w:rsidR="003C7582" w:rsidRPr="00BC49CD">
        <w:rPr>
          <w:rFonts w:cs="Arial"/>
          <w:iCs/>
          <w:szCs w:val="20"/>
        </w:rPr>
        <w:t xml:space="preserve">to provide </w:t>
      </w:r>
      <w:r w:rsidR="009D7E0D" w:rsidRPr="00BC49CD">
        <w:rPr>
          <w:rFonts w:cs="Arial"/>
          <w:iCs/>
          <w:szCs w:val="20"/>
        </w:rPr>
        <w:t>a strategic lead in supporting students, to provide</w:t>
      </w:r>
      <w:r w:rsidR="003C7582" w:rsidRPr="00BC49CD">
        <w:rPr>
          <w:rFonts w:cs="Arial"/>
          <w:iCs/>
          <w:szCs w:val="20"/>
        </w:rPr>
        <w:t xml:space="preserve"> </w:t>
      </w:r>
      <w:r w:rsidR="004B140A" w:rsidRPr="00BC49CD">
        <w:rPr>
          <w:rFonts w:cs="Arial"/>
          <w:iCs/>
          <w:szCs w:val="20"/>
        </w:rPr>
        <w:t xml:space="preserve">direct </w:t>
      </w:r>
      <w:r w:rsidR="003C7582" w:rsidRPr="00BC49CD">
        <w:rPr>
          <w:rFonts w:cs="Arial"/>
          <w:iCs/>
          <w:szCs w:val="20"/>
        </w:rPr>
        <w:t>support</w:t>
      </w:r>
      <w:r w:rsidR="004B140A" w:rsidRPr="00BC49CD">
        <w:rPr>
          <w:rFonts w:cs="Arial"/>
          <w:iCs/>
          <w:szCs w:val="20"/>
        </w:rPr>
        <w:t xml:space="preserve"> to students</w:t>
      </w:r>
      <w:r w:rsidR="003C7582" w:rsidRPr="00BC49CD">
        <w:rPr>
          <w:rFonts w:cs="Arial"/>
          <w:iCs/>
          <w:szCs w:val="20"/>
        </w:rPr>
        <w:t xml:space="preserve"> and signposting</w:t>
      </w:r>
      <w:r w:rsidR="004B140A" w:rsidRPr="00BC49CD">
        <w:rPr>
          <w:rFonts w:cs="Arial"/>
          <w:iCs/>
          <w:szCs w:val="20"/>
        </w:rPr>
        <w:t xml:space="preserve"> as part of the </w:t>
      </w:r>
      <w:r w:rsidR="00156C40" w:rsidRPr="00BC49CD">
        <w:rPr>
          <w:rFonts w:cs="Arial"/>
          <w:iCs/>
          <w:szCs w:val="20"/>
        </w:rPr>
        <w:t>D</w:t>
      </w:r>
      <w:r w:rsidR="004B140A" w:rsidRPr="00BC49CD">
        <w:rPr>
          <w:rFonts w:cs="Arial"/>
          <w:iCs/>
          <w:szCs w:val="20"/>
        </w:rPr>
        <w:t xml:space="preserve">epartmental </w:t>
      </w:r>
      <w:r w:rsidR="00156C40" w:rsidRPr="00BC49CD">
        <w:rPr>
          <w:rFonts w:cs="Arial"/>
          <w:iCs/>
          <w:szCs w:val="20"/>
        </w:rPr>
        <w:t>S</w:t>
      </w:r>
      <w:r w:rsidR="004B140A" w:rsidRPr="00BC49CD">
        <w:rPr>
          <w:rFonts w:cs="Arial"/>
          <w:iCs/>
          <w:szCs w:val="20"/>
        </w:rPr>
        <w:t xml:space="preserve">tudent </w:t>
      </w:r>
      <w:r w:rsidR="00156C40" w:rsidRPr="00BC49CD">
        <w:rPr>
          <w:rFonts w:cs="Arial"/>
          <w:iCs/>
          <w:szCs w:val="20"/>
        </w:rPr>
        <w:t>L</w:t>
      </w:r>
      <w:r w:rsidR="004B140A" w:rsidRPr="00BC49CD">
        <w:rPr>
          <w:rFonts w:cs="Arial"/>
          <w:iCs/>
          <w:szCs w:val="20"/>
        </w:rPr>
        <w:t>ifecycle team</w:t>
      </w:r>
      <w:r w:rsidR="003C7582" w:rsidRPr="00A27952">
        <w:rPr>
          <w:rFonts w:cs="Arial"/>
          <w:iCs/>
          <w:szCs w:val="20"/>
        </w:rPr>
        <w:t xml:space="preserve">, and to work towards enhancing and consolidating existing support systems. We are looking for </w:t>
      </w:r>
      <w:r w:rsidR="00A27952">
        <w:rPr>
          <w:rFonts w:cs="Arial"/>
          <w:iCs/>
          <w:szCs w:val="20"/>
        </w:rPr>
        <w:t xml:space="preserve">an </w:t>
      </w:r>
      <w:r w:rsidR="003C7582" w:rsidRPr="00A27952">
        <w:rPr>
          <w:rFonts w:cs="Arial"/>
          <w:iCs/>
          <w:szCs w:val="20"/>
        </w:rPr>
        <w:t>individual who ha</w:t>
      </w:r>
      <w:r w:rsidR="00A27952">
        <w:rPr>
          <w:rFonts w:cs="Arial"/>
          <w:iCs/>
          <w:szCs w:val="20"/>
        </w:rPr>
        <w:t>s</w:t>
      </w:r>
      <w:r w:rsidR="003C7582" w:rsidRPr="00A27952">
        <w:rPr>
          <w:rFonts w:cs="Arial"/>
          <w:iCs/>
          <w:szCs w:val="20"/>
        </w:rPr>
        <w:t xml:space="preserve"> experience of working in student facing roles, and of providing wellbeing support</w:t>
      </w:r>
      <w:r w:rsidR="009D7E0D" w:rsidRPr="00A27952">
        <w:rPr>
          <w:rFonts w:cs="Arial"/>
          <w:iCs/>
          <w:szCs w:val="20"/>
        </w:rPr>
        <w:t xml:space="preserve">, but also one that can collate and analyse data to help develop </w:t>
      </w:r>
      <w:r w:rsidR="009310BC" w:rsidRPr="00A27952">
        <w:rPr>
          <w:rFonts w:cs="Arial"/>
          <w:iCs/>
          <w:szCs w:val="20"/>
        </w:rPr>
        <w:t xml:space="preserve">strategic ways to </w:t>
      </w:r>
      <w:r w:rsidR="009D7E0D" w:rsidRPr="00A27952">
        <w:rPr>
          <w:rFonts w:cs="Arial"/>
          <w:iCs/>
          <w:szCs w:val="20"/>
        </w:rPr>
        <w:t>support our students better</w:t>
      </w:r>
      <w:r w:rsidR="00692331">
        <w:rPr>
          <w:rFonts w:cs="Arial"/>
          <w:iCs/>
          <w:szCs w:val="20"/>
        </w:rPr>
        <w:t xml:space="preserve"> </w:t>
      </w:r>
      <w:r w:rsidR="00692331" w:rsidRPr="00BC49CD">
        <w:rPr>
          <w:rFonts w:cs="Arial"/>
          <w:iCs/>
          <w:szCs w:val="20"/>
        </w:rPr>
        <w:t>by contributing to conversations across the faculty</w:t>
      </w:r>
      <w:r w:rsidR="009D7E0D" w:rsidRPr="00A27952">
        <w:rPr>
          <w:rFonts w:cs="Arial"/>
          <w:iCs/>
          <w:szCs w:val="20"/>
        </w:rPr>
        <w:t>.</w:t>
      </w:r>
      <w:r w:rsidR="003C7582" w:rsidRPr="00A27952">
        <w:rPr>
          <w:rFonts w:cs="Arial"/>
          <w:iCs/>
          <w:szCs w:val="20"/>
        </w:rPr>
        <w:t xml:space="preserve"> We aim to recruit a candidate who has a genuine interest in student welfare, and who will enjoy being part of a highly dynamic Teaching and Learning team. </w:t>
      </w:r>
    </w:p>
    <w:p w14:paraId="5C4EB32B" w14:textId="52AA0C27" w:rsidR="0020298E" w:rsidRPr="00A27952" w:rsidRDefault="0020298E" w:rsidP="00A27952">
      <w:pPr>
        <w:spacing w:line="276" w:lineRule="auto"/>
        <w:jc w:val="both"/>
        <w:rPr>
          <w:rFonts w:cs="Arial"/>
          <w:iCs/>
          <w:szCs w:val="20"/>
        </w:rPr>
      </w:pPr>
      <w:r w:rsidRPr="00A27952">
        <w:rPr>
          <w:rFonts w:cs="Arial"/>
          <w:iCs/>
          <w:szCs w:val="20"/>
        </w:rPr>
        <w:t>The</w:t>
      </w:r>
      <w:r w:rsidR="00A27952">
        <w:rPr>
          <w:rFonts w:cs="Arial"/>
          <w:iCs/>
          <w:szCs w:val="20"/>
        </w:rPr>
        <w:t xml:space="preserve"> </w:t>
      </w:r>
      <w:r w:rsidR="00156C40" w:rsidRPr="00BC49CD">
        <w:rPr>
          <w:color w:val="auto"/>
          <w:szCs w:val="20"/>
        </w:rPr>
        <w:t xml:space="preserve">Senior </w:t>
      </w:r>
      <w:r w:rsidR="00156C40" w:rsidRPr="00BC49CD">
        <w:rPr>
          <w:rFonts w:cs="Arial"/>
          <w:color w:val="000000"/>
          <w:szCs w:val="20"/>
        </w:rPr>
        <w:t>S</w:t>
      </w:r>
      <w:r w:rsidR="00156C40" w:rsidRPr="00BC49CD">
        <w:rPr>
          <w:rFonts w:cs="Arial"/>
          <w:bCs/>
          <w:color w:val="000000"/>
          <w:szCs w:val="20"/>
        </w:rPr>
        <w:t>tudent</w:t>
      </w:r>
      <w:r w:rsidR="00156C40" w:rsidRPr="00BC49CD">
        <w:rPr>
          <w:rFonts w:cs="Arial"/>
          <w:b/>
          <w:color w:val="000000"/>
          <w:szCs w:val="20"/>
        </w:rPr>
        <w:t xml:space="preserve"> </w:t>
      </w:r>
      <w:r w:rsidR="00156C40" w:rsidRPr="00BC49CD">
        <w:rPr>
          <w:rFonts w:cs="Arial"/>
          <w:color w:val="000000"/>
          <w:szCs w:val="20"/>
        </w:rPr>
        <w:t>Advisor</w:t>
      </w:r>
      <w:r w:rsidR="00156C40" w:rsidRPr="00EB5854">
        <w:rPr>
          <w:rFonts w:cs="Arial"/>
          <w:color w:val="000000"/>
          <w:szCs w:val="20"/>
        </w:rPr>
        <w:t xml:space="preserve"> </w:t>
      </w:r>
      <w:r w:rsidR="00C64FAD" w:rsidRPr="00A27952">
        <w:rPr>
          <w:rFonts w:cs="Arial"/>
          <w:iCs/>
          <w:szCs w:val="20"/>
        </w:rPr>
        <w:t xml:space="preserve">will </w:t>
      </w:r>
      <w:r w:rsidRPr="00A27952">
        <w:rPr>
          <w:rFonts w:cs="Arial"/>
          <w:iCs/>
          <w:szCs w:val="20"/>
        </w:rPr>
        <w:t xml:space="preserve">liaise closely with students and colleagues in </w:t>
      </w:r>
      <w:r w:rsidR="00ED252D" w:rsidRPr="00A27952">
        <w:rPr>
          <w:rFonts w:cs="Arial"/>
          <w:iCs/>
          <w:szCs w:val="20"/>
        </w:rPr>
        <w:t xml:space="preserve">the </w:t>
      </w:r>
      <w:r w:rsidR="00C64FAD" w:rsidRPr="00A27952">
        <w:rPr>
          <w:rFonts w:cs="Arial"/>
          <w:iCs/>
          <w:szCs w:val="20"/>
        </w:rPr>
        <w:t>department</w:t>
      </w:r>
      <w:r w:rsidRPr="00A27952">
        <w:rPr>
          <w:rFonts w:cs="Arial"/>
          <w:iCs/>
          <w:szCs w:val="20"/>
        </w:rPr>
        <w:t xml:space="preserve">, </w:t>
      </w:r>
      <w:r w:rsidRPr="00A27952">
        <w:rPr>
          <w:szCs w:val="20"/>
        </w:rPr>
        <w:t>ensuring that students receive holistic and well-coordinated support</w:t>
      </w:r>
      <w:r w:rsidR="002B7DF7" w:rsidRPr="00A27952">
        <w:rPr>
          <w:szCs w:val="20"/>
        </w:rPr>
        <w:t xml:space="preserve">, </w:t>
      </w:r>
      <w:r w:rsidR="00ED252D" w:rsidRPr="00A27952">
        <w:rPr>
          <w:szCs w:val="20"/>
        </w:rPr>
        <w:t xml:space="preserve">provide </w:t>
      </w:r>
      <w:r w:rsidR="00C64FAD" w:rsidRPr="00A27952">
        <w:rPr>
          <w:szCs w:val="20"/>
        </w:rPr>
        <w:t>training</w:t>
      </w:r>
      <w:r w:rsidR="002B7DF7" w:rsidRPr="00A27952">
        <w:rPr>
          <w:szCs w:val="20"/>
        </w:rPr>
        <w:t xml:space="preserve"> and </w:t>
      </w:r>
      <w:r w:rsidR="00C64FAD" w:rsidRPr="00A27952">
        <w:rPr>
          <w:szCs w:val="20"/>
        </w:rPr>
        <w:t>guidance</w:t>
      </w:r>
      <w:r w:rsidR="002B7DF7" w:rsidRPr="00A27952">
        <w:rPr>
          <w:szCs w:val="20"/>
        </w:rPr>
        <w:t xml:space="preserve"> to academic staff and provide </w:t>
      </w:r>
      <w:r w:rsidR="008B649F" w:rsidRPr="00A27952">
        <w:rPr>
          <w:szCs w:val="20"/>
        </w:rPr>
        <w:t>analytics on student engagement and support</w:t>
      </w:r>
      <w:r w:rsidRPr="00A27952">
        <w:rPr>
          <w:szCs w:val="20"/>
        </w:rPr>
        <w:t xml:space="preserve">. The </w:t>
      </w:r>
      <w:r w:rsidR="00156C40" w:rsidRPr="00BC49CD">
        <w:rPr>
          <w:color w:val="auto"/>
          <w:szCs w:val="20"/>
        </w:rPr>
        <w:t xml:space="preserve">Senior </w:t>
      </w:r>
      <w:r w:rsidR="00156C40" w:rsidRPr="00BC49CD">
        <w:rPr>
          <w:rFonts w:cs="Arial"/>
          <w:color w:val="000000"/>
          <w:szCs w:val="20"/>
        </w:rPr>
        <w:t>S</w:t>
      </w:r>
      <w:r w:rsidR="00156C40" w:rsidRPr="00BC49CD">
        <w:rPr>
          <w:rFonts w:cs="Arial"/>
          <w:bCs/>
          <w:color w:val="000000"/>
          <w:szCs w:val="20"/>
        </w:rPr>
        <w:t>tudent</w:t>
      </w:r>
      <w:r w:rsidR="00156C40" w:rsidRPr="00BC49CD">
        <w:rPr>
          <w:rFonts w:cs="Arial"/>
          <w:b/>
          <w:color w:val="000000"/>
          <w:szCs w:val="20"/>
        </w:rPr>
        <w:t xml:space="preserve"> </w:t>
      </w:r>
      <w:r w:rsidR="00156C40" w:rsidRPr="00BC49CD">
        <w:rPr>
          <w:rFonts w:cs="Arial"/>
          <w:color w:val="000000"/>
          <w:szCs w:val="20"/>
        </w:rPr>
        <w:t>Advisor</w:t>
      </w:r>
      <w:r w:rsidR="00156C40" w:rsidRPr="00EB5854">
        <w:rPr>
          <w:rFonts w:cs="Arial"/>
          <w:color w:val="000000"/>
          <w:szCs w:val="20"/>
        </w:rPr>
        <w:t xml:space="preserve"> </w:t>
      </w:r>
      <w:r w:rsidR="00A27952">
        <w:rPr>
          <w:rFonts w:cs="Arial"/>
          <w:color w:val="000000"/>
          <w:szCs w:val="20"/>
        </w:rPr>
        <w:t>will</w:t>
      </w:r>
      <w:r w:rsidR="008B649F" w:rsidRPr="00A27952">
        <w:rPr>
          <w:rFonts w:cs="Arial"/>
          <w:iCs/>
          <w:szCs w:val="20"/>
        </w:rPr>
        <w:t xml:space="preserve"> work</w:t>
      </w:r>
      <w:r w:rsidRPr="00A27952">
        <w:rPr>
          <w:rFonts w:cs="Arial"/>
          <w:iCs/>
          <w:szCs w:val="20"/>
        </w:rPr>
        <w:t xml:space="preserve"> collaboratively with all </w:t>
      </w:r>
      <w:r w:rsidR="008B649F" w:rsidRPr="00A27952">
        <w:rPr>
          <w:rFonts w:cs="Arial"/>
          <w:iCs/>
          <w:szCs w:val="20"/>
        </w:rPr>
        <w:t xml:space="preserve">departmental </w:t>
      </w:r>
      <w:r w:rsidR="00A27952">
        <w:rPr>
          <w:rFonts w:cs="Arial"/>
          <w:iCs/>
          <w:szCs w:val="20"/>
        </w:rPr>
        <w:t>professional services</w:t>
      </w:r>
      <w:r w:rsidR="008B649F" w:rsidRPr="00A27952">
        <w:rPr>
          <w:rFonts w:cs="Arial"/>
          <w:iCs/>
          <w:szCs w:val="20"/>
        </w:rPr>
        <w:t xml:space="preserve"> and academic staf</w:t>
      </w:r>
      <w:r w:rsidR="00A27952">
        <w:rPr>
          <w:rFonts w:cs="Arial"/>
          <w:iCs/>
          <w:szCs w:val="20"/>
        </w:rPr>
        <w:t>f</w:t>
      </w:r>
      <w:r w:rsidR="00547FD7">
        <w:rPr>
          <w:rFonts w:cs="Arial"/>
          <w:iCs/>
          <w:szCs w:val="20"/>
        </w:rPr>
        <w:t>,</w:t>
      </w:r>
      <w:r w:rsidR="0022073E" w:rsidRPr="00A27952">
        <w:rPr>
          <w:rFonts w:cs="Arial"/>
          <w:iCs/>
          <w:szCs w:val="20"/>
        </w:rPr>
        <w:t xml:space="preserve"> as well as </w:t>
      </w:r>
      <w:r w:rsidR="00C64FAD" w:rsidRPr="00A27952">
        <w:rPr>
          <w:rFonts w:cs="Arial"/>
          <w:iCs/>
          <w:szCs w:val="20"/>
        </w:rPr>
        <w:t>liaise directly</w:t>
      </w:r>
      <w:r w:rsidR="0022073E" w:rsidRPr="00A27952">
        <w:rPr>
          <w:rFonts w:cs="Arial"/>
          <w:iCs/>
          <w:szCs w:val="20"/>
        </w:rPr>
        <w:t xml:space="preserve"> with the departmental </w:t>
      </w:r>
      <w:r w:rsidR="00692331">
        <w:rPr>
          <w:rFonts w:cs="Arial"/>
          <w:iCs/>
          <w:szCs w:val="20"/>
        </w:rPr>
        <w:t>S</w:t>
      </w:r>
      <w:r w:rsidR="00A27952">
        <w:rPr>
          <w:rFonts w:cs="Arial"/>
          <w:iCs/>
          <w:szCs w:val="20"/>
        </w:rPr>
        <w:t xml:space="preserve">tudent </w:t>
      </w:r>
      <w:r w:rsidR="00692331">
        <w:rPr>
          <w:rFonts w:cs="Arial"/>
          <w:iCs/>
          <w:szCs w:val="20"/>
        </w:rPr>
        <w:t>S</w:t>
      </w:r>
      <w:r w:rsidR="00A27952">
        <w:rPr>
          <w:rFonts w:cs="Arial"/>
          <w:iCs/>
          <w:szCs w:val="20"/>
        </w:rPr>
        <w:t xml:space="preserve">upport and </w:t>
      </w:r>
      <w:r w:rsidR="00692331">
        <w:rPr>
          <w:rFonts w:cs="Arial"/>
          <w:iCs/>
          <w:szCs w:val="20"/>
        </w:rPr>
        <w:t>W</w:t>
      </w:r>
      <w:r w:rsidR="00A27952">
        <w:rPr>
          <w:rFonts w:cs="Arial"/>
          <w:iCs/>
          <w:szCs w:val="20"/>
        </w:rPr>
        <w:t>ellbeing (SSW)</w:t>
      </w:r>
      <w:r w:rsidR="0022073E" w:rsidRPr="00A27952">
        <w:rPr>
          <w:rFonts w:cs="Arial"/>
          <w:iCs/>
          <w:szCs w:val="20"/>
        </w:rPr>
        <w:t xml:space="preserve"> Student Advisor and other SSW s</w:t>
      </w:r>
      <w:r w:rsidR="00A27952">
        <w:rPr>
          <w:rFonts w:cs="Arial"/>
          <w:iCs/>
          <w:szCs w:val="20"/>
        </w:rPr>
        <w:t>t</w:t>
      </w:r>
      <w:r w:rsidR="0022073E" w:rsidRPr="00A27952">
        <w:rPr>
          <w:rFonts w:cs="Arial"/>
          <w:iCs/>
          <w:szCs w:val="20"/>
        </w:rPr>
        <w:t>aff to</w:t>
      </w:r>
      <w:r w:rsidRPr="00A27952">
        <w:rPr>
          <w:rFonts w:cs="Arial"/>
          <w:iCs/>
          <w:szCs w:val="20"/>
        </w:rPr>
        <w:t xml:space="preserve"> help to resolve complex student cases and promote the work of SSW </w:t>
      </w:r>
      <w:r w:rsidR="0022073E" w:rsidRPr="00A27952">
        <w:rPr>
          <w:rFonts w:cs="Arial"/>
          <w:iCs/>
          <w:szCs w:val="20"/>
        </w:rPr>
        <w:t>in the department</w:t>
      </w:r>
      <w:r w:rsidR="00547FD7">
        <w:rPr>
          <w:rFonts w:cs="Arial"/>
          <w:iCs/>
          <w:szCs w:val="20"/>
        </w:rPr>
        <w:t xml:space="preserve">, while </w:t>
      </w:r>
      <w:r w:rsidR="00547FD7" w:rsidRPr="00BC49CD">
        <w:rPr>
          <w:rFonts w:cs="Arial"/>
          <w:iCs/>
          <w:szCs w:val="20"/>
        </w:rPr>
        <w:t xml:space="preserve">contributing to </w:t>
      </w:r>
      <w:r w:rsidR="00692331" w:rsidRPr="00BC49CD">
        <w:rPr>
          <w:rFonts w:cs="Arial"/>
          <w:iCs/>
          <w:szCs w:val="20"/>
        </w:rPr>
        <w:t xml:space="preserve">broader </w:t>
      </w:r>
      <w:r w:rsidR="00547FD7" w:rsidRPr="00BC49CD">
        <w:rPr>
          <w:rFonts w:cs="Arial"/>
          <w:iCs/>
          <w:szCs w:val="20"/>
        </w:rPr>
        <w:t>strategic conversations within faculty committees.</w:t>
      </w:r>
      <w:r w:rsidR="00547FD7">
        <w:rPr>
          <w:rFonts w:cs="Arial"/>
          <w:iCs/>
          <w:szCs w:val="20"/>
        </w:rPr>
        <w:t xml:space="preserve"> </w:t>
      </w:r>
      <w:r w:rsidRPr="00A27952">
        <w:rPr>
          <w:rFonts w:cs="Arial"/>
          <w:iCs/>
          <w:szCs w:val="20"/>
        </w:rPr>
        <w:t xml:space="preserve"> </w:t>
      </w:r>
    </w:p>
    <w:p w14:paraId="1921B8BB" w14:textId="77777777" w:rsidR="00EB5854" w:rsidRPr="00811AD8" w:rsidRDefault="00EB5854" w:rsidP="00EB5854">
      <w:pPr>
        <w:rPr>
          <w:b/>
          <w:lang w:val="en-US" w:eastAsia="en-US"/>
        </w:rPr>
      </w:pPr>
      <w:r w:rsidRPr="00811AD8">
        <w:rPr>
          <w:b/>
          <w:lang w:val="en-US" w:eastAsia="en-US"/>
        </w:rPr>
        <w:t xml:space="preserve">The Chemistry Department  </w:t>
      </w:r>
    </w:p>
    <w:p w14:paraId="3DB8AE55" w14:textId="537D7995" w:rsidR="00EB5854" w:rsidRPr="00D038E8" w:rsidRDefault="00EB5854" w:rsidP="00EB5854">
      <w:pPr>
        <w:spacing w:before="288"/>
        <w:jc w:val="both"/>
        <w:rPr>
          <w:rFonts w:cs="Arial"/>
          <w:szCs w:val="20"/>
          <w:lang w:val="en-US"/>
        </w:rPr>
      </w:pPr>
      <w:r w:rsidRPr="00D038E8">
        <w:rPr>
          <w:rFonts w:cs="Arial"/>
          <w:szCs w:val="20"/>
          <w:lang w:val="en-US"/>
        </w:rPr>
        <w:t xml:space="preserve">The Chemistry Department at UCL is one of the top-ranked departments in the UK, </w:t>
      </w:r>
      <w:r w:rsidRPr="00D038E8">
        <w:rPr>
          <w:rFonts w:cs="Arial"/>
          <w:spacing w:val="-3"/>
          <w:szCs w:val="20"/>
        </w:rPr>
        <w:t>with 100% of its outputs ranked as being world-leading (4*) or internationally excellent (3*) in the recent REF2021</w:t>
      </w:r>
      <w:r w:rsidRPr="00D038E8">
        <w:rPr>
          <w:rFonts w:cs="Arial"/>
          <w:szCs w:val="20"/>
        </w:rPr>
        <w:t>.</w:t>
      </w:r>
      <w:r w:rsidRPr="00D038E8">
        <w:rPr>
          <w:rFonts w:cs="Arial"/>
          <w:szCs w:val="20"/>
          <w:lang w:val="en-US"/>
        </w:rPr>
        <w:t xml:space="preserve"> The Department is committed to supporting excellence in both research and teaching. The department offers undergraduate BSc and </w:t>
      </w:r>
      <w:proofErr w:type="spellStart"/>
      <w:r w:rsidRPr="00D038E8">
        <w:rPr>
          <w:rFonts w:cs="Arial"/>
          <w:szCs w:val="20"/>
          <w:lang w:val="en-US"/>
        </w:rPr>
        <w:t>MSci</w:t>
      </w:r>
      <w:proofErr w:type="spellEnd"/>
      <w:r w:rsidRPr="00D038E8">
        <w:rPr>
          <w:rFonts w:cs="Arial"/>
          <w:szCs w:val="20"/>
          <w:lang w:val="en-US"/>
        </w:rPr>
        <w:t xml:space="preserve"> </w:t>
      </w:r>
      <w:proofErr w:type="spellStart"/>
      <w:r w:rsidRPr="00D038E8">
        <w:rPr>
          <w:rFonts w:cs="Arial"/>
          <w:szCs w:val="20"/>
          <w:lang w:val="en-US"/>
        </w:rPr>
        <w:t>programmes</w:t>
      </w:r>
      <w:proofErr w:type="spellEnd"/>
      <w:r w:rsidRPr="00D038E8">
        <w:rPr>
          <w:rFonts w:cs="Arial"/>
          <w:szCs w:val="20"/>
          <w:lang w:val="en-US"/>
        </w:rPr>
        <w:t xml:space="preserve"> in Chemistry and currently teaches </w:t>
      </w:r>
      <w:r w:rsidR="00A27952">
        <w:rPr>
          <w:rFonts w:cs="Arial"/>
          <w:szCs w:val="20"/>
          <w:lang w:val="en-US"/>
        </w:rPr>
        <w:t>~</w:t>
      </w:r>
      <w:r w:rsidRPr="00D038E8">
        <w:rPr>
          <w:rFonts w:cs="Arial"/>
          <w:szCs w:val="20"/>
          <w:lang w:val="en-US"/>
        </w:rPr>
        <w:t xml:space="preserve">750 undergraduates registered in Chemistry as well as students who select Chemistry on the Natural Sciences </w:t>
      </w:r>
      <w:proofErr w:type="spellStart"/>
      <w:r w:rsidRPr="00D038E8">
        <w:rPr>
          <w:rFonts w:cs="Arial"/>
          <w:szCs w:val="20"/>
          <w:lang w:val="en-US"/>
        </w:rPr>
        <w:t>programme</w:t>
      </w:r>
      <w:proofErr w:type="spellEnd"/>
      <w:r w:rsidRPr="00D038E8">
        <w:rPr>
          <w:rFonts w:cs="Arial"/>
          <w:szCs w:val="20"/>
          <w:lang w:val="en-US"/>
        </w:rPr>
        <w:t xml:space="preserve"> and first year Chemistry for </w:t>
      </w:r>
      <w:r w:rsidR="00156C40">
        <w:rPr>
          <w:rFonts w:cs="Arial"/>
          <w:szCs w:val="20"/>
          <w:lang w:val="en-US"/>
        </w:rPr>
        <w:t>L</w:t>
      </w:r>
      <w:r w:rsidRPr="00D038E8">
        <w:rPr>
          <w:rFonts w:cs="Arial"/>
          <w:szCs w:val="20"/>
          <w:lang w:val="en-US"/>
        </w:rPr>
        <w:t xml:space="preserve">ife </w:t>
      </w:r>
      <w:r w:rsidR="00156C40">
        <w:rPr>
          <w:rFonts w:cs="Arial"/>
          <w:szCs w:val="20"/>
          <w:lang w:val="en-US"/>
        </w:rPr>
        <w:t>students</w:t>
      </w:r>
      <w:r w:rsidRPr="00D038E8">
        <w:rPr>
          <w:rFonts w:cs="Arial"/>
          <w:szCs w:val="20"/>
          <w:lang w:val="en-US"/>
        </w:rPr>
        <w:t xml:space="preserve">. The Department also offers </w:t>
      </w:r>
      <w:proofErr w:type="gramStart"/>
      <w:r w:rsidRPr="00D038E8">
        <w:rPr>
          <w:rFonts w:cs="Arial"/>
          <w:szCs w:val="20"/>
          <w:lang w:val="en-US"/>
        </w:rPr>
        <w:t>a number of</w:t>
      </w:r>
      <w:proofErr w:type="gramEnd"/>
      <w:r w:rsidRPr="00D038E8">
        <w:rPr>
          <w:rFonts w:cs="Arial"/>
          <w:szCs w:val="20"/>
          <w:lang w:val="en-US"/>
        </w:rPr>
        <w:t xml:space="preserve"> </w:t>
      </w:r>
      <w:r w:rsidR="004B140A">
        <w:rPr>
          <w:rFonts w:cs="Arial"/>
          <w:szCs w:val="20"/>
          <w:lang w:val="en-US"/>
        </w:rPr>
        <w:t>p</w:t>
      </w:r>
      <w:r w:rsidRPr="00D038E8">
        <w:rPr>
          <w:rFonts w:cs="Arial"/>
          <w:szCs w:val="20"/>
          <w:lang w:val="en-US"/>
        </w:rPr>
        <w:t xml:space="preserve">ostgraduate </w:t>
      </w:r>
      <w:r w:rsidR="004B140A">
        <w:rPr>
          <w:rFonts w:cs="Arial"/>
          <w:szCs w:val="20"/>
          <w:lang w:val="en-US"/>
        </w:rPr>
        <w:t>t</w:t>
      </w:r>
      <w:r w:rsidRPr="00D038E8">
        <w:rPr>
          <w:rFonts w:cs="Arial"/>
          <w:szCs w:val="20"/>
          <w:lang w:val="en-US"/>
        </w:rPr>
        <w:t xml:space="preserve">aught </w:t>
      </w:r>
      <w:r w:rsidR="00156C40">
        <w:rPr>
          <w:rFonts w:cs="Arial"/>
          <w:szCs w:val="20"/>
          <w:lang w:val="en-US"/>
        </w:rPr>
        <w:t>m</w:t>
      </w:r>
      <w:r w:rsidR="00156C40" w:rsidRPr="00D038E8">
        <w:rPr>
          <w:rFonts w:cs="Arial"/>
          <w:szCs w:val="20"/>
          <w:lang w:val="en-US"/>
        </w:rPr>
        <w:t>aster’s</w:t>
      </w:r>
      <w:r w:rsidRPr="00D038E8">
        <w:rPr>
          <w:rFonts w:cs="Arial"/>
          <w:szCs w:val="20"/>
          <w:lang w:val="en-US"/>
        </w:rPr>
        <w:t xml:space="preserve"> courses with </w:t>
      </w:r>
      <w:r w:rsidR="00A27952">
        <w:rPr>
          <w:rFonts w:cs="Arial"/>
          <w:szCs w:val="20"/>
          <w:lang w:val="en-US"/>
        </w:rPr>
        <w:t>~</w:t>
      </w:r>
      <w:r w:rsidRPr="00D038E8">
        <w:rPr>
          <w:rFonts w:cs="Arial"/>
          <w:szCs w:val="20"/>
          <w:lang w:val="en-US"/>
        </w:rPr>
        <w:t xml:space="preserve">100 students per year. The Department has an overall PhD student school of </w:t>
      </w:r>
      <w:r w:rsidR="00A27952">
        <w:rPr>
          <w:rFonts w:cs="Arial"/>
          <w:szCs w:val="20"/>
          <w:lang w:val="en-US"/>
        </w:rPr>
        <w:t>~200</w:t>
      </w:r>
      <w:r w:rsidRPr="00D038E8">
        <w:rPr>
          <w:rFonts w:cs="Arial"/>
          <w:szCs w:val="20"/>
          <w:lang w:val="en-US"/>
        </w:rPr>
        <w:t xml:space="preserve"> students. The Chemistry Department has </w:t>
      </w:r>
      <w:r w:rsidR="00A27952">
        <w:rPr>
          <w:rFonts w:cs="Arial"/>
          <w:szCs w:val="20"/>
          <w:lang w:val="en-US"/>
        </w:rPr>
        <w:t>&gt;</w:t>
      </w:r>
      <w:r w:rsidRPr="00D038E8">
        <w:rPr>
          <w:rFonts w:cs="Arial"/>
          <w:szCs w:val="20"/>
          <w:lang w:val="en-US"/>
        </w:rPr>
        <w:t xml:space="preserve">65 members of academic staff carrying out world-leading research. </w:t>
      </w:r>
    </w:p>
    <w:p w14:paraId="20C50687" w14:textId="3C5A1A08" w:rsidR="00EB5854" w:rsidRPr="00A27952" w:rsidRDefault="00EB5854" w:rsidP="00A27952">
      <w:pPr>
        <w:rPr>
          <w:b/>
          <w:szCs w:val="20"/>
          <w:lang w:val="en-US" w:eastAsia="en-US"/>
        </w:rPr>
      </w:pPr>
      <w:r w:rsidRPr="00811AD8">
        <w:rPr>
          <w:b/>
          <w:szCs w:val="20"/>
          <w:lang w:val="en-US" w:eastAsia="en-US"/>
        </w:rPr>
        <w:t xml:space="preserve">For further information please see our website </w:t>
      </w:r>
      <w:hyperlink r:id="rId8" w:history="1">
        <w:r w:rsidRPr="00811AD8">
          <w:rPr>
            <w:rStyle w:val="Hyperlink"/>
            <w:rFonts w:cs="Arial"/>
            <w:spacing w:val="-4"/>
            <w:szCs w:val="20"/>
          </w:rPr>
          <w:t>http://www.ucl.ac.uk/chemistry</w:t>
        </w:r>
      </w:hyperlink>
    </w:p>
    <w:p w14:paraId="0F446F21" w14:textId="77777777" w:rsidR="0007058B" w:rsidRPr="003A2423" w:rsidRDefault="0007058B" w:rsidP="003A2423">
      <w:pPr>
        <w:pStyle w:val="Default"/>
        <w:spacing w:line="240" w:lineRule="exact"/>
        <w:rPr>
          <w:rFonts w:asciiTheme="minorHAnsi" w:hAnsiTheme="minorHAnsi" w:cstheme="minorHAnsi"/>
        </w:rPr>
      </w:pPr>
    </w:p>
    <w:p w14:paraId="4F680F3E" w14:textId="77777777" w:rsidR="007C7FF1" w:rsidRPr="003A2423" w:rsidRDefault="007C7FF1" w:rsidP="003A2423">
      <w:pPr>
        <w:pStyle w:val="Heading4"/>
        <w:spacing w:after="120" w:line="240" w:lineRule="exact"/>
        <w:rPr>
          <w:color w:val="auto"/>
          <w:lang w:val="en-US" w:eastAsia="en-US"/>
        </w:rPr>
      </w:pPr>
      <w:r w:rsidRPr="003A2423">
        <w:rPr>
          <w:color w:val="auto"/>
          <w:lang w:val="en-US" w:eastAsia="en-US"/>
        </w:rPr>
        <w:t>Main purpose of the job</w:t>
      </w:r>
    </w:p>
    <w:p w14:paraId="5D41F861" w14:textId="6FDE88DB" w:rsidR="00CB7B65" w:rsidRDefault="00CB7B65" w:rsidP="00A27952">
      <w:pPr>
        <w:spacing w:line="276" w:lineRule="auto"/>
        <w:jc w:val="both"/>
        <w:rPr>
          <w:rFonts w:cs="Arial"/>
          <w:color w:val="auto"/>
          <w:szCs w:val="20"/>
          <w:lang w:val="en-US"/>
        </w:rPr>
      </w:pPr>
      <w:r w:rsidRPr="00A27952">
        <w:rPr>
          <w:rFonts w:cs="Arial"/>
          <w:color w:val="auto"/>
          <w:szCs w:val="20"/>
          <w:lang w:val="en-US"/>
        </w:rPr>
        <w:t xml:space="preserve">The purpose of this role is to support the wellbeing of </w:t>
      </w:r>
      <w:r w:rsidR="00C7360C">
        <w:rPr>
          <w:rFonts w:cs="Arial"/>
          <w:color w:val="auto"/>
          <w:szCs w:val="20"/>
          <w:lang w:val="en-US"/>
        </w:rPr>
        <w:t>C</w:t>
      </w:r>
      <w:r w:rsidR="00A512B8" w:rsidRPr="00A27952">
        <w:rPr>
          <w:rFonts w:cs="Arial"/>
          <w:color w:val="auto"/>
          <w:szCs w:val="20"/>
          <w:lang w:val="en-US"/>
        </w:rPr>
        <w:t>hemistry</w:t>
      </w:r>
      <w:r w:rsidRPr="00A27952">
        <w:rPr>
          <w:rFonts w:cs="Arial"/>
          <w:color w:val="auto"/>
          <w:szCs w:val="20"/>
          <w:lang w:val="en-US"/>
        </w:rPr>
        <w:t xml:space="preserve"> students and to enhance their experience throughout the entire university lifecycle from pre-arrival to graduation</w:t>
      </w:r>
      <w:r w:rsidR="00C7360C">
        <w:rPr>
          <w:rFonts w:cs="Arial"/>
          <w:color w:val="auto"/>
          <w:szCs w:val="20"/>
          <w:lang w:val="en-US"/>
        </w:rPr>
        <w:t xml:space="preserve">, by providing </w:t>
      </w:r>
      <w:r w:rsidR="00AF25E1" w:rsidRPr="00314184">
        <w:t>key administration and education support activities</w:t>
      </w:r>
      <w:r w:rsidRPr="00314184">
        <w:rPr>
          <w:rFonts w:cs="Arial"/>
          <w:color w:val="auto"/>
          <w:szCs w:val="20"/>
          <w:lang w:val="en-US"/>
        </w:rPr>
        <w:t>.</w:t>
      </w:r>
      <w:r w:rsidRPr="00A27952">
        <w:rPr>
          <w:rFonts w:cs="Arial"/>
          <w:color w:val="auto"/>
          <w:szCs w:val="20"/>
          <w:lang w:val="en-US"/>
        </w:rPr>
        <w:t xml:space="preserve"> </w:t>
      </w:r>
    </w:p>
    <w:p w14:paraId="0AC92374" w14:textId="2EC11589" w:rsidR="00C7360C" w:rsidRPr="00C7360C" w:rsidRDefault="00C7360C" w:rsidP="00C7360C">
      <w:r w:rsidRPr="004B140A">
        <w:lastRenderedPageBreak/>
        <w:t>This role will provide effective, professional guidance and signposting to students on a range of issues relating to welfare, health, and support for academic progression. This role does not directly itself provide specialist practitioner support or clinically qualified treatment.</w:t>
      </w:r>
    </w:p>
    <w:p w14:paraId="43CAEBB0" w14:textId="282EB5F8" w:rsidR="00C7360C" w:rsidRPr="00C7360C" w:rsidRDefault="00C7360C" w:rsidP="00C7360C">
      <w:r w:rsidRPr="004B140A">
        <w:t xml:space="preserve">An important part of this work will be to </w:t>
      </w:r>
      <w:r w:rsidR="004B140A" w:rsidRPr="00BC49CD">
        <w:t>support</w:t>
      </w:r>
      <w:r w:rsidRPr="00BC49CD">
        <w:t xml:space="preserve"> t</w:t>
      </w:r>
      <w:r w:rsidRPr="004B140A">
        <w:t>he processes around Extenuating Circumstances, as part of Chemistry’s Departmental Extenuating Circumstances Panel, and Summary of Reasonable Adjustments (SORAs), working with academic colleagues and in partnership with SSW to establish reasonable and effective methods of support or academic adjustments for students in situations of difficulty or with complex circumstances, and to signpost and recommend to both internal and external specialist service</w:t>
      </w:r>
      <w:r w:rsidR="00627866" w:rsidRPr="004B140A">
        <w:t>s</w:t>
      </w:r>
      <w:r w:rsidRPr="004B140A">
        <w:t xml:space="preserve"> and treatment providers where necessary.</w:t>
      </w:r>
      <w:r>
        <w:t xml:space="preserve"> </w:t>
      </w:r>
    </w:p>
    <w:p w14:paraId="46E29A06" w14:textId="6F3A2F54" w:rsidR="00CB7B65" w:rsidRPr="00A27952" w:rsidRDefault="00CA310E" w:rsidP="00A27952">
      <w:pPr>
        <w:spacing w:line="276" w:lineRule="auto"/>
        <w:jc w:val="both"/>
        <w:rPr>
          <w:rFonts w:cs="Arial"/>
          <w:color w:val="auto"/>
          <w:szCs w:val="20"/>
          <w:lang w:val="en-US"/>
        </w:rPr>
      </w:pPr>
      <w:r>
        <w:rPr>
          <w:rFonts w:cs="Arial"/>
          <w:color w:val="auto"/>
          <w:szCs w:val="20"/>
          <w:lang w:val="en-US"/>
        </w:rPr>
        <w:t xml:space="preserve">The role holder </w:t>
      </w:r>
      <w:r w:rsidR="00CB7B65" w:rsidRPr="00A27952">
        <w:rPr>
          <w:rFonts w:cs="Arial"/>
          <w:color w:val="auto"/>
          <w:szCs w:val="20"/>
          <w:lang w:val="en-US"/>
        </w:rPr>
        <w:t>will also advise or lead on best practices and innovations to enhance the wider student support network and to create a welcoming environment for students in the department.</w:t>
      </w:r>
      <w:r>
        <w:rPr>
          <w:rFonts w:cs="Arial"/>
          <w:color w:val="auto"/>
          <w:szCs w:val="20"/>
          <w:lang w:val="en-US"/>
        </w:rPr>
        <w:t xml:space="preserve"> This will include:</w:t>
      </w:r>
    </w:p>
    <w:p w14:paraId="43862B17" w14:textId="27A58893" w:rsidR="00A51063" w:rsidRPr="00A27952" w:rsidRDefault="00A51063" w:rsidP="00A27952">
      <w:pPr>
        <w:pStyle w:val="ListParagraph"/>
        <w:numPr>
          <w:ilvl w:val="0"/>
          <w:numId w:val="16"/>
        </w:numPr>
        <w:spacing w:after="0" w:line="276" w:lineRule="auto"/>
        <w:ind w:left="284"/>
        <w:contextualSpacing w:val="0"/>
        <w:jc w:val="both"/>
        <w:rPr>
          <w:rFonts w:cs="Arial"/>
          <w:color w:val="auto"/>
          <w:szCs w:val="20"/>
        </w:rPr>
      </w:pPr>
      <w:r w:rsidRPr="00A27952">
        <w:rPr>
          <w:rFonts w:cs="Arial"/>
          <w:color w:val="auto"/>
          <w:szCs w:val="20"/>
        </w:rPr>
        <w:t>To provide ma</w:t>
      </w:r>
      <w:r w:rsidR="00FE49F8" w:rsidRPr="00A27952">
        <w:rPr>
          <w:rFonts w:cs="Arial"/>
          <w:color w:val="auto"/>
          <w:szCs w:val="20"/>
        </w:rPr>
        <w:t>nagement for</w:t>
      </w:r>
      <w:r w:rsidRPr="00A27952">
        <w:rPr>
          <w:rFonts w:cs="Arial"/>
          <w:color w:val="auto"/>
          <w:szCs w:val="20"/>
        </w:rPr>
        <w:t xml:space="preserve"> the </w:t>
      </w:r>
      <w:r w:rsidR="00156C40">
        <w:rPr>
          <w:rFonts w:cs="Arial"/>
          <w:color w:val="auto"/>
          <w:szCs w:val="20"/>
        </w:rPr>
        <w:t>D</w:t>
      </w:r>
      <w:r w:rsidRPr="00A27952">
        <w:rPr>
          <w:rFonts w:cs="Arial"/>
          <w:color w:val="auto"/>
          <w:szCs w:val="20"/>
        </w:rPr>
        <w:t xml:space="preserve">epartment’s Student </w:t>
      </w:r>
      <w:r w:rsidR="00CA310E" w:rsidRPr="00A27952">
        <w:rPr>
          <w:rFonts w:cs="Arial"/>
          <w:color w:val="auto"/>
          <w:szCs w:val="20"/>
        </w:rPr>
        <w:t>Lifecycle</w:t>
      </w:r>
      <w:r w:rsidRPr="00A27952">
        <w:rPr>
          <w:rFonts w:cs="Arial"/>
          <w:color w:val="auto"/>
          <w:szCs w:val="20"/>
        </w:rPr>
        <w:t xml:space="preserve"> Team</w:t>
      </w:r>
      <w:r w:rsidR="00CA310E">
        <w:rPr>
          <w:rFonts w:cs="Arial"/>
          <w:color w:val="auto"/>
          <w:szCs w:val="20"/>
        </w:rPr>
        <w:t>.</w:t>
      </w:r>
      <w:r w:rsidRPr="00A27952">
        <w:rPr>
          <w:rFonts w:cs="Arial"/>
          <w:color w:val="auto"/>
          <w:szCs w:val="20"/>
        </w:rPr>
        <w:t xml:space="preserve"> </w:t>
      </w:r>
    </w:p>
    <w:p w14:paraId="2F63E00E" w14:textId="42392D80" w:rsidR="00FE49F8" w:rsidRPr="00C7360C" w:rsidRDefault="00FE49F8" w:rsidP="00A27952">
      <w:pPr>
        <w:pStyle w:val="ListParagraph"/>
        <w:numPr>
          <w:ilvl w:val="0"/>
          <w:numId w:val="16"/>
        </w:numPr>
        <w:spacing w:after="0" w:line="276" w:lineRule="auto"/>
        <w:ind w:left="284"/>
        <w:contextualSpacing w:val="0"/>
        <w:jc w:val="both"/>
        <w:rPr>
          <w:rFonts w:cs="Arial"/>
          <w:color w:val="auto"/>
          <w:szCs w:val="20"/>
        </w:rPr>
      </w:pPr>
      <w:r w:rsidRPr="00C7360C">
        <w:rPr>
          <w:rFonts w:cs="Arial"/>
          <w:color w:val="auto"/>
          <w:szCs w:val="20"/>
        </w:rPr>
        <w:t xml:space="preserve">To support the work of the SSW Student </w:t>
      </w:r>
      <w:r w:rsidR="00CA310E" w:rsidRPr="00C7360C">
        <w:rPr>
          <w:rFonts w:cs="Arial"/>
          <w:color w:val="auto"/>
          <w:szCs w:val="20"/>
        </w:rPr>
        <w:t>Advisors</w:t>
      </w:r>
      <w:r w:rsidRPr="00C7360C">
        <w:rPr>
          <w:rFonts w:cs="Arial"/>
          <w:color w:val="auto"/>
          <w:szCs w:val="20"/>
        </w:rPr>
        <w:t xml:space="preserve"> and integrate their work into the </w:t>
      </w:r>
      <w:r w:rsidR="00966661" w:rsidRPr="00C7360C">
        <w:rPr>
          <w:rFonts w:cs="Arial"/>
          <w:color w:val="auto"/>
          <w:szCs w:val="20"/>
        </w:rPr>
        <w:t>departmental support strategy</w:t>
      </w:r>
      <w:r w:rsidR="00CA310E" w:rsidRPr="00C7360C">
        <w:rPr>
          <w:rFonts w:cs="Arial"/>
          <w:color w:val="auto"/>
          <w:szCs w:val="20"/>
        </w:rPr>
        <w:t>.</w:t>
      </w:r>
    </w:p>
    <w:p w14:paraId="5A72C94E" w14:textId="26935953" w:rsidR="00966661" w:rsidRPr="00A27952" w:rsidRDefault="00966661" w:rsidP="00A27952">
      <w:pPr>
        <w:pStyle w:val="ListParagraph"/>
        <w:numPr>
          <w:ilvl w:val="0"/>
          <w:numId w:val="16"/>
        </w:numPr>
        <w:spacing w:after="0" w:line="276" w:lineRule="auto"/>
        <w:ind w:left="284"/>
        <w:contextualSpacing w:val="0"/>
        <w:jc w:val="both"/>
        <w:rPr>
          <w:rFonts w:cs="Arial"/>
          <w:color w:val="auto"/>
          <w:szCs w:val="20"/>
        </w:rPr>
      </w:pPr>
      <w:r w:rsidRPr="00A27952">
        <w:rPr>
          <w:rFonts w:cs="Arial"/>
          <w:color w:val="auto"/>
          <w:szCs w:val="20"/>
        </w:rPr>
        <w:t xml:space="preserve">To provide </w:t>
      </w:r>
      <w:r w:rsidR="00B53F60" w:rsidRPr="00A27952">
        <w:rPr>
          <w:rFonts w:cs="Arial"/>
          <w:color w:val="auto"/>
          <w:szCs w:val="20"/>
        </w:rPr>
        <w:t>the Student</w:t>
      </w:r>
      <w:r w:rsidRPr="00A27952">
        <w:rPr>
          <w:rFonts w:cs="Arial"/>
          <w:color w:val="auto"/>
          <w:szCs w:val="20"/>
        </w:rPr>
        <w:t xml:space="preserve"> Lifecycle Team with key </w:t>
      </w:r>
      <w:r w:rsidR="00B53F60" w:rsidRPr="00A27952">
        <w:rPr>
          <w:rFonts w:cs="Arial"/>
          <w:color w:val="auto"/>
          <w:szCs w:val="20"/>
        </w:rPr>
        <w:t>analytic</w:t>
      </w:r>
      <w:r w:rsidRPr="00A27952">
        <w:rPr>
          <w:rFonts w:cs="Arial"/>
          <w:color w:val="auto"/>
          <w:szCs w:val="20"/>
        </w:rPr>
        <w:t xml:space="preserve"> data on student engagement, attainment and </w:t>
      </w:r>
      <w:r w:rsidR="00237A06" w:rsidRPr="00A27952">
        <w:rPr>
          <w:rFonts w:cs="Arial"/>
          <w:color w:val="auto"/>
          <w:szCs w:val="20"/>
        </w:rPr>
        <w:t>wellbeing</w:t>
      </w:r>
      <w:r w:rsidR="00CA310E">
        <w:rPr>
          <w:rFonts w:cs="Arial"/>
          <w:color w:val="auto"/>
          <w:szCs w:val="20"/>
        </w:rPr>
        <w:t>.</w:t>
      </w:r>
    </w:p>
    <w:p w14:paraId="45D16C59" w14:textId="2097E1FA" w:rsidR="00A55032" w:rsidRPr="004B140A" w:rsidRDefault="00237A06" w:rsidP="00A55032">
      <w:pPr>
        <w:pStyle w:val="ListParagraph"/>
        <w:numPr>
          <w:ilvl w:val="0"/>
          <w:numId w:val="16"/>
        </w:numPr>
        <w:spacing w:after="0" w:line="276" w:lineRule="auto"/>
        <w:ind w:left="284"/>
        <w:contextualSpacing w:val="0"/>
        <w:jc w:val="both"/>
        <w:rPr>
          <w:rFonts w:cs="Arial"/>
          <w:color w:val="auto"/>
          <w:szCs w:val="20"/>
        </w:rPr>
      </w:pPr>
      <w:r w:rsidRPr="004B140A">
        <w:rPr>
          <w:rFonts w:cs="Arial"/>
          <w:color w:val="auto"/>
          <w:szCs w:val="20"/>
        </w:rPr>
        <w:t xml:space="preserve">To coordinate </w:t>
      </w:r>
      <w:r w:rsidR="00B53F60" w:rsidRPr="004B140A">
        <w:rPr>
          <w:rFonts w:cs="Arial"/>
          <w:color w:val="auto"/>
          <w:szCs w:val="20"/>
        </w:rPr>
        <w:t>actions</w:t>
      </w:r>
      <w:r w:rsidRPr="004B140A">
        <w:rPr>
          <w:rFonts w:cs="Arial"/>
          <w:color w:val="auto"/>
          <w:szCs w:val="20"/>
        </w:rPr>
        <w:t xml:space="preserve"> with the Student Lifecycle </w:t>
      </w:r>
      <w:r w:rsidR="00156C40">
        <w:rPr>
          <w:rFonts w:cs="Arial"/>
          <w:color w:val="auto"/>
          <w:szCs w:val="20"/>
        </w:rPr>
        <w:t>Team</w:t>
      </w:r>
      <w:r w:rsidRPr="004B140A">
        <w:rPr>
          <w:rFonts w:cs="Arial"/>
          <w:color w:val="auto"/>
          <w:szCs w:val="20"/>
        </w:rPr>
        <w:t xml:space="preserve"> </w:t>
      </w:r>
      <w:r w:rsidR="00A55032" w:rsidRPr="004B140A">
        <w:rPr>
          <w:rFonts w:cs="Arial"/>
          <w:color w:val="auto"/>
          <w:szCs w:val="20"/>
        </w:rPr>
        <w:t xml:space="preserve">to develop, improve and manage processes that identify and support vulnerable students and ensure they meet UCL’s regulations and </w:t>
      </w:r>
      <w:proofErr w:type="gramStart"/>
      <w:r w:rsidR="00A55032" w:rsidRPr="004B140A">
        <w:rPr>
          <w:rFonts w:cs="Arial"/>
          <w:color w:val="auto"/>
          <w:szCs w:val="20"/>
        </w:rPr>
        <w:t>requirements;</w:t>
      </w:r>
      <w:proofErr w:type="gramEnd"/>
      <w:r w:rsidR="00A55032" w:rsidRPr="004B140A">
        <w:rPr>
          <w:rFonts w:cs="Arial"/>
          <w:color w:val="auto"/>
          <w:szCs w:val="20"/>
        </w:rPr>
        <w:t xml:space="preserve"> e.g.  attendance monitoring systems, extenuating circumstances, and student induction activities. </w:t>
      </w:r>
    </w:p>
    <w:p w14:paraId="5C381A85" w14:textId="3C3D4AD5" w:rsidR="009557B3" w:rsidRPr="00BC49CD" w:rsidRDefault="00314184" w:rsidP="00A27952">
      <w:pPr>
        <w:pStyle w:val="ListParagraph"/>
        <w:numPr>
          <w:ilvl w:val="0"/>
          <w:numId w:val="16"/>
        </w:numPr>
        <w:spacing w:after="0" w:line="276" w:lineRule="auto"/>
        <w:ind w:left="284"/>
        <w:contextualSpacing w:val="0"/>
        <w:jc w:val="both"/>
        <w:rPr>
          <w:rFonts w:cs="Arial"/>
          <w:color w:val="auto"/>
          <w:szCs w:val="20"/>
        </w:rPr>
      </w:pPr>
      <w:r w:rsidRPr="00BC49CD">
        <w:rPr>
          <w:rFonts w:cs="Arial"/>
          <w:color w:val="auto"/>
          <w:szCs w:val="20"/>
        </w:rPr>
        <w:t>In liaison with the Departmental Tutor and Student Lifecycle team</w:t>
      </w:r>
      <w:r w:rsidR="00156C40" w:rsidRPr="00BC49CD">
        <w:rPr>
          <w:rFonts w:cs="Arial"/>
          <w:color w:val="auto"/>
          <w:szCs w:val="20"/>
        </w:rPr>
        <w:t>,</w:t>
      </w:r>
      <w:r w:rsidRPr="00BC49CD">
        <w:rPr>
          <w:rFonts w:cs="Arial"/>
          <w:color w:val="auto"/>
          <w:szCs w:val="20"/>
        </w:rPr>
        <w:t xml:space="preserve"> t</w:t>
      </w:r>
      <w:r w:rsidR="009557B3" w:rsidRPr="00BC49CD">
        <w:rPr>
          <w:rFonts w:cs="Arial"/>
          <w:color w:val="auto"/>
          <w:szCs w:val="20"/>
        </w:rPr>
        <w:t>o provide direct support to students</w:t>
      </w:r>
      <w:r w:rsidR="004B140A" w:rsidRPr="00BC49CD">
        <w:rPr>
          <w:rFonts w:cs="Arial"/>
          <w:color w:val="auto"/>
          <w:szCs w:val="20"/>
        </w:rPr>
        <w:t xml:space="preserve">, </w:t>
      </w:r>
      <w:r w:rsidR="009557B3" w:rsidRPr="00BC49CD">
        <w:rPr>
          <w:rFonts w:cs="Arial"/>
          <w:color w:val="auto"/>
          <w:szCs w:val="20"/>
        </w:rPr>
        <w:t>on their wellbeing (year</w:t>
      </w:r>
      <w:r w:rsidR="00CA310E" w:rsidRPr="00BC49CD">
        <w:rPr>
          <w:rFonts w:cs="Arial"/>
          <w:color w:val="auto"/>
          <w:szCs w:val="20"/>
        </w:rPr>
        <w:t>s</w:t>
      </w:r>
      <w:r w:rsidR="009557B3" w:rsidRPr="00BC49CD">
        <w:rPr>
          <w:rFonts w:cs="Arial"/>
          <w:color w:val="auto"/>
          <w:szCs w:val="20"/>
        </w:rPr>
        <w:t xml:space="preserve"> 2/3/4 of undergraduate) either from direct contact, SSW referral or</w:t>
      </w:r>
      <w:r w:rsidR="002C1378" w:rsidRPr="00BC49CD">
        <w:rPr>
          <w:rFonts w:cs="Arial"/>
          <w:color w:val="auto"/>
          <w:szCs w:val="20"/>
        </w:rPr>
        <w:t xml:space="preserve"> those identified from data as requiring interventions. T</w:t>
      </w:r>
      <w:r w:rsidR="003257D1" w:rsidRPr="00BC49CD">
        <w:rPr>
          <w:rFonts w:cs="Arial"/>
          <w:color w:val="auto"/>
          <w:szCs w:val="20"/>
        </w:rPr>
        <w:t>o</w:t>
      </w:r>
      <w:r w:rsidR="002C1378" w:rsidRPr="00BC49CD">
        <w:rPr>
          <w:rFonts w:cs="Arial"/>
          <w:color w:val="auto"/>
          <w:szCs w:val="20"/>
        </w:rPr>
        <w:t xml:space="preserve"> refer all students onto </w:t>
      </w:r>
      <w:r w:rsidR="00CB1853" w:rsidRPr="00BC49CD">
        <w:rPr>
          <w:rFonts w:cs="Arial"/>
          <w:color w:val="auto"/>
          <w:szCs w:val="20"/>
        </w:rPr>
        <w:t>SSW and other support resources</w:t>
      </w:r>
      <w:r w:rsidR="00156C40" w:rsidRPr="00BC49CD">
        <w:rPr>
          <w:rFonts w:cs="Arial"/>
          <w:color w:val="auto"/>
          <w:szCs w:val="20"/>
        </w:rPr>
        <w:t xml:space="preserve"> when required</w:t>
      </w:r>
      <w:r w:rsidR="00CB1853" w:rsidRPr="00BC49CD">
        <w:rPr>
          <w:rFonts w:cs="Arial"/>
          <w:color w:val="auto"/>
          <w:szCs w:val="20"/>
        </w:rPr>
        <w:t>.</w:t>
      </w:r>
    </w:p>
    <w:p w14:paraId="56789ED6" w14:textId="61553DE1" w:rsidR="00237A06" w:rsidRPr="004B140A" w:rsidRDefault="00237A06" w:rsidP="00A27952">
      <w:pPr>
        <w:pStyle w:val="ListParagraph"/>
        <w:numPr>
          <w:ilvl w:val="0"/>
          <w:numId w:val="16"/>
        </w:numPr>
        <w:spacing w:after="0" w:line="276" w:lineRule="auto"/>
        <w:ind w:left="284"/>
        <w:contextualSpacing w:val="0"/>
        <w:jc w:val="both"/>
        <w:rPr>
          <w:rFonts w:cs="Arial"/>
          <w:color w:val="auto"/>
          <w:szCs w:val="20"/>
        </w:rPr>
      </w:pPr>
      <w:r w:rsidRPr="004B140A">
        <w:rPr>
          <w:rFonts w:cs="Arial"/>
          <w:color w:val="auto"/>
          <w:szCs w:val="20"/>
        </w:rPr>
        <w:t xml:space="preserve">To provide training and </w:t>
      </w:r>
      <w:r w:rsidR="00627866" w:rsidRPr="004B140A">
        <w:rPr>
          <w:rFonts w:cs="Arial"/>
          <w:color w:val="auto"/>
          <w:szCs w:val="20"/>
        </w:rPr>
        <w:t xml:space="preserve">promote </w:t>
      </w:r>
      <w:r w:rsidRPr="004B140A">
        <w:rPr>
          <w:rFonts w:cs="Arial"/>
          <w:color w:val="auto"/>
          <w:szCs w:val="20"/>
        </w:rPr>
        <w:t xml:space="preserve">support </w:t>
      </w:r>
      <w:r w:rsidR="00627866" w:rsidRPr="004B140A">
        <w:rPr>
          <w:rFonts w:cs="Arial"/>
          <w:color w:val="auto"/>
          <w:szCs w:val="20"/>
        </w:rPr>
        <w:t xml:space="preserve">services </w:t>
      </w:r>
      <w:r w:rsidRPr="004B140A">
        <w:rPr>
          <w:rFonts w:cs="Arial"/>
          <w:color w:val="auto"/>
          <w:szCs w:val="20"/>
        </w:rPr>
        <w:t xml:space="preserve">to academic staff </w:t>
      </w:r>
      <w:r w:rsidR="00627866" w:rsidRPr="004B140A">
        <w:rPr>
          <w:rFonts w:cs="Arial"/>
          <w:color w:val="auto"/>
          <w:szCs w:val="20"/>
        </w:rPr>
        <w:t>(e.g. personal tutors, supervisors, and other front line academic staff) to raise awareness of potentially vulnerable students and to encourage and support staff</w:t>
      </w:r>
      <w:r w:rsidR="00547FD7">
        <w:rPr>
          <w:rFonts w:cs="Arial"/>
          <w:color w:val="auto"/>
          <w:szCs w:val="20"/>
        </w:rPr>
        <w:t xml:space="preserve">, </w:t>
      </w:r>
      <w:r w:rsidR="00547FD7" w:rsidRPr="00BC49CD">
        <w:rPr>
          <w:rFonts w:cs="Arial"/>
          <w:color w:val="auto"/>
          <w:szCs w:val="20"/>
        </w:rPr>
        <w:t>with input from SSW,</w:t>
      </w:r>
      <w:r w:rsidR="00627866" w:rsidRPr="004B140A">
        <w:rPr>
          <w:rFonts w:cs="Arial"/>
          <w:color w:val="auto"/>
          <w:szCs w:val="20"/>
        </w:rPr>
        <w:t xml:space="preserve"> in referral techniques.</w:t>
      </w:r>
    </w:p>
    <w:p w14:paraId="6041A0CA" w14:textId="67B3C059" w:rsidR="00E927A1" w:rsidRPr="004B140A" w:rsidRDefault="00B53F60" w:rsidP="00CA310E">
      <w:pPr>
        <w:pStyle w:val="ListParagraph"/>
        <w:numPr>
          <w:ilvl w:val="0"/>
          <w:numId w:val="16"/>
        </w:numPr>
        <w:spacing w:after="0" w:line="276" w:lineRule="auto"/>
        <w:ind w:left="284"/>
        <w:contextualSpacing w:val="0"/>
        <w:jc w:val="both"/>
        <w:rPr>
          <w:rFonts w:cs="Arial"/>
          <w:color w:val="auto"/>
          <w:szCs w:val="20"/>
        </w:rPr>
      </w:pPr>
      <w:r w:rsidRPr="004B140A">
        <w:rPr>
          <w:rFonts w:cs="Arial"/>
          <w:color w:val="auto"/>
          <w:szCs w:val="20"/>
        </w:rPr>
        <w:t xml:space="preserve">To </w:t>
      </w:r>
      <w:r w:rsidRPr="00BC49CD">
        <w:rPr>
          <w:rFonts w:cs="Arial"/>
          <w:color w:val="auto"/>
          <w:szCs w:val="20"/>
        </w:rPr>
        <w:t xml:space="preserve">deliver regular briefings and communications to students </w:t>
      </w:r>
      <w:r w:rsidR="00547FD7" w:rsidRPr="00BC49CD">
        <w:rPr>
          <w:rFonts w:cs="Arial"/>
          <w:color w:val="auto"/>
          <w:szCs w:val="20"/>
        </w:rPr>
        <w:t xml:space="preserve">about available wellbeing support (that </w:t>
      </w:r>
      <w:r w:rsidR="00BC49CD">
        <w:rPr>
          <w:rFonts w:cs="Arial"/>
          <w:color w:val="auto"/>
          <w:szCs w:val="20"/>
        </w:rPr>
        <w:t xml:space="preserve">is </w:t>
      </w:r>
      <w:r w:rsidR="00547FD7" w:rsidRPr="00BC49CD">
        <w:rPr>
          <w:rFonts w:cs="Arial"/>
          <w:color w:val="auto"/>
          <w:szCs w:val="20"/>
        </w:rPr>
        <w:t>provided by SSW as well as across UCL</w:t>
      </w:r>
      <w:proofErr w:type="gramStart"/>
      <w:r w:rsidR="00547FD7" w:rsidRPr="00BC49CD">
        <w:rPr>
          <w:rFonts w:cs="Arial"/>
          <w:color w:val="auto"/>
          <w:szCs w:val="20"/>
        </w:rPr>
        <w:t>),</w:t>
      </w:r>
      <w:r w:rsidR="00547FD7">
        <w:rPr>
          <w:rFonts w:cs="Arial"/>
          <w:color w:val="auto"/>
          <w:szCs w:val="20"/>
        </w:rPr>
        <w:t xml:space="preserve"> </w:t>
      </w:r>
      <w:r w:rsidR="00A55032" w:rsidRPr="004B140A">
        <w:rPr>
          <w:rFonts w:cs="Arial"/>
          <w:color w:val="auto"/>
          <w:szCs w:val="20"/>
        </w:rPr>
        <w:t>and</w:t>
      </w:r>
      <w:proofErr w:type="gramEnd"/>
      <w:r w:rsidR="00A55032" w:rsidRPr="004B140A">
        <w:rPr>
          <w:rFonts w:cs="Arial"/>
          <w:color w:val="auto"/>
          <w:szCs w:val="20"/>
        </w:rPr>
        <w:t xml:space="preserve"> maintain information on appropriate </w:t>
      </w:r>
      <w:r w:rsidR="006E146A" w:rsidRPr="004B140A">
        <w:rPr>
          <w:rFonts w:cs="Arial"/>
          <w:color w:val="auto"/>
          <w:szCs w:val="20"/>
        </w:rPr>
        <w:t xml:space="preserve">UCL </w:t>
      </w:r>
      <w:r w:rsidR="00A55032" w:rsidRPr="004B140A">
        <w:rPr>
          <w:rFonts w:cs="Arial"/>
          <w:color w:val="auto"/>
          <w:szCs w:val="20"/>
        </w:rPr>
        <w:t xml:space="preserve">platforms regarding </w:t>
      </w:r>
      <w:r w:rsidR="00547FD7">
        <w:rPr>
          <w:rFonts w:cs="Arial"/>
          <w:color w:val="auto"/>
          <w:szCs w:val="20"/>
        </w:rPr>
        <w:t>this</w:t>
      </w:r>
      <w:r w:rsidR="00A55032" w:rsidRPr="004B140A">
        <w:rPr>
          <w:rFonts w:cs="Arial"/>
          <w:color w:val="auto"/>
          <w:szCs w:val="20"/>
        </w:rPr>
        <w:t>.</w:t>
      </w:r>
    </w:p>
    <w:p w14:paraId="0D371F2A" w14:textId="4AAE32C3" w:rsidR="00627866" w:rsidRDefault="00627866" w:rsidP="00CA310E">
      <w:pPr>
        <w:pStyle w:val="ListParagraph"/>
        <w:numPr>
          <w:ilvl w:val="0"/>
          <w:numId w:val="16"/>
        </w:numPr>
        <w:spacing w:after="0" w:line="276" w:lineRule="auto"/>
        <w:ind w:left="284"/>
        <w:contextualSpacing w:val="0"/>
        <w:jc w:val="both"/>
        <w:rPr>
          <w:rFonts w:cs="Arial"/>
          <w:color w:val="auto"/>
          <w:szCs w:val="20"/>
        </w:rPr>
      </w:pPr>
      <w:r w:rsidRPr="004B140A">
        <w:rPr>
          <w:rFonts w:cs="Arial"/>
          <w:color w:val="auto"/>
          <w:szCs w:val="20"/>
        </w:rPr>
        <w:t>Ensure thorough knowledge of policies, issues and legislation relating to support for students, including current provision and best practice at other higher education institutions</w:t>
      </w:r>
      <w:r w:rsidR="006E146A" w:rsidRPr="004B140A">
        <w:rPr>
          <w:rFonts w:cs="Arial"/>
          <w:color w:val="auto"/>
          <w:szCs w:val="20"/>
        </w:rPr>
        <w:t xml:space="preserve">. </w:t>
      </w:r>
    </w:p>
    <w:p w14:paraId="50C251CE" w14:textId="33013E3F" w:rsidR="005D507D" w:rsidRDefault="009C4490" w:rsidP="00A27952">
      <w:pPr>
        <w:pStyle w:val="ListParagraph"/>
        <w:numPr>
          <w:ilvl w:val="0"/>
          <w:numId w:val="16"/>
        </w:numPr>
        <w:spacing w:line="276" w:lineRule="auto"/>
        <w:ind w:left="284"/>
        <w:jc w:val="both"/>
        <w:rPr>
          <w:rFonts w:cs="Arial"/>
          <w:color w:val="auto"/>
          <w:szCs w:val="20"/>
        </w:rPr>
      </w:pPr>
      <w:r w:rsidRPr="00402632">
        <w:rPr>
          <w:rFonts w:cs="Arial"/>
          <w:color w:val="auto"/>
          <w:szCs w:val="20"/>
        </w:rPr>
        <w:t>Where appropriate, t</w:t>
      </w:r>
      <w:r w:rsidR="0020298E" w:rsidRPr="00402632">
        <w:rPr>
          <w:rFonts w:cs="Arial"/>
          <w:color w:val="auto"/>
          <w:szCs w:val="20"/>
        </w:rPr>
        <w:t xml:space="preserve">o be a named </w:t>
      </w:r>
      <w:r w:rsidR="00D55B95" w:rsidRPr="00402632">
        <w:rPr>
          <w:rFonts w:cs="Arial"/>
          <w:color w:val="auto"/>
          <w:szCs w:val="20"/>
        </w:rPr>
        <w:t>Wellbeing</w:t>
      </w:r>
      <w:r w:rsidR="0020298E" w:rsidRPr="00402632">
        <w:rPr>
          <w:rFonts w:cs="Arial"/>
          <w:color w:val="auto"/>
          <w:szCs w:val="20"/>
        </w:rPr>
        <w:t xml:space="preserve"> contact for colleagues in the </w:t>
      </w:r>
      <w:r w:rsidR="00CA310E" w:rsidRPr="00402632">
        <w:rPr>
          <w:rFonts w:cs="Arial"/>
          <w:iCs/>
          <w:color w:val="auto"/>
          <w:szCs w:val="20"/>
        </w:rPr>
        <w:t>Department</w:t>
      </w:r>
      <w:r w:rsidRPr="00402632">
        <w:rPr>
          <w:rFonts w:cs="Arial"/>
          <w:color w:val="auto"/>
          <w:szCs w:val="20"/>
        </w:rPr>
        <w:t xml:space="preserve"> </w:t>
      </w:r>
      <w:r w:rsidR="0020298E" w:rsidRPr="00402632">
        <w:rPr>
          <w:rFonts w:cs="Arial"/>
          <w:color w:val="auto"/>
          <w:szCs w:val="20"/>
        </w:rPr>
        <w:t>in relation to student cases and queries</w:t>
      </w:r>
      <w:r w:rsidR="00E927A1" w:rsidRPr="00402632">
        <w:rPr>
          <w:rFonts w:cs="Arial"/>
          <w:color w:val="auto"/>
          <w:szCs w:val="20"/>
        </w:rPr>
        <w:t>.</w:t>
      </w:r>
    </w:p>
    <w:p w14:paraId="1DBC1FE6" w14:textId="028CB097" w:rsidR="00692331" w:rsidRPr="00BC49CD" w:rsidRDefault="00692331" w:rsidP="00692331">
      <w:pPr>
        <w:pStyle w:val="ListParagraph"/>
        <w:numPr>
          <w:ilvl w:val="0"/>
          <w:numId w:val="16"/>
        </w:numPr>
        <w:spacing w:after="0" w:line="276" w:lineRule="auto"/>
        <w:ind w:left="284"/>
        <w:contextualSpacing w:val="0"/>
        <w:jc w:val="both"/>
        <w:rPr>
          <w:rFonts w:cs="Arial"/>
          <w:color w:val="auto"/>
          <w:szCs w:val="20"/>
        </w:rPr>
      </w:pPr>
      <w:r w:rsidRPr="00BC49CD">
        <w:rPr>
          <w:rFonts w:cs="Arial"/>
          <w:color w:val="auto"/>
          <w:szCs w:val="20"/>
        </w:rPr>
        <w:t xml:space="preserve">Actively contribute to committees, forums, and working groups in areas relating to student support across the faculty and assist the Director of Education and Student Experience in the Faculty of Mathematical and Physical Sciences on various initiatives across the faculty. </w:t>
      </w:r>
    </w:p>
    <w:p w14:paraId="5D4A8602" w14:textId="77777777" w:rsidR="00A254C8" w:rsidRPr="00692331" w:rsidRDefault="00A254C8" w:rsidP="00692331">
      <w:pPr>
        <w:pStyle w:val="ListParagraph"/>
        <w:numPr>
          <w:ilvl w:val="0"/>
          <w:numId w:val="0"/>
        </w:numPr>
        <w:spacing w:line="276" w:lineRule="auto"/>
        <w:ind w:left="284"/>
        <w:jc w:val="both"/>
        <w:rPr>
          <w:rFonts w:cs="Arial"/>
          <w:color w:val="auto"/>
          <w:szCs w:val="20"/>
        </w:rPr>
      </w:pPr>
    </w:p>
    <w:p w14:paraId="43C2DA83" w14:textId="77777777" w:rsidR="00FB5F00" w:rsidRPr="00A123DA" w:rsidRDefault="00FB5F00" w:rsidP="00E927A1">
      <w:pPr>
        <w:keepNext/>
        <w:keepLines/>
        <w:pBdr>
          <w:top w:val="single" w:sz="4" w:space="5" w:color="7F7F7F" w:themeColor="text1" w:themeTint="80"/>
        </w:pBdr>
        <w:spacing w:after="120" w:line="360" w:lineRule="auto"/>
        <w:outlineLvl w:val="3"/>
        <w:rPr>
          <w:rFonts w:eastAsiaTheme="majorEastAsia" w:cstheme="majorBidi"/>
          <w:b/>
          <w:iCs/>
          <w:color w:val="auto"/>
          <w:sz w:val="22"/>
          <w:szCs w:val="22"/>
          <w:lang w:val="en-US" w:eastAsia="en-US"/>
        </w:rPr>
      </w:pPr>
      <w:r w:rsidRPr="00A123DA">
        <w:rPr>
          <w:rFonts w:eastAsiaTheme="majorEastAsia" w:cstheme="majorBidi"/>
          <w:b/>
          <w:iCs/>
          <w:color w:val="auto"/>
          <w:sz w:val="22"/>
          <w:szCs w:val="22"/>
          <w:lang w:val="en-US" w:eastAsia="en-US"/>
        </w:rPr>
        <w:t>Duties and responsibilities</w:t>
      </w:r>
    </w:p>
    <w:p w14:paraId="576B048E" w14:textId="26F7E102" w:rsidR="00CA310E" w:rsidRDefault="0020298E"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To w</w:t>
      </w:r>
      <w:r w:rsidR="001B05B8" w:rsidRPr="00CA310E">
        <w:rPr>
          <w:color w:val="000000" w:themeColor="text1"/>
          <w:szCs w:val="20"/>
        </w:rPr>
        <w:t xml:space="preserve">ork </w:t>
      </w:r>
      <w:r w:rsidR="00FB2395" w:rsidRPr="00CA310E">
        <w:rPr>
          <w:color w:val="000000" w:themeColor="text1"/>
          <w:szCs w:val="20"/>
        </w:rPr>
        <w:t>to</w:t>
      </w:r>
      <w:r w:rsidRPr="00CA310E">
        <w:rPr>
          <w:color w:val="000000" w:themeColor="text1"/>
          <w:szCs w:val="20"/>
        </w:rPr>
        <w:t xml:space="preserve"> develop </w:t>
      </w:r>
      <w:r w:rsidR="00CA310E">
        <w:rPr>
          <w:color w:val="000000" w:themeColor="text1"/>
          <w:szCs w:val="20"/>
        </w:rPr>
        <w:t xml:space="preserve">a </w:t>
      </w:r>
      <w:r w:rsidRPr="00CA310E">
        <w:rPr>
          <w:color w:val="000000" w:themeColor="text1"/>
          <w:szCs w:val="20"/>
        </w:rPr>
        <w:t xml:space="preserve">good understanding of local </w:t>
      </w:r>
      <w:r w:rsidR="00547FD7">
        <w:rPr>
          <w:color w:val="000000" w:themeColor="text1"/>
          <w:szCs w:val="20"/>
        </w:rPr>
        <w:t xml:space="preserve">and departmental </w:t>
      </w:r>
      <w:r w:rsidRPr="00CA310E">
        <w:rPr>
          <w:color w:val="000000" w:themeColor="text1"/>
          <w:szCs w:val="20"/>
        </w:rPr>
        <w:t>culture</w:t>
      </w:r>
      <w:r w:rsidR="009C4490" w:rsidRPr="00CA310E">
        <w:rPr>
          <w:color w:val="000000" w:themeColor="text1"/>
          <w:szCs w:val="20"/>
        </w:rPr>
        <w:t>s</w:t>
      </w:r>
      <w:r w:rsidRPr="00CA310E">
        <w:rPr>
          <w:color w:val="000000" w:themeColor="text1"/>
          <w:szCs w:val="20"/>
        </w:rPr>
        <w:t xml:space="preserve"> and needs</w:t>
      </w:r>
      <w:r w:rsidR="00547FD7">
        <w:rPr>
          <w:color w:val="000000" w:themeColor="text1"/>
          <w:szCs w:val="20"/>
        </w:rPr>
        <w:t>.</w:t>
      </w:r>
    </w:p>
    <w:p w14:paraId="3D24AE12" w14:textId="71511D5A" w:rsidR="00CA310E" w:rsidRPr="00CA310E" w:rsidRDefault="0020298E"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 xml:space="preserve">To provide regular drop-in sessions </w:t>
      </w:r>
      <w:r w:rsidR="00CA310E">
        <w:rPr>
          <w:color w:val="000000" w:themeColor="text1"/>
          <w:szCs w:val="20"/>
        </w:rPr>
        <w:t>for</w:t>
      </w:r>
      <w:r w:rsidRPr="00CA310E">
        <w:rPr>
          <w:color w:val="000000" w:themeColor="text1"/>
          <w:szCs w:val="20"/>
        </w:rPr>
        <w:t xml:space="preserve"> </w:t>
      </w:r>
      <w:r w:rsidR="00BA3EA1" w:rsidRPr="00CA310E">
        <w:rPr>
          <w:color w:val="000000" w:themeColor="text1"/>
          <w:szCs w:val="20"/>
        </w:rPr>
        <w:t xml:space="preserve">academic and </w:t>
      </w:r>
      <w:r w:rsidR="00CA310E">
        <w:rPr>
          <w:color w:val="000000" w:themeColor="text1"/>
          <w:szCs w:val="20"/>
        </w:rPr>
        <w:t>professional services</w:t>
      </w:r>
      <w:r w:rsidR="00BA3EA1" w:rsidRPr="00CA310E">
        <w:rPr>
          <w:color w:val="000000" w:themeColor="text1"/>
          <w:szCs w:val="20"/>
        </w:rPr>
        <w:t xml:space="preserve"> staff in the </w:t>
      </w:r>
      <w:r w:rsidR="003257D1" w:rsidRPr="00CA310E">
        <w:rPr>
          <w:color w:val="000000" w:themeColor="text1"/>
          <w:szCs w:val="20"/>
        </w:rPr>
        <w:t>department</w:t>
      </w:r>
      <w:r w:rsidR="009C4490" w:rsidRPr="00CA310E">
        <w:rPr>
          <w:color w:val="000000" w:themeColor="text1"/>
          <w:szCs w:val="20"/>
        </w:rPr>
        <w:t xml:space="preserve"> </w:t>
      </w:r>
      <w:r w:rsidRPr="00CA310E">
        <w:rPr>
          <w:color w:val="000000" w:themeColor="text1"/>
          <w:szCs w:val="20"/>
        </w:rPr>
        <w:t xml:space="preserve">so that </w:t>
      </w:r>
      <w:r w:rsidR="00BA3EA1" w:rsidRPr="00CA310E">
        <w:rPr>
          <w:color w:val="000000" w:themeColor="text1"/>
          <w:szCs w:val="20"/>
        </w:rPr>
        <w:t>all staff are aware of suitable support mechanism</w:t>
      </w:r>
      <w:r w:rsidR="00CA310E">
        <w:rPr>
          <w:color w:val="000000" w:themeColor="text1"/>
          <w:szCs w:val="20"/>
        </w:rPr>
        <w:t>s</w:t>
      </w:r>
      <w:r w:rsidR="00692331">
        <w:rPr>
          <w:color w:val="000000" w:themeColor="text1"/>
          <w:szCs w:val="20"/>
        </w:rPr>
        <w:t>.</w:t>
      </w:r>
    </w:p>
    <w:p w14:paraId="46B6C3AA" w14:textId="51558312" w:rsidR="00CA310E" w:rsidRPr="00BC49CD" w:rsidRDefault="00314184" w:rsidP="00A41B9D">
      <w:pPr>
        <w:pStyle w:val="ListParagraph"/>
        <w:numPr>
          <w:ilvl w:val="0"/>
          <w:numId w:val="18"/>
        </w:numPr>
        <w:spacing w:after="0" w:line="276" w:lineRule="auto"/>
        <w:ind w:left="284" w:hanging="284"/>
        <w:rPr>
          <w:color w:val="000000" w:themeColor="text1"/>
          <w:szCs w:val="20"/>
        </w:rPr>
      </w:pPr>
      <w:r w:rsidRPr="00BC49CD">
        <w:rPr>
          <w:color w:val="000000" w:themeColor="text1"/>
          <w:szCs w:val="20"/>
        </w:rPr>
        <w:t>As part of the student lifecycle team</w:t>
      </w:r>
      <w:r w:rsidR="00156C40" w:rsidRPr="00BC49CD">
        <w:rPr>
          <w:color w:val="000000" w:themeColor="text1"/>
          <w:szCs w:val="20"/>
        </w:rPr>
        <w:t>, to</w:t>
      </w:r>
      <w:r w:rsidRPr="00BC49CD">
        <w:rPr>
          <w:color w:val="000000" w:themeColor="text1"/>
          <w:szCs w:val="20"/>
        </w:rPr>
        <w:t xml:space="preserve"> b</w:t>
      </w:r>
      <w:r w:rsidR="00CF2447" w:rsidRPr="00BC49CD">
        <w:rPr>
          <w:color w:val="000000" w:themeColor="text1"/>
          <w:szCs w:val="20"/>
        </w:rPr>
        <w:t>e a point of contact for students</w:t>
      </w:r>
      <w:r w:rsidRPr="00BC49CD">
        <w:rPr>
          <w:color w:val="000000" w:themeColor="text1"/>
          <w:szCs w:val="20"/>
        </w:rPr>
        <w:t xml:space="preserve"> </w:t>
      </w:r>
      <w:r w:rsidR="00CF2447" w:rsidRPr="00BC49CD">
        <w:rPr>
          <w:color w:val="000000" w:themeColor="text1"/>
          <w:szCs w:val="20"/>
        </w:rPr>
        <w:t>who encounter issues that affect their studies, signposting them to other services as appropriate</w:t>
      </w:r>
      <w:r w:rsidR="00CA310E" w:rsidRPr="00BC49CD">
        <w:rPr>
          <w:color w:val="000000" w:themeColor="text1"/>
          <w:szCs w:val="20"/>
        </w:rPr>
        <w:t>.</w:t>
      </w:r>
      <w:r w:rsidR="00CF2447" w:rsidRPr="00BC49CD">
        <w:rPr>
          <w:color w:val="000000" w:themeColor="text1"/>
          <w:szCs w:val="20"/>
        </w:rPr>
        <w:t xml:space="preserve"> This may include complex and challenging situations related to highly sensitive student issues and will involve arranging and managing one-to-one meetings with students</w:t>
      </w:r>
      <w:r w:rsidR="00547FD7" w:rsidRPr="00BC49CD">
        <w:rPr>
          <w:color w:val="000000" w:themeColor="text1"/>
          <w:szCs w:val="20"/>
        </w:rPr>
        <w:t xml:space="preserve"> in Chemistry</w:t>
      </w:r>
      <w:r w:rsidR="00CF2447" w:rsidRPr="00BC49CD">
        <w:rPr>
          <w:color w:val="000000" w:themeColor="text1"/>
          <w:szCs w:val="20"/>
        </w:rPr>
        <w:t>.</w:t>
      </w:r>
    </w:p>
    <w:p w14:paraId="66D9B983" w14:textId="1462D5A3" w:rsidR="00CA310E" w:rsidRPr="00A55032" w:rsidRDefault="00D74D0D" w:rsidP="00A41B9D">
      <w:pPr>
        <w:pStyle w:val="ListParagraph"/>
        <w:numPr>
          <w:ilvl w:val="0"/>
          <w:numId w:val="18"/>
        </w:numPr>
        <w:spacing w:after="0" w:line="276" w:lineRule="auto"/>
        <w:ind w:left="284" w:hanging="284"/>
        <w:rPr>
          <w:color w:val="000000" w:themeColor="text1"/>
          <w:szCs w:val="20"/>
        </w:rPr>
      </w:pPr>
      <w:r w:rsidRPr="00A55032">
        <w:rPr>
          <w:color w:val="000000" w:themeColor="text1"/>
          <w:szCs w:val="20"/>
        </w:rPr>
        <w:t>Meet regularly with students (this may be i</w:t>
      </w:r>
      <w:r w:rsidRPr="004B140A">
        <w:rPr>
          <w:color w:val="000000" w:themeColor="text1"/>
          <w:szCs w:val="20"/>
        </w:rPr>
        <w:t>ndividually</w:t>
      </w:r>
      <w:r w:rsidRPr="00A55032">
        <w:rPr>
          <w:color w:val="000000" w:themeColor="text1"/>
          <w:szCs w:val="20"/>
        </w:rPr>
        <w:t xml:space="preserve"> or in groups) to understand any issues and challenges they have, assess needs</w:t>
      </w:r>
      <w:r w:rsidR="00547FD7">
        <w:rPr>
          <w:color w:val="000000" w:themeColor="text1"/>
          <w:szCs w:val="20"/>
        </w:rPr>
        <w:t>,</w:t>
      </w:r>
      <w:r w:rsidRPr="00A55032">
        <w:rPr>
          <w:color w:val="000000" w:themeColor="text1"/>
          <w:szCs w:val="20"/>
        </w:rPr>
        <w:t xml:space="preserve"> </w:t>
      </w:r>
      <w:r w:rsidRPr="00BC49CD">
        <w:rPr>
          <w:color w:val="000000" w:themeColor="text1"/>
          <w:szCs w:val="20"/>
        </w:rPr>
        <w:t xml:space="preserve">and work with </w:t>
      </w:r>
      <w:r w:rsidR="00547FD7" w:rsidRPr="00BC49CD">
        <w:rPr>
          <w:color w:val="000000" w:themeColor="text1"/>
          <w:szCs w:val="20"/>
        </w:rPr>
        <w:t>SSW and faculty</w:t>
      </w:r>
      <w:r w:rsidRPr="00BC49CD">
        <w:rPr>
          <w:color w:val="000000" w:themeColor="text1"/>
          <w:szCs w:val="20"/>
        </w:rPr>
        <w:t xml:space="preserve"> to ensure appropriate support is in place</w:t>
      </w:r>
      <w:r w:rsidR="00692331" w:rsidRPr="00BC49CD">
        <w:rPr>
          <w:color w:val="000000" w:themeColor="text1"/>
          <w:szCs w:val="20"/>
        </w:rPr>
        <w:t>, highlighting any gaps or needs.</w:t>
      </w:r>
      <w:r w:rsidR="00692331">
        <w:rPr>
          <w:color w:val="000000" w:themeColor="text1"/>
          <w:szCs w:val="20"/>
        </w:rPr>
        <w:t xml:space="preserve"> </w:t>
      </w:r>
    </w:p>
    <w:p w14:paraId="7CA56600" w14:textId="7413D35A" w:rsidR="00CA310E" w:rsidRPr="00CA310E" w:rsidRDefault="00D74D0D"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lastRenderedPageBreak/>
        <w:t xml:space="preserve">In partnership with the </w:t>
      </w:r>
      <w:r w:rsidR="00156C40">
        <w:rPr>
          <w:color w:val="000000" w:themeColor="text1"/>
          <w:szCs w:val="20"/>
        </w:rPr>
        <w:t xml:space="preserve">SSW </w:t>
      </w:r>
      <w:r w:rsidRPr="00CA310E">
        <w:rPr>
          <w:color w:val="000000" w:themeColor="text1"/>
          <w:szCs w:val="20"/>
        </w:rPr>
        <w:t>Student Advisor, connect with new students before arrival and during induction to cover expectations of UCL and the programme, aspirations for the future, and any specific needs to be supported.</w:t>
      </w:r>
    </w:p>
    <w:p w14:paraId="4C0E4F63" w14:textId="77777777" w:rsidR="00CA310E" w:rsidRDefault="0020298E"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 xml:space="preserve">To work closely with the </w:t>
      </w:r>
      <w:r w:rsidR="00B85F10" w:rsidRPr="00CA310E">
        <w:rPr>
          <w:color w:val="000000" w:themeColor="text1"/>
          <w:szCs w:val="20"/>
        </w:rPr>
        <w:t xml:space="preserve">Student </w:t>
      </w:r>
      <w:r w:rsidR="00CA310E" w:rsidRPr="00CA310E">
        <w:rPr>
          <w:color w:val="000000" w:themeColor="text1"/>
          <w:szCs w:val="20"/>
        </w:rPr>
        <w:t>Lifecycle</w:t>
      </w:r>
      <w:r w:rsidR="00B85F10" w:rsidRPr="00CA310E">
        <w:rPr>
          <w:color w:val="000000" w:themeColor="text1"/>
          <w:szCs w:val="20"/>
        </w:rPr>
        <w:t xml:space="preserve"> team, the </w:t>
      </w:r>
      <w:r w:rsidR="00CA310E">
        <w:rPr>
          <w:color w:val="000000" w:themeColor="text1"/>
          <w:szCs w:val="20"/>
        </w:rPr>
        <w:t>D</w:t>
      </w:r>
      <w:r w:rsidR="00FA0921" w:rsidRPr="00CA310E">
        <w:rPr>
          <w:color w:val="000000" w:themeColor="text1"/>
          <w:szCs w:val="20"/>
        </w:rPr>
        <w:t>epartmental</w:t>
      </w:r>
      <w:r w:rsidR="00B85F10" w:rsidRPr="00CA310E">
        <w:rPr>
          <w:color w:val="000000" w:themeColor="text1"/>
          <w:szCs w:val="20"/>
        </w:rPr>
        <w:t xml:space="preserve"> </w:t>
      </w:r>
      <w:r w:rsidR="00CA310E">
        <w:rPr>
          <w:color w:val="000000" w:themeColor="text1"/>
          <w:szCs w:val="20"/>
        </w:rPr>
        <w:t>T</w:t>
      </w:r>
      <w:r w:rsidR="00B85F10" w:rsidRPr="00CA310E">
        <w:rPr>
          <w:color w:val="000000" w:themeColor="text1"/>
          <w:szCs w:val="20"/>
        </w:rPr>
        <w:t xml:space="preserve">utor, </w:t>
      </w:r>
      <w:r w:rsidR="00CA310E">
        <w:rPr>
          <w:color w:val="000000" w:themeColor="text1"/>
          <w:szCs w:val="20"/>
        </w:rPr>
        <w:t>Y</w:t>
      </w:r>
      <w:r w:rsidR="00B85F10" w:rsidRPr="00CA310E">
        <w:rPr>
          <w:color w:val="000000" w:themeColor="text1"/>
          <w:szCs w:val="20"/>
        </w:rPr>
        <w:t xml:space="preserve">ear </w:t>
      </w:r>
      <w:r w:rsidR="00CA310E">
        <w:rPr>
          <w:color w:val="000000" w:themeColor="text1"/>
          <w:szCs w:val="20"/>
        </w:rPr>
        <w:t>L</w:t>
      </w:r>
      <w:r w:rsidR="00B85F10" w:rsidRPr="00CA310E">
        <w:rPr>
          <w:color w:val="000000" w:themeColor="text1"/>
          <w:szCs w:val="20"/>
        </w:rPr>
        <w:t xml:space="preserve">eads </w:t>
      </w:r>
      <w:r w:rsidR="00CA310E">
        <w:rPr>
          <w:color w:val="000000" w:themeColor="text1"/>
          <w:szCs w:val="20"/>
        </w:rPr>
        <w:t xml:space="preserve">and </w:t>
      </w:r>
      <w:r w:rsidR="00B85F10" w:rsidRPr="00CA310E">
        <w:rPr>
          <w:color w:val="000000" w:themeColor="text1"/>
          <w:szCs w:val="20"/>
        </w:rPr>
        <w:t xml:space="preserve">professional </w:t>
      </w:r>
      <w:r w:rsidR="00FA0921" w:rsidRPr="00CA310E">
        <w:rPr>
          <w:color w:val="000000" w:themeColor="text1"/>
          <w:szCs w:val="20"/>
        </w:rPr>
        <w:t>services</w:t>
      </w:r>
      <w:r w:rsidR="00CA310E">
        <w:rPr>
          <w:color w:val="000000" w:themeColor="text1"/>
          <w:szCs w:val="20"/>
        </w:rPr>
        <w:t xml:space="preserve"> staff</w:t>
      </w:r>
      <w:r w:rsidR="00B85F10" w:rsidRPr="00CA310E">
        <w:rPr>
          <w:color w:val="000000" w:themeColor="text1"/>
          <w:szCs w:val="20"/>
        </w:rPr>
        <w:t>, t</w:t>
      </w:r>
      <w:r w:rsidRPr="00CA310E">
        <w:rPr>
          <w:color w:val="000000" w:themeColor="text1"/>
          <w:szCs w:val="20"/>
        </w:rPr>
        <w:t xml:space="preserve">o ensure key issues in relation to student support are shared and discussed. </w:t>
      </w:r>
    </w:p>
    <w:p w14:paraId="701FC728" w14:textId="37A02266" w:rsidR="00D8291E" w:rsidRPr="00CA310E" w:rsidRDefault="00CD5B3A"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 xml:space="preserve">To collect, collate and </w:t>
      </w:r>
      <w:r w:rsidR="00D8291E" w:rsidRPr="00CA310E">
        <w:rPr>
          <w:color w:val="000000" w:themeColor="text1"/>
          <w:szCs w:val="20"/>
        </w:rPr>
        <w:t>analyse</w:t>
      </w:r>
      <w:r w:rsidRPr="00CA310E">
        <w:rPr>
          <w:color w:val="000000" w:themeColor="text1"/>
          <w:szCs w:val="20"/>
        </w:rPr>
        <w:t xml:space="preserve"> key </w:t>
      </w:r>
      <w:r w:rsidR="00D8291E" w:rsidRPr="00CA310E">
        <w:rPr>
          <w:color w:val="000000" w:themeColor="text1"/>
          <w:szCs w:val="20"/>
        </w:rPr>
        <w:t>analytical</w:t>
      </w:r>
      <w:r w:rsidRPr="00CA310E">
        <w:rPr>
          <w:color w:val="000000" w:themeColor="text1"/>
          <w:szCs w:val="20"/>
        </w:rPr>
        <w:t xml:space="preserve"> data on attendance, engagement and attainment for the </w:t>
      </w:r>
      <w:r w:rsidR="00D8291E" w:rsidRPr="00CA310E">
        <w:rPr>
          <w:color w:val="000000" w:themeColor="text1"/>
          <w:szCs w:val="20"/>
        </w:rPr>
        <w:t>Student Lifecycle Team. To identify key issues – whether cohort or individual students to the Student Lifecycle Team for further action.</w:t>
      </w:r>
    </w:p>
    <w:p w14:paraId="51B67440" w14:textId="77777777" w:rsidR="00CA310E" w:rsidRPr="00CA310E" w:rsidRDefault="00FA0921"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To ensure that departmental Mental Health First Aiders are in place, trained and to manage specific student cases (arising from specific</w:t>
      </w:r>
      <w:r w:rsidRPr="00CA310E">
        <w:rPr>
          <w:color w:val="000000" w:themeColor="text1"/>
          <w:sz w:val="22"/>
          <w:szCs w:val="22"/>
        </w:rPr>
        <w:t xml:space="preserve"> </w:t>
      </w:r>
      <w:r w:rsidRPr="00CA310E">
        <w:rPr>
          <w:color w:val="000000" w:themeColor="text1"/>
          <w:szCs w:val="20"/>
        </w:rPr>
        <w:t>support required from SORA, particularly in laboratory environments</w:t>
      </w:r>
      <w:r w:rsidR="00CA310E" w:rsidRPr="00CA310E">
        <w:rPr>
          <w:color w:val="000000" w:themeColor="text1"/>
          <w:szCs w:val="20"/>
        </w:rPr>
        <w:t>).</w:t>
      </w:r>
    </w:p>
    <w:p w14:paraId="3BA7A041" w14:textId="77777777" w:rsidR="00BC49CD" w:rsidRDefault="0020298E" w:rsidP="00BC49C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To support and provide guidance to</w:t>
      </w:r>
      <w:r w:rsidR="00256D6F" w:rsidRPr="00CA310E">
        <w:rPr>
          <w:color w:val="000000" w:themeColor="text1"/>
          <w:szCs w:val="20"/>
        </w:rPr>
        <w:t xml:space="preserve"> the</w:t>
      </w:r>
      <w:r w:rsidRPr="00CA310E">
        <w:rPr>
          <w:color w:val="000000" w:themeColor="text1"/>
          <w:szCs w:val="20"/>
        </w:rPr>
        <w:t xml:space="preserve"> designated safeguarding lead</w:t>
      </w:r>
      <w:r w:rsidR="00256D6F" w:rsidRPr="00CA310E">
        <w:rPr>
          <w:color w:val="000000" w:themeColor="text1"/>
          <w:szCs w:val="20"/>
        </w:rPr>
        <w:t>s</w:t>
      </w:r>
      <w:r w:rsidRPr="00CA310E">
        <w:rPr>
          <w:color w:val="000000" w:themeColor="text1"/>
          <w:szCs w:val="20"/>
        </w:rPr>
        <w:t xml:space="preserve"> in the </w:t>
      </w:r>
      <w:r w:rsidR="003257D1" w:rsidRPr="00CA310E">
        <w:rPr>
          <w:rFonts w:cs="Arial"/>
          <w:iCs/>
          <w:color w:val="000000" w:themeColor="text1"/>
          <w:szCs w:val="20"/>
        </w:rPr>
        <w:t>department</w:t>
      </w:r>
      <w:r w:rsidR="00627866">
        <w:rPr>
          <w:color w:val="000000" w:themeColor="text1"/>
          <w:szCs w:val="20"/>
        </w:rPr>
        <w:t xml:space="preserve"> and deputise for Safeguarding Lead when required. </w:t>
      </w:r>
    </w:p>
    <w:p w14:paraId="038F4C11" w14:textId="5096938E" w:rsidR="00CA310E" w:rsidRPr="00BC49CD" w:rsidRDefault="00D8291E" w:rsidP="00BC49CD">
      <w:pPr>
        <w:pStyle w:val="ListParagraph"/>
        <w:numPr>
          <w:ilvl w:val="0"/>
          <w:numId w:val="18"/>
        </w:numPr>
        <w:spacing w:after="0" w:line="276" w:lineRule="auto"/>
        <w:ind w:left="284" w:hanging="284"/>
        <w:rPr>
          <w:color w:val="000000" w:themeColor="text1"/>
          <w:szCs w:val="20"/>
        </w:rPr>
      </w:pPr>
      <w:r w:rsidRPr="00BC49CD">
        <w:rPr>
          <w:color w:val="000000" w:themeColor="text1"/>
          <w:szCs w:val="20"/>
        </w:rPr>
        <w:t xml:space="preserve">To support the </w:t>
      </w:r>
      <w:r w:rsidR="0058704B" w:rsidRPr="00BC49CD">
        <w:rPr>
          <w:color w:val="000000" w:themeColor="text1"/>
          <w:szCs w:val="20"/>
        </w:rPr>
        <w:t>Attainment Gap Lead with data and up to date advi</w:t>
      </w:r>
      <w:r w:rsidR="00CA310E" w:rsidRPr="00BC49CD">
        <w:rPr>
          <w:color w:val="000000" w:themeColor="text1"/>
          <w:szCs w:val="20"/>
        </w:rPr>
        <w:t>c</w:t>
      </w:r>
      <w:r w:rsidR="0058704B" w:rsidRPr="00BC49CD">
        <w:rPr>
          <w:color w:val="000000" w:themeColor="text1"/>
          <w:szCs w:val="20"/>
        </w:rPr>
        <w:t>e on supporting students from disadvantaged or minority backgrounds</w:t>
      </w:r>
      <w:r w:rsidR="00547FD7" w:rsidRPr="00BC49CD">
        <w:rPr>
          <w:color w:val="000000" w:themeColor="text1"/>
          <w:szCs w:val="20"/>
        </w:rPr>
        <w:t xml:space="preserve"> and engage with committees and forums at faculty level in this area</w:t>
      </w:r>
      <w:r w:rsidR="0058704B" w:rsidRPr="00BC49CD">
        <w:rPr>
          <w:color w:val="000000" w:themeColor="text1"/>
          <w:szCs w:val="20"/>
        </w:rPr>
        <w:t>.</w:t>
      </w:r>
    </w:p>
    <w:p w14:paraId="31A7061A" w14:textId="77777777" w:rsidR="00CA310E" w:rsidRPr="00CA310E" w:rsidRDefault="0020298E"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To</w:t>
      </w:r>
      <w:r w:rsidR="00FA0921" w:rsidRPr="00CA310E">
        <w:rPr>
          <w:color w:val="000000" w:themeColor="text1"/>
          <w:szCs w:val="20"/>
        </w:rPr>
        <w:t xml:space="preserve"> manage </w:t>
      </w:r>
      <w:r w:rsidRPr="00CA310E">
        <w:rPr>
          <w:color w:val="000000" w:themeColor="text1"/>
          <w:szCs w:val="20"/>
        </w:rPr>
        <w:t>complex student cases in an effective, joined-up and cohesive manner.</w:t>
      </w:r>
    </w:p>
    <w:p w14:paraId="07628160" w14:textId="155482E4" w:rsidR="00CA310E" w:rsidRPr="00CA310E" w:rsidRDefault="0020298E"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To promote the S</w:t>
      </w:r>
      <w:r w:rsidR="00E927A1" w:rsidRPr="00CA310E">
        <w:rPr>
          <w:color w:val="000000" w:themeColor="text1"/>
          <w:szCs w:val="20"/>
        </w:rPr>
        <w:t xml:space="preserve">tudent </w:t>
      </w:r>
      <w:r w:rsidRPr="00CA310E">
        <w:rPr>
          <w:color w:val="000000" w:themeColor="text1"/>
          <w:szCs w:val="20"/>
        </w:rPr>
        <w:t>H</w:t>
      </w:r>
      <w:r w:rsidR="00E927A1" w:rsidRPr="00CA310E">
        <w:rPr>
          <w:color w:val="000000" w:themeColor="text1"/>
          <w:szCs w:val="20"/>
        </w:rPr>
        <w:t xml:space="preserve">ealth and </w:t>
      </w:r>
      <w:r w:rsidRPr="00CA310E">
        <w:rPr>
          <w:color w:val="000000" w:themeColor="text1"/>
          <w:szCs w:val="20"/>
        </w:rPr>
        <w:t>W</w:t>
      </w:r>
      <w:r w:rsidR="00E927A1" w:rsidRPr="00CA310E">
        <w:rPr>
          <w:color w:val="000000" w:themeColor="text1"/>
          <w:szCs w:val="20"/>
        </w:rPr>
        <w:t xml:space="preserve">ellbeing </w:t>
      </w:r>
      <w:r w:rsidRPr="00CA310E">
        <w:rPr>
          <w:color w:val="000000" w:themeColor="text1"/>
          <w:szCs w:val="20"/>
        </w:rPr>
        <w:t xml:space="preserve">Strategy and help foster a culture of wellbeing, encouragement and inclusion within the </w:t>
      </w:r>
      <w:r w:rsidR="00FA0921" w:rsidRPr="00CA310E">
        <w:rPr>
          <w:rFonts w:cs="Arial"/>
          <w:iCs/>
          <w:color w:val="000000" w:themeColor="text1"/>
          <w:szCs w:val="20"/>
        </w:rPr>
        <w:t>department</w:t>
      </w:r>
      <w:r w:rsidRPr="00CA310E">
        <w:rPr>
          <w:color w:val="000000" w:themeColor="text1"/>
          <w:szCs w:val="20"/>
        </w:rPr>
        <w:t>.</w:t>
      </w:r>
    </w:p>
    <w:p w14:paraId="56E971EA" w14:textId="53F0C28E" w:rsidR="00CA310E" w:rsidRPr="00314184" w:rsidRDefault="0020298E" w:rsidP="00A41B9D">
      <w:pPr>
        <w:pStyle w:val="ListParagraph"/>
        <w:numPr>
          <w:ilvl w:val="0"/>
          <w:numId w:val="18"/>
        </w:numPr>
        <w:spacing w:after="0" w:line="276" w:lineRule="auto"/>
        <w:ind w:left="284" w:hanging="284"/>
        <w:rPr>
          <w:color w:val="000000" w:themeColor="text1"/>
          <w:szCs w:val="20"/>
        </w:rPr>
      </w:pPr>
      <w:r w:rsidRPr="00314184">
        <w:rPr>
          <w:color w:val="000000" w:themeColor="text1"/>
          <w:szCs w:val="20"/>
        </w:rPr>
        <w:t xml:space="preserve">To attend and contribute to relevant </w:t>
      </w:r>
      <w:r w:rsidR="00402632" w:rsidRPr="00314184">
        <w:rPr>
          <w:color w:val="000000" w:themeColor="text1"/>
          <w:szCs w:val="20"/>
        </w:rPr>
        <w:t xml:space="preserve">departmental, faculty, or UCL-wide working groups, committee </w:t>
      </w:r>
      <w:r w:rsidRPr="00314184">
        <w:rPr>
          <w:color w:val="000000" w:themeColor="text1"/>
          <w:szCs w:val="20"/>
        </w:rPr>
        <w:t>meetings and forums. To ensure student health and wellbeing are considered in all key decisions and developments.</w:t>
      </w:r>
    </w:p>
    <w:p w14:paraId="5C5CF166" w14:textId="6591E7A7" w:rsidR="00CA310E" w:rsidRPr="00CA310E" w:rsidRDefault="0020298E" w:rsidP="00A41B9D">
      <w:pPr>
        <w:pStyle w:val="ListParagraph"/>
        <w:numPr>
          <w:ilvl w:val="0"/>
          <w:numId w:val="18"/>
        </w:numPr>
        <w:spacing w:after="0" w:line="276" w:lineRule="auto"/>
        <w:ind w:left="284" w:hanging="284"/>
        <w:rPr>
          <w:color w:val="000000" w:themeColor="text1"/>
          <w:szCs w:val="20"/>
        </w:rPr>
      </w:pPr>
      <w:r w:rsidRPr="00CA310E">
        <w:rPr>
          <w:color w:val="000000" w:themeColor="text1"/>
          <w:szCs w:val="20"/>
        </w:rPr>
        <w:t xml:space="preserve">To provide information and </w:t>
      </w:r>
      <w:r w:rsidR="00B648EF" w:rsidRPr="00CA310E">
        <w:rPr>
          <w:color w:val="000000" w:themeColor="text1"/>
          <w:szCs w:val="20"/>
        </w:rPr>
        <w:t xml:space="preserve">contribute to </w:t>
      </w:r>
      <w:r w:rsidRPr="00CA310E">
        <w:rPr>
          <w:color w:val="000000" w:themeColor="text1"/>
          <w:szCs w:val="20"/>
        </w:rPr>
        <w:t xml:space="preserve">relevant training </w:t>
      </w:r>
      <w:r w:rsidR="00B648EF" w:rsidRPr="00CA310E">
        <w:rPr>
          <w:color w:val="000000" w:themeColor="text1"/>
          <w:szCs w:val="20"/>
        </w:rPr>
        <w:t>within</w:t>
      </w:r>
      <w:r w:rsidRPr="00CA310E">
        <w:rPr>
          <w:color w:val="000000" w:themeColor="text1"/>
          <w:szCs w:val="20"/>
        </w:rPr>
        <w:t xml:space="preserve"> the </w:t>
      </w:r>
      <w:r w:rsidR="00AE6AC0" w:rsidRPr="00CA310E">
        <w:rPr>
          <w:rFonts w:cs="Arial"/>
          <w:iCs/>
          <w:color w:val="000000" w:themeColor="text1"/>
          <w:szCs w:val="20"/>
        </w:rPr>
        <w:t>department</w:t>
      </w:r>
      <w:r w:rsidR="00CA310E">
        <w:rPr>
          <w:color w:val="000000" w:themeColor="text1"/>
          <w:szCs w:val="20"/>
        </w:rPr>
        <w:t xml:space="preserve"> t</w:t>
      </w:r>
      <w:r w:rsidRPr="00CA310E">
        <w:rPr>
          <w:color w:val="000000" w:themeColor="text1"/>
          <w:szCs w:val="20"/>
        </w:rPr>
        <w:t xml:space="preserve">o ensure best practice in student inclusion, belonging, support, signposting and referrals is understood, applied and shared. </w:t>
      </w:r>
    </w:p>
    <w:p w14:paraId="3D2B5EBE" w14:textId="77777777" w:rsidR="00CA310E" w:rsidRPr="00CA310E" w:rsidRDefault="00E927A1" w:rsidP="00A41B9D">
      <w:pPr>
        <w:pStyle w:val="ListParagraph"/>
        <w:numPr>
          <w:ilvl w:val="0"/>
          <w:numId w:val="18"/>
        </w:numPr>
        <w:spacing w:after="0" w:line="276" w:lineRule="auto"/>
        <w:ind w:left="284" w:hanging="284"/>
        <w:rPr>
          <w:color w:val="000000" w:themeColor="text1"/>
          <w:szCs w:val="20"/>
        </w:rPr>
      </w:pPr>
      <w:r w:rsidRPr="00CA310E">
        <w:rPr>
          <w:color w:val="auto"/>
          <w:szCs w:val="20"/>
        </w:rPr>
        <w:t xml:space="preserve">To advise the </w:t>
      </w:r>
      <w:r w:rsidR="00822584" w:rsidRPr="00CA310E">
        <w:rPr>
          <w:rFonts w:cs="Arial"/>
          <w:iCs/>
          <w:color w:val="auto"/>
          <w:szCs w:val="20"/>
        </w:rPr>
        <w:t>department</w:t>
      </w:r>
      <w:r w:rsidR="00B648EF" w:rsidRPr="00CA310E">
        <w:rPr>
          <w:color w:val="auto"/>
          <w:szCs w:val="20"/>
        </w:rPr>
        <w:t xml:space="preserve"> </w:t>
      </w:r>
      <w:r w:rsidR="0020298E" w:rsidRPr="00CA310E">
        <w:rPr>
          <w:color w:val="auto"/>
          <w:szCs w:val="20"/>
        </w:rPr>
        <w:t>in relation to their local teaching and learning, and support activities helping ensure that these are welcoming, inclusive and promote diversity and equality for all.</w:t>
      </w:r>
    </w:p>
    <w:p w14:paraId="3E04E031" w14:textId="77777777" w:rsidR="00CA310E" w:rsidRPr="00CA310E" w:rsidRDefault="00E927A1" w:rsidP="00A41B9D">
      <w:pPr>
        <w:pStyle w:val="ListParagraph"/>
        <w:numPr>
          <w:ilvl w:val="0"/>
          <w:numId w:val="18"/>
        </w:numPr>
        <w:spacing w:after="0" w:line="276" w:lineRule="auto"/>
        <w:ind w:left="284" w:hanging="284"/>
        <w:rPr>
          <w:color w:val="000000" w:themeColor="text1"/>
          <w:szCs w:val="20"/>
        </w:rPr>
      </w:pPr>
      <w:r w:rsidRPr="00CA310E">
        <w:rPr>
          <w:color w:val="auto"/>
          <w:szCs w:val="20"/>
        </w:rPr>
        <w:t xml:space="preserve">To liaise between the </w:t>
      </w:r>
      <w:r w:rsidR="004A48A2" w:rsidRPr="00CA310E">
        <w:rPr>
          <w:rFonts w:cs="Arial"/>
          <w:iCs/>
          <w:color w:val="auto"/>
          <w:szCs w:val="20"/>
        </w:rPr>
        <w:t>department</w:t>
      </w:r>
      <w:r w:rsidR="00B648EF" w:rsidRPr="00CA310E">
        <w:rPr>
          <w:color w:val="auto"/>
          <w:szCs w:val="20"/>
        </w:rPr>
        <w:t xml:space="preserve"> </w:t>
      </w:r>
      <w:r w:rsidR="0020298E" w:rsidRPr="00CA310E">
        <w:rPr>
          <w:color w:val="auto"/>
          <w:szCs w:val="20"/>
        </w:rPr>
        <w:t>and SSW. To ensure student S</w:t>
      </w:r>
      <w:r w:rsidR="00B648EF" w:rsidRPr="00CA310E">
        <w:rPr>
          <w:color w:val="auto"/>
          <w:szCs w:val="20"/>
        </w:rPr>
        <w:t xml:space="preserve">tatement of Reasonable </w:t>
      </w:r>
      <w:r w:rsidR="004A48A2" w:rsidRPr="00CA310E">
        <w:rPr>
          <w:color w:val="auto"/>
          <w:szCs w:val="20"/>
        </w:rPr>
        <w:t>Adjustment</w:t>
      </w:r>
      <w:r w:rsidR="00B648EF" w:rsidRPr="00CA310E">
        <w:rPr>
          <w:color w:val="auto"/>
          <w:szCs w:val="20"/>
        </w:rPr>
        <w:t xml:space="preserve"> </w:t>
      </w:r>
      <w:r w:rsidR="00B648EF" w:rsidRPr="00CA310E">
        <w:rPr>
          <w:color w:val="auto"/>
          <w:szCs w:val="20"/>
        </w:rPr>
        <w:t>(SORA)</w:t>
      </w:r>
      <w:r w:rsidR="0020298E" w:rsidRPr="00CA310E">
        <w:rPr>
          <w:color w:val="auto"/>
          <w:szCs w:val="20"/>
        </w:rPr>
        <w:t xml:space="preserve"> documents are produced, shared and enacted promptly and effectively.</w:t>
      </w:r>
      <w:r w:rsidR="00822584" w:rsidRPr="00CA310E">
        <w:rPr>
          <w:color w:val="auto"/>
          <w:szCs w:val="20"/>
        </w:rPr>
        <w:t xml:space="preserve"> To advise SSW on the different activities and assessments within the </w:t>
      </w:r>
      <w:r w:rsidR="00C658F5" w:rsidRPr="00CA310E">
        <w:rPr>
          <w:color w:val="auto"/>
          <w:szCs w:val="20"/>
        </w:rPr>
        <w:t xml:space="preserve">department </w:t>
      </w:r>
      <w:r w:rsidR="00822584" w:rsidRPr="00CA310E">
        <w:rPr>
          <w:color w:val="auto"/>
          <w:szCs w:val="20"/>
        </w:rPr>
        <w:t xml:space="preserve">and to provide clear guidance to SSW on the </w:t>
      </w:r>
      <w:r w:rsidR="00C658F5" w:rsidRPr="00CA310E">
        <w:rPr>
          <w:color w:val="auto"/>
          <w:szCs w:val="20"/>
        </w:rPr>
        <w:t>design of suitable adjustments.</w:t>
      </w:r>
    </w:p>
    <w:p w14:paraId="5441F841" w14:textId="77777777" w:rsidR="00CA310E" w:rsidRPr="00CA310E" w:rsidRDefault="00FB2395" w:rsidP="00A41B9D">
      <w:pPr>
        <w:pStyle w:val="ListParagraph"/>
        <w:numPr>
          <w:ilvl w:val="0"/>
          <w:numId w:val="18"/>
        </w:numPr>
        <w:spacing w:after="0" w:line="276" w:lineRule="auto"/>
        <w:ind w:left="284" w:hanging="284"/>
        <w:rPr>
          <w:color w:val="000000" w:themeColor="text1"/>
          <w:szCs w:val="20"/>
        </w:rPr>
      </w:pPr>
      <w:r w:rsidRPr="00CA310E">
        <w:rPr>
          <w:color w:val="auto"/>
          <w:szCs w:val="20"/>
        </w:rPr>
        <w:t xml:space="preserve">To advise colleagues in the </w:t>
      </w:r>
      <w:r w:rsidR="004A48A2" w:rsidRPr="00CA310E">
        <w:rPr>
          <w:rFonts w:cs="Arial"/>
          <w:iCs/>
          <w:color w:val="auto"/>
          <w:szCs w:val="20"/>
        </w:rPr>
        <w:t>department</w:t>
      </w:r>
      <w:r w:rsidR="00B648EF" w:rsidRPr="00CA310E">
        <w:rPr>
          <w:color w:val="auto"/>
          <w:szCs w:val="20"/>
        </w:rPr>
        <w:t xml:space="preserve"> </w:t>
      </w:r>
      <w:r w:rsidR="0020298E" w:rsidRPr="00CA310E">
        <w:rPr>
          <w:color w:val="auto"/>
          <w:szCs w:val="20"/>
        </w:rPr>
        <w:t>in relation to the best implementation and enactment of student SORA documents.</w:t>
      </w:r>
    </w:p>
    <w:p w14:paraId="50413901" w14:textId="77777777" w:rsidR="00CA310E" w:rsidRPr="00CA310E" w:rsidRDefault="008C6B21" w:rsidP="00A41B9D">
      <w:pPr>
        <w:pStyle w:val="ListParagraph"/>
        <w:numPr>
          <w:ilvl w:val="0"/>
          <w:numId w:val="18"/>
        </w:numPr>
        <w:spacing w:after="0" w:line="276" w:lineRule="auto"/>
        <w:ind w:left="284" w:hanging="284"/>
        <w:rPr>
          <w:color w:val="000000" w:themeColor="text1"/>
          <w:szCs w:val="20"/>
        </w:rPr>
      </w:pPr>
      <w:r w:rsidRPr="00CA310E">
        <w:rPr>
          <w:color w:val="auto"/>
          <w:szCs w:val="20"/>
          <w:lang w:val="en-US"/>
        </w:rPr>
        <w:t>To identify relevant training needs and implement appropriate solutions.</w:t>
      </w:r>
    </w:p>
    <w:p w14:paraId="55B3B22C" w14:textId="77777777" w:rsidR="00CA310E" w:rsidRPr="00CA310E" w:rsidRDefault="0064628B" w:rsidP="00A41B9D">
      <w:pPr>
        <w:pStyle w:val="ListParagraph"/>
        <w:numPr>
          <w:ilvl w:val="0"/>
          <w:numId w:val="18"/>
        </w:numPr>
        <w:spacing w:after="0" w:line="276" w:lineRule="auto"/>
        <w:ind w:left="284" w:hanging="284"/>
        <w:rPr>
          <w:color w:val="000000" w:themeColor="text1"/>
          <w:szCs w:val="20"/>
        </w:rPr>
      </w:pPr>
      <w:r w:rsidRPr="00CA310E">
        <w:rPr>
          <w:rFonts w:cs="Arial"/>
          <w:color w:val="auto"/>
          <w:szCs w:val="20"/>
        </w:rPr>
        <w:t>To e</w:t>
      </w:r>
      <w:r w:rsidR="008C6B21" w:rsidRPr="00CA310E">
        <w:rPr>
          <w:rFonts w:cs="Arial"/>
          <w:color w:val="auto"/>
          <w:szCs w:val="20"/>
        </w:rPr>
        <w:t xml:space="preserve">nsure the confidentiality of students’ personal information in accordance with </w:t>
      </w:r>
      <w:r w:rsidR="008C6B21" w:rsidRPr="00CA310E">
        <w:rPr>
          <w:rFonts w:cs="Arial"/>
          <w:color w:val="auto"/>
          <w:szCs w:val="20"/>
          <w:lang w:val="en"/>
        </w:rPr>
        <w:t xml:space="preserve">General Data Protection Regulation (GDPR) </w:t>
      </w:r>
      <w:r w:rsidR="008C6B21" w:rsidRPr="00CA310E">
        <w:rPr>
          <w:rFonts w:cs="Arial"/>
          <w:color w:val="auto"/>
          <w:szCs w:val="20"/>
        </w:rPr>
        <w:t>and relevant UCL protocols and policies.</w:t>
      </w:r>
    </w:p>
    <w:p w14:paraId="1CFE60CF" w14:textId="77777777" w:rsidR="00A41B9D" w:rsidRDefault="00A41B9D" w:rsidP="00A17C10">
      <w:pPr>
        <w:spacing w:after="120" w:line="240" w:lineRule="exact"/>
        <w:rPr>
          <w:lang w:val="en-US"/>
        </w:rPr>
      </w:pPr>
    </w:p>
    <w:p w14:paraId="09D6783D" w14:textId="77777777" w:rsidR="00A41B9D" w:rsidRPr="00930346" w:rsidRDefault="00A41B9D" w:rsidP="00A41B9D">
      <w:pPr>
        <w:spacing w:line="276" w:lineRule="auto"/>
        <w:rPr>
          <w:b/>
          <w:bCs/>
        </w:rPr>
      </w:pPr>
      <w:r>
        <w:rPr>
          <w:b/>
          <w:bCs/>
        </w:rPr>
        <w:t xml:space="preserve">Miscellaneous </w:t>
      </w:r>
    </w:p>
    <w:p w14:paraId="6DA5E53F" w14:textId="6822AB54" w:rsidR="00402632" w:rsidRPr="00314184" w:rsidRDefault="00627866" w:rsidP="00402632">
      <w:pPr>
        <w:pStyle w:val="ListParagraph"/>
        <w:numPr>
          <w:ilvl w:val="0"/>
          <w:numId w:val="21"/>
        </w:numPr>
        <w:suppressAutoHyphens/>
        <w:spacing w:line="276" w:lineRule="auto"/>
        <w:ind w:left="284" w:hanging="284"/>
        <w:rPr>
          <w:color w:val="000000" w:themeColor="text1"/>
        </w:rPr>
      </w:pPr>
      <w:r w:rsidRPr="00314184">
        <w:rPr>
          <w:color w:val="000000" w:themeColor="text1"/>
          <w:lang w:val="en-US"/>
        </w:rPr>
        <w:t>Commit to both attend and contribute to mandatory specialist and bespoke training as required by UCL in relation to student welfare situations and application of policy and process.</w:t>
      </w:r>
    </w:p>
    <w:p w14:paraId="469E1CF2" w14:textId="43269E31" w:rsidR="00402632" w:rsidRPr="00314184" w:rsidRDefault="00402632" w:rsidP="00402632">
      <w:pPr>
        <w:pStyle w:val="ListParagraph"/>
        <w:numPr>
          <w:ilvl w:val="0"/>
          <w:numId w:val="21"/>
        </w:numPr>
        <w:suppressAutoHyphens/>
        <w:spacing w:line="276" w:lineRule="auto"/>
        <w:ind w:left="284" w:hanging="284"/>
        <w:rPr>
          <w:color w:val="000000" w:themeColor="text1"/>
        </w:rPr>
      </w:pPr>
      <w:r w:rsidRPr="00314184">
        <w:rPr>
          <w:color w:val="000000" w:themeColor="text1"/>
        </w:rPr>
        <w:t xml:space="preserve">To undertake all work in line with UCL policies, procedures and regulations, and UCL’s behavioural framework, Ways of Working. To </w:t>
      </w:r>
      <w:proofErr w:type="gramStart"/>
      <w:r w:rsidRPr="00314184">
        <w:rPr>
          <w:color w:val="000000" w:themeColor="text1"/>
        </w:rPr>
        <w:t>ensure at all times</w:t>
      </w:r>
      <w:proofErr w:type="gramEnd"/>
      <w:r w:rsidRPr="00314184">
        <w:rPr>
          <w:color w:val="000000" w:themeColor="text1"/>
        </w:rPr>
        <w:t xml:space="preserve"> the promotion of equality of opportunity and non-discrimination in accordance with UCL’s Equal Opportunities policies. </w:t>
      </w:r>
    </w:p>
    <w:p w14:paraId="3418EFD7" w14:textId="431D4DB0" w:rsidR="00A41B9D" w:rsidRPr="009B6F5F" w:rsidRDefault="00A41B9D" w:rsidP="00A41B9D">
      <w:pPr>
        <w:pStyle w:val="ListParagraph"/>
        <w:numPr>
          <w:ilvl w:val="0"/>
          <w:numId w:val="21"/>
        </w:numPr>
        <w:suppressAutoHyphens/>
        <w:spacing w:line="276" w:lineRule="auto"/>
        <w:ind w:left="284" w:hanging="284"/>
        <w:rPr>
          <w:color w:val="000000" w:themeColor="text1"/>
        </w:rPr>
      </w:pPr>
      <w:r w:rsidRPr="009B6F5F">
        <w:rPr>
          <w:color w:val="000000" w:themeColor="text1"/>
          <w:lang w:val="en-US"/>
        </w:rPr>
        <w:t>To maintain an awareness and observation of fire and health and safety regulations</w:t>
      </w:r>
      <w:r w:rsidR="00402632">
        <w:rPr>
          <w:color w:val="000000" w:themeColor="text1"/>
          <w:lang w:val="en-US"/>
        </w:rPr>
        <w:t>.</w:t>
      </w:r>
    </w:p>
    <w:p w14:paraId="22950A94" w14:textId="77777777" w:rsidR="00156C40" w:rsidRPr="00156C40" w:rsidRDefault="00A41B9D" w:rsidP="00156C40">
      <w:pPr>
        <w:pStyle w:val="ListParagraph"/>
        <w:numPr>
          <w:ilvl w:val="0"/>
          <w:numId w:val="21"/>
        </w:numPr>
        <w:suppressAutoHyphens/>
        <w:spacing w:line="276" w:lineRule="auto"/>
        <w:ind w:left="284" w:hanging="284"/>
        <w:rPr>
          <w:color w:val="000000" w:themeColor="text1"/>
        </w:rPr>
      </w:pPr>
      <w:r w:rsidRPr="009B6F5F">
        <w:rPr>
          <w:color w:val="000000" w:themeColor="text1"/>
          <w:lang w:val="en-US"/>
        </w:rPr>
        <w:t>To carry out any other duties commensurate with the grade and purpose of the post, as requested by the line manager or Head of Department/Division</w:t>
      </w:r>
      <w:r w:rsidR="00402632">
        <w:rPr>
          <w:color w:val="000000" w:themeColor="text1"/>
          <w:lang w:val="en-US"/>
        </w:rPr>
        <w:t>.</w:t>
      </w:r>
    </w:p>
    <w:p w14:paraId="6E00A91C" w14:textId="12992EC7" w:rsidR="00402632" w:rsidRPr="00156C40" w:rsidRDefault="00402632" w:rsidP="00156C40">
      <w:pPr>
        <w:pStyle w:val="ListParagraph"/>
        <w:numPr>
          <w:ilvl w:val="0"/>
          <w:numId w:val="21"/>
        </w:numPr>
        <w:suppressAutoHyphens/>
        <w:spacing w:line="276" w:lineRule="auto"/>
        <w:ind w:left="284" w:hanging="284"/>
        <w:rPr>
          <w:color w:val="000000" w:themeColor="text1"/>
        </w:rPr>
      </w:pPr>
      <w:r w:rsidRPr="00156C40">
        <w:rPr>
          <w:color w:val="000000" w:themeColor="text1"/>
          <w:lang w:val="en-US"/>
        </w:rPr>
        <w:t xml:space="preserve">To be flexible and adaptable to the requirements of </w:t>
      </w:r>
      <w:r w:rsidR="00314184" w:rsidRPr="00156C40">
        <w:rPr>
          <w:color w:val="000000" w:themeColor="text1"/>
          <w:lang w:val="en-US"/>
        </w:rPr>
        <w:t>the Department of Chemistry</w:t>
      </w:r>
      <w:r w:rsidRPr="00156C40">
        <w:rPr>
          <w:color w:val="000000" w:themeColor="text1"/>
          <w:lang w:val="en-US"/>
        </w:rPr>
        <w:t xml:space="preserve"> and responsive to changing needs and priorities</w:t>
      </w:r>
      <w:r w:rsidRPr="00156C40">
        <w:rPr>
          <w:lang w:val="en-US"/>
        </w:rPr>
        <w:t xml:space="preserve">. </w:t>
      </w:r>
      <w:r w:rsidRPr="0068099B">
        <w:rPr>
          <w:color w:val="000000" w:themeColor="text1"/>
          <w:lang w:val="en-US"/>
        </w:rPr>
        <w:t xml:space="preserve">The </w:t>
      </w:r>
      <w:r w:rsidR="00156C40" w:rsidRPr="0068099B">
        <w:rPr>
          <w:color w:val="000000" w:themeColor="text1"/>
          <w:lang w:val="en-US"/>
        </w:rPr>
        <w:t xml:space="preserve">Senior </w:t>
      </w:r>
      <w:r w:rsidRPr="0068099B">
        <w:rPr>
          <w:color w:val="000000" w:themeColor="text1"/>
          <w:lang w:val="en-US"/>
        </w:rPr>
        <w:t xml:space="preserve">Student Adviser’s objectives and relevant duties are agreed, reviewed and updated with the postholder, their line manager and the </w:t>
      </w:r>
      <w:r w:rsidR="0068099B" w:rsidRPr="0068099B">
        <w:rPr>
          <w:color w:val="000000" w:themeColor="text1"/>
          <w:lang w:val="en-US"/>
        </w:rPr>
        <w:t>Departmental</w:t>
      </w:r>
      <w:r w:rsidRPr="0068099B">
        <w:rPr>
          <w:color w:val="000000" w:themeColor="text1"/>
          <w:lang w:val="en-US"/>
        </w:rPr>
        <w:t xml:space="preserve"> </w:t>
      </w:r>
      <w:r w:rsidR="0068099B" w:rsidRPr="0068099B">
        <w:rPr>
          <w:color w:val="000000" w:themeColor="text1"/>
          <w:lang w:val="en-US"/>
        </w:rPr>
        <w:t>M</w:t>
      </w:r>
      <w:r w:rsidRPr="0068099B">
        <w:rPr>
          <w:color w:val="000000" w:themeColor="text1"/>
          <w:lang w:val="en-US"/>
        </w:rPr>
        <w:t>anager.</w:t>
      </w:r>
    </w:p>
    <w:p w14:paraId="06E2A404" w14:textId="77777777" w:rsidR="00A41B9D" w:rsidRPr="009B6F5F" w:rsidRDefault="00A41B9D" w:rsidP="00A41B9D">
      <w:pPr>
        <w:pStyle w:val="ListParagraph"/>
        <w:numPr>
          <w:ilvl w:val="0"/>
          <w:numId w:val="21"/>
        </w:numPr>
        <w:suppressAutoHyphens/>
        <w:spacing w:after="0" w:line="276" w:lineRule="auto"/>
        <w:ind w:left="284" w:hanging="284"/>
        <w:rPr>
          <w:color w:val="000000" w:themeColor="text1"/>
          <w:szCs w:val="20"/>
          <w:lang w:val="en-US"/>
        </w:rPr>
      </w:pPr>
      <w:r w:rsidRPr="009B6F5F">
        <w:rPr>
          <w:color w:val="000000" w:themeColor="text1"/>
          <w:szCs w:val="20"/>
          <w:lang w:val="en-US"/>
        </w:rPr>
        <w:t>To be aware of and act upon:</w:t>
      </w:r>
    </w:p>
    <w:p w14:paraId="3FBAD6E4" w14:textId="77777777" w:rsidR="00A41B9D" w:rsidRPr="009B6F5F" w:rsidRDefault="00A41B9D" w:rsidP="00A41B9D">
      <w:pPr>
        <w:spacing w:after="0"/>
        <w:ind w:left="720"/>
        <w:rPr>
          <w:szCs w:val="20"/>
          <w:lang w:val="en-US"/>
        </w:rPr>
      </w:pPr>
      <w:r w:rsidRPr="009B6F5F">
        <w:rPr>
          <w:szCs w:val="20"/>
          <w:lang w:val="en-US"/>
        </w:rPr>
        <w:t>Disciplinary procedure and disciplinary rules</w:t>
      </w:r>
    </w:p>
    <w:p w14:paraId="7DD2AD76" w14:textId="77777777" w:rsidR="00A41B9D" w:rsidRPr="009B6F5F" w:rsidRDefault="00A41B9D" w:rsidP="00A41B9D">
      <w:pPr>
        <w:spacing w:after="0"/>
        <w:ind w:left="720"/>
        <w:rPr>
          <w:szCs w:val="20"/>
          <w:lang w:val="en-US"/>
        </w:rPr>
      </w:pPr>
      <w:r w:rsidRPr="009B6F5F">
        <w:rPr>
          <w:szCs w:val="20"/>
          <w:lang w:val="en-US"/>
        </w:rPr>
        <w:t>Grievance procedure</w:t>
      </w:r>
    </w:p>
    <w:p w14:paraId="16557065" w14:textId="77777777" w:rsidR="00A41B9D" w:rsidRPr="009B6F5F" w:rsidRDefault="00A41B9D" w:rsidP="00A41B9D">
      <w:pPr>
        <w:spacing w:after="0"/>
        <w:ind w:left="720"/>
        <w:rPr>
          <w:szCs w:val="20"/>
          <w:lang w:val="en-US"/>
        </w:rPr>
      </w:pPr>
      <w:r w:rsidRPr="009B6F5F">
        <w:rPr>
          <w:szCs w:val="20"/>
          <w:lang w:val="en-US"/>
        </w:rPr>
        <w:t>Section 7 and 8 of the Health and Safety at Work Act</w:t>
      </w:r>
    </w:p>
    <w:p w14:paraId="6ECC817B" w14:textId="65D4B3B9" w:rsidR="00FB5F00" w:rsidRDefault="00FB5F00" w:rsidP="00A17C10">
      <w:pPr>
        <w:spacing w:after="120" w:line="240" w:lineRule="exact"/>
        <w:rPr>
          <w:lang w:val="en-US"/>
        </w:rPr>
      </w:pPr>
      <w:r>
        <w:rPr>
          <w:lang w:val="en-US"/>
        </w:rPr>
        <w:br w:type="page"/>
      </w:r>
    </w:p>
    <w:p w14:paraId="36903BC7" w14:textId="77777777" w:rsidR="00820FCA" w:rsidRPr="00320FEA" w:rsidRDefault="00820FCA" w:rsidP="00320FEA">
      <w:pPr>
        <w:rPr>
          <w:color w:val="auto"/>
          <w:lang w:val="en-US"/>
        </w:rPr>
        <w:sectPr w:rsidR="00820FCA" w:rsidRPr="00320FEA" w:rsidSect="00087A99">
          <w:footerReference w:type="default" r:id="rId9"/>
          <w:headerReference w:type="first" r:id="rId10"/>
          <w:type w:val="continuous"/>
          <w:pgSz w:w="11900" w:h="16840"/>
          <w:pgMar w:top="2268" w:right="567" w:bottom="1134" w:left="567" w:header="680" w:footer="709" w:gutter="0"/>
          <w:cols w:num="2" w:space="708"/>
          <w:titlePg/>
          <w:docGrid w:linePitch="326"/>
        </w:sectPr>
      </w:pPr>
    </w:p>
    <w:p w14:paraId="565210F1"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rsidRPr="003564D8" w14:paraId="30148035" w14:textId="77777777" w:rsidTr="00D5725A">
        <w:trPr>
          <w:trHeight w:val="395"/>
          <w:tblHeader/>
        </w:trPr>
        <w:tc>
          <w:tcPr>
            <w:tcW w:w="6875" w:type="dxa"/>
          </w:tcPr>
          <w:p w14:paraId="2560CA9D" w14:textId="77777777" w:rsidR="00D0281E" w:rsidRPr="003564D8" w:rsidRDefault="00D0281E">
            <w:pPr>
              <w:spacing w:after="0"/>
              <w:rPr>
                <w:rFonts w:eastAsiaTheme="majorEastAsia" w:cs="Arial"/>
                <w:b/>
                <w:iCs/>
                <w:color w:val="auto"/>
                <w:szCs w:val="20"/>
                <w:lang w:val="en-US" w:eastAsia="en-US"/>
              </w:rPr>
            </w:pPr>
            <w:r w:rsidRPr="003564D8">
              <w:rPr>
                <w:rFonts w:eastAsiaTheme="majorEastAsia" w:cs="Arial"/>
                <w:b/>
                <w:iCs/>
                <w:color w:val="auto"/>
                <w:szCs w:val="20"/>
                <w:lang w:val="en-US" w:eastAsia="en-US"/>
              </w:rPr>
              <w:t>Criteria</w:t>
            </w:r>
          </w:p>
        </w:tc>
        <w:tc>
          <w:tcPr>
            <w:tcW w:w="1396" w:type="dxa"/>
          </w:tcPr>
          <w:p w14:paraId="0D49B371" w14:textId="77777777" w:rsidR="00D0281E" w:rsidRPr="003564D8" w:rsidRDefault="00D0281E" w:rsidP="0021291D">
            <w:pPr>
              <w:spacing w:after="0"/>
              <w:jc w:val="center"/>
              <w:rPr>
                <w:rFonts w:eastAsiaTheme="majorEastAsia" w:cs="Arial"/>
                <w:b/>
                <w:iCs/>
                <w:color w:val="auto"/>
                <w:szCs w:val="20"/>
                <w:lang w:val="en-US" w:eastAsia="en-US"/>
              </w:rPr>
            </w:pPr>
            <w:r w:rsidRPr="003564D8">
              <w:rPr>
                <w:rFonts w:eastAsiaTheme="majorEastAsia" w:cs="Arial"/>
                <w:b/>
                <w:iCs/>
                <w:color w:val="auto"/>
                <w:szCs w:val="20"/>
                <w:lang w:val="en-US" w:eastAsia="en-US"/>
              </w:rPr>
              <w:t>Essential or Desirable</w:t>
            </w:r>
          </w:p>
        </w:tc>
        <w:tc>
          <w:tcPr>
            <w:tcW w:w="2361" w:type="dxa"/>
          </w:tcPr>
          <w:p w14:paraId="5F75B7B0" w14:textId="77777777" w:rsidR="00D0281E" w:rsidRPr="003564D8" w:rsidRDefault="00223D88" w:rsidP="0021291D">
            <w:pPr>
              <w:spacing w:after="0"/>
              <w:jc w:val="center"/>
              <w:rPr>
                <w:rFonts w:eastAsiaTheme="majorEastAsia" w:cs="Arial"/>
                <w:b/>
                <w:iCs/>
                <w:color w:val="auto"/>
                <w:szCs w:val="20"/>
                <w:lang w:val="en-US" w:eastAsia="en-US"/>
              </w:rPr>
            </w:pPr>
            <w:r w:rsidRPr="003564D8">
              <w:rPr>
                <w:rFonts w:eastAsiaTheme="majorEastAsia" w:cs="Arial"/>
                <w:b/>
                <w:iCs/>
                <w:color w:val="auto"/>
                <w:szCs w:val="20"/>
                <w:lang w:val="en-US" w:eastAsia="en-US"/>
              </w:rPr>
              <w:t>As</w:t>
            </w:r>
            <w:r w:rsidR="00D0281E" w:rsidRPr="003564D8">
              <w:rPr>
                <w:rFonts w:eastAsiaTheme="majorEastAsia" w:cs="Arial"/>
                <w:b/>
                <w:iCs/>
                <w:color w:val="auto"/>
                <w:szCs w:val="20"/>
                <w:lang w:val="en-US" w:eastAsia="en-US"/>
              </w:rPr>
              <w:t>se</w:t>
            </w:r>
            <w:r w:rsidRPr="003564D8">
              <w:rPr>
                <w:rFonts w:eastAsiaTheme="majorEastAsia" w:cs="Arial"/>
                <w:b/>
                <w:iCs/>
                <w:color w:val="auto"/>
                <w:szCs w:val="20"/>
                <w:lang w:val="en-US" w:eastAsia="en-US"/>
              </w:rPr>
              <w:t>s</w:t>
            </w:r>
            <w:r w:rsidR="00D0281E" w:rsidRPr="003564D8">
              <w:rPr>
                <w:rFonts w:eastAsiaTheme="majorEastAsia" w:cs="Arial"/>
                <w:b/>
                <w:iCs/>
                <w:color w:val="auto"/>
                <w:szCs w:val="20"/>
                <w:lang w:val="en-US" w:eastAsia="en-US"/>
              </w:rPr>
              <w:t>sment method</w:t>
            </w:r>
          </w:p>
          <w:p w14:paraId="4214B946" w14:textId="77777777" w:rsidR="00D0281E" w:rsidRPr="003564D8" w:rsidRDefault="00D0281E" w:rsidP="0021291D">
            <w:pPr>
              <w:spacing w:after="0"/>
              <w:jc w:val="center"/>
              <w:rPr>
                <w:rFonts w:eastAsiaTheme="majorEastAsia" w:cs="Arial"/>
                <w:b/>
                <w:iCs/>
                <w:color w:val="auto"/>
                <w:szCs w:val="20"/>
                <w:lang w:val="en-US" w:eastAsia="en-US"/>
              </w:rPr>
            </w:pPr>
            <w:r w:rsidRPr="003564D8">
              <w:rPr>
                <w:rFonts w:eastAsiaTheme="majorEastAsia" w:cs="Arial"/>
                <w:b/>
                <w:iCs/>
                <w:color w:val="auto"/>
                <w:szCs w:val="20"/>
                <w:lang w:val="en-US" w:eastAsia="en-US"/>
              </w:rPr>
              <w:t>(Application/Interview)</w:t>
            </w:r>
          </w:p>
        </w:tc>
      </w:tr>
      <w:tr w:rsidR="00D0281E" w:rsidRPr="003564D8" w14:paraId="1D8323A0" w14:textId="77777777" w:rsidTr="00D5725A">
        <w:trPr>
          <w:trHeight w:val="377"/>
        </w:trPr>
        <w:tc>
          <w:tcPr>
            <w:tcW w:w="6875" w:type="dxa"/>
            <w:shd w:val="clear" w:color="auto" w:fill="D9D9D9" w:themeFill="background1" w:themeFillShade="D9"/>
          </w:tcPr>
          <w:p w14:paraId="1D873990" w14:textId="77777777" w:rsidR="00D0281E" w:rsidRPr="003564D8" w:rsidRDefault="00D0281E">
            <w:pPr>
              <w:rPr>
                <w:rFonts w:cs="Arial"/>
                <w:b/>
                <w:szCs w:val="20"/>
              </w:rPr>
            </w:pPr>
            <w:r w:rsidRPr="003564D8">
              <w:rPr>
                <w:rFonts w:cs="Arial"/>
                <w:b/>
                <w:szCs w:val="20"/>
              </w:rPr>
              <w:t>Qualifications, experience and knowledge</w:t>
            </w:r>
          </w:p>
        </w:tc>
        <w:tc>
          <w:tcPr>
            <w:tcW w:w="1396" w:type="dxa"/>
            <w:shd w:val="clear" w:color="auto" w:fill="D9D9D9" w:themeFill="background1" w:themeFillShade="D9"/>
          </w:tcPr>
          <w:p w14:paraId="67B807A7" w14:textId="77777777" w:rsidR="00D0281E" w:rsidRPr="003564D8" w:rsidRDefault="00D0281E">
            <w:pPr>
              <w:rPr>
                <w:rFonts w:cs="Arial"/>
                <w:szCs w:val="20"/>
              </w:rPr>
            </w:pPr>
          </w:p>
        </w:tc>
        <w:tc>
          <w:tcPr>
            <w:tcW w:w="2361" w:type="dxa"/>
            <w:shd w:val="clear" w:color="auto" w:fill="D9D9D9" w:themeFill="background1" w:themeFillShade="D9"/>
          </w:tcPr>
          <w:p w14:paraId="1A0A704E" w14:textId="77777777" w:rsidR="00D0281E" w:rsidRPr="003564D8" w:rsidRDefault="00D0281E">
            <w:pPr>
              <w:rPr>
                <w:rFonts w:cs="Arial"/>
                <w:szCs w:val="20"/>
              </w:rPr>
            </w:pPr>
          </w:p>
        </w:tc>
      </w:tr>
      <w:tr w:rsidR="00D5725A" w:rsidRPr="003564D8" w14:paraId="4DE1AE5E" w14:textId="77777777" w:rsidTr="00D5725A">
        <w:trPr>
          <w:trHeight w:val="377"/>
        </w:trPr>
        <w:tc>
          <w:tcPr>
            <w:tcW w:w="6875" w:type="dxa"/>
          </w:tcPr>
          <w:p w14:paraId="4AFA68F2" w14:textId="77777777" w:rsidR="00D5725A" w:rsidRPr="00935A58" w:rsidRDefault="00D5725A" w:rsidP="00565757">
            <w:pPr>
              <w:pStyle w:val="Default"/>
              <w:rPr>
                <w:sz w:val="22"/>
                <w:szCs w:val="22"/>
              </w:rPr>
            </w:pPr>
            <w:r w:rsidRPr="00935A58">
              <w:rPr>
                <w:sz w:val="22"/>
                <w:szCs w:val="22"/>
              </w:rPr>
              <w:t xml:space="preserve">Good general education to Honours degree level or the equivalent </w:t>
            </w:r>
          </w:p>
        </w:tc>
        <w:tc>
          <w:tcPr>
            <w:tcW w:w="1396" w:type="dxa"/>
          </w:tcPr>
          <w:p w14:paraId="0398F21F" w14:textId="77777777" w:rsidR="00D5725A" w:rsidRPr="003564D8" w:rsidRDefault="00D5725A" w:rsidP="00D5725A">
            <w:pPr>
              <w:jc w:val="center"/>
              <w:rPr>
                <w:rFonts w:cs="Arial"/>
                <w:szCs w:val="20"/>
              </w:rPr>
            </w:pPr>
            <w:r w:rsidRPr="003564D8">
              <w:rPr>
                <w:rFonts w:cs="Arial"/>
                <w:szCs w:val="20"/>
              </w:rPr>
              <w:t xml:space="preserve">Essential </w:t>
            </w:r>
          </w:p>
        </w:tc>
        <w:tc>
          <w:tcPr>
            <w:tcW w:w="2361" w:type="dxa"/>
          </w:tcPr>
          <w:p w14:paraId="1D8D3973" w14:textId="77777777" w:rsidR="00D5725A" w:rsidRPr="003564D8" w:rsidRDefault="00D5725A" w:rsidP="00D5725A">
            <w:pPr>
              <w:jc w:val="center"/>
              <w:rPr>
                <w:rFonts w:cs="Arial"/>
                <w:szCs w:val="20"/>
              </w:rPr>
            </w:pPr>
            <w:r w:rsidRPr="003564D8">
              <w:rPr>
                <w:rFonts w:cs="Arial"/>
                <w:szCs w:val="20"/>
              </w:rPr>
              <w:t>A</w:t>
            </w:r>
          </w:p>
        </w:tc>
      </w:tr>
      <w:tr w:rsidR="00D5725A" w:rsidRPr="003564D8" w14:paraId="7EFC098C" w14:textId="77777777" w:rsidTr="00D5725A">
        <w:trPr>
          <w:trHeight w:val="377"/>
        </w:trPr>
        <w:tc>
          <w:tcPr>
            <w:tcW w:w="6875" w:type="dxa"/>
          </w:tcPr>
          <w:p w14:paraId="65EB31D3" w14:textId="77777777" w:rsidR="00D5725A" w:rsidRPr="00935A58" w:rsidRDefault="00BE2EC9" w:rsidP="00565757">
            <w:pPr>
              <w:pStyle w:val="Default"/>
              <w:rPr>
                <w:spacing w:val="-3"/>
                <w:sz w:val="22"/>
                <w:szCs w:val="22"/>
              </w:rPr>
            </w:pPr>
            <w:r w:rsidRPr="00935A58">
              <w:rPr>
                <w:spacing w:val="-3"/>
                <w:sz w:val="22"/>
                <w:szCs w:val="22"/>
              </w:rPr>
              <w:t xml:space="preserve">Substantial knowledge of the HE </w:t>
            </w:r>
            <w:proofErr w:type="gramStart"/>
            <w:r w:rsidRPr="00935A58">
              <w:rPr>
                <w:spacing w:val="-3"/>
                <w:sz w:val="22"/>
                <w:szCs w:val="22"/>
              </w:rPr>
              <w:t>sector</w:t>
            </w:r>
            <w:proofErr w:type="gramEnd"/>
            <w:r w:rsidRPr="00935A58">
              <w:rPr>
                <w:spacing w:val="-3"/>
                <w:sz w:val="22"/>
                <w:szCs w:val="22"/>
              </w:rPr>
              <w:t>, in particular student services management and administration, both undergraduate and graduate and both UK and international</w:t>
            </w:r>
          </w:p>
          <w:p w14:paraId="0AE35827" w14:textId="77777777" w:rsidR="00BE2EC9" w:rsidRPr="00935A58" w:rsidRDefault="00BE2EC9" w:rsidP="00565757">
            <w:pPr>
              <w:pStyle w:val="Default"/>
              <w:rPr>
                <w:sz w:val="22"/>
                <w:szCs w:val="22"/>
              </w:rPr>
            </w:pPr>
          </w:p>
        </w:tc>
        <w:tc>
          <w:tcPr>
            <w:tcW w:w="1396" w:type="dxa"/>
          </w:tcPr>
          <w:p w14:paraId="4EB9843E" w14:textId="77777777" w:rsidR="00D5725A" w:rsidRPr="003564D8" w:rsidRDefault="00D5725A" w:rsidP="00D5725A">
            <w:pPr>
              <w:jc w:val="center"/>
              <w:rPr>
                <w:rFonts w:cs="Arial"/>
                <w:szCs w:val="20"/>
              </w:rPr>
            </w:pPr>
            <w:r w:rsidRPr="003564D8">
              <w:rPr>
                <w:rFonts w:cs="Arial"/>
                <w:szCs w:val="20"/>
              </w:rPr>
              <w:t>Essential</w:t>
            </w:r>
          </w:p>
        </w:tc>
        <w:tc>
          <w:tcPr>
            <w:tcW w:w="2361" w:type="dxa"/>
          </w:tcPr>
          <w:p w14:paraId="3E132194" w14:textId="77777777" w:rsidR="00D5725A" w:rsidRPr="003564D8" w:rsidRDefault="00590C93" w:rsidP="00D5725A">
            <w:pPr>
              <w:jc w:val="center"/>
              <w:rPr>
                <w:rFonts w:cs="Arial"/>
                <w:szCs w:val="20"/>
              </w:rPr>
            </w:pPr>
            <w:r w:rsidRPr="003564D8">
              <w:rPr>
                <w:rFonts w:cs="Arial"/>
                <w:szCs w:val="20"/>
              </w:rPr>
              <w:t>A/I</w:t>
            </w:r>
          </w:p>
        </w:tc>
      </w:tr>
      <w:tr w:rsidR="00A21177" w:rsidRPr="00A21177" w14:paraId="5045F4BE" w14:textId="77777777" w:rsidTr="00D5725A">
        <w:trPr>
          <w:trHeight w:val="377"/>
        </w:trPr>
        <w:tc>
          <w:tcPr>
            <w:tcW w:w="6875" w:type="dxa"/>
          </w:tcPr>
          <w:p w14:paraId="26073772" w14:textId="77777777" w:rsidR="00D5725A" w:rsidRPr="00A21177" w:rsidRDefault="00306766" w:rsidP="00306766">
            <w:pPr>
              <w:rPr>
                <w:color w:val="auto"/>
                <w:sz w:val="22"/>
                <w:szCs w:val="22"/>
              </w:rPr>
            </w:pPr>
            <w:r w:rsidRPr="000F09D4">
              <w:rPr>
                <w:rFonts w:cs="Arial"/>
                <w:sz w:val="22"/>
                <w:szCs w:val="22"/>
                <w:lang w:eastAsia="en-GB"/>
              </w:rPr>
              <w:t>In-depth knowledge of national and international trends and innovations in the provision of student services</w:t>
            </w:r>
          </w:p>
        </w:tc>
        <w:tc>
          <w:tcPr>
            <w:tcW w:w="1396" w:type="dxa"/>
          </w:tcPr>
          <w:p w14:paraId="7DE6E65A" w14:textId="77777777" w:rsidR="00D5725A" w:rsidRPr="00A21177" w:rsidRDefault="00A21177" w:rsidP="00D5725A">
            <w:pPr>
              <w:jc w:val="center"/>
              <w:rPr>
                <w:rFonts w:cs="Arial"/>
                <w:color w:val="auto"/>
                <w:szCs w:val="20"/>
              </w:rPr>
            </w:pPr>
            <w:r w:rsidRPr="003564D8">
              <w:rPr>
                <w:rFonts w:cs="Arial"/>
                <w:szCs w:val="20"/>
              </w:rPr>
              <w:t>Essential</w:t>
            </w:r>
          </w:p>
        </w:tc>
        <w:tc>
          <w:tcPr>
            <w:tcW w:w="2361" w:type="dxa"/>
          </w:tcPr>
          <w:p w14:paraId="1E201803" w14:textId="77777777" w:rsidR="00D5725A" w:rsidRPr="00A21177" w:rsidRDefault="00D5725A" w:rsidP="00D5725A">
            <w:pPr>
              <w:jc w:val="center"/>
              <w:rPr>
                <w:rFonts w:cs="Arial"/>
                <w:color w:val="auto"/>
                <w:szCs w:val="20"/>
              </w:rPr>
            </w:pPr>
            <w:r w:rsidRPr="00A21177">
              <w:rPr>
                <w:rFonts w:cs="Arial"/>
                <w:color w:val="auto"/>
                <w:szCs w:val="20"/>
              </w:rPr>
              <w:t>A/I</w:t>
            </w:r>
          </w:p>
        </w:tc>
      </w:tr>
      <w:tr w:rsidR="00A21177" w:rsidRPr="00A21177" w14:paraId="4B48D98D" w14:textId="77777777" w:rsidTr="00D5725A">
        <w:trPr>
          <w:trHeight w:val="377"/>
        </w:trPr>
        <w:tc>
          <w:tcPr>
            <w:tcW w:w="6875" w:type="dxa"/>
          </w:tcPr>
          <w:p w14:paraId="26CB0C12" w14:textId="77777777" w:rsidR="00306766" w:rsidRDefault="00306766" w:rsidP="00306766">
            <w:pPr>
              <w:pStyle w:val="Default"/>
              <w:rPr>
                <w:sz w:val="22"/>
                <w:szCs w:val="22"/>
              </w:rPr>
            </w:pPr>
            <w:r w:rsidRPr="00935A58">
              <w:rPr>
                <w:sz w:val="22"/>
                <w:szCs w:val="22"/>
              </w:rPr>
              <w:t xml:space="preserve">Experience of designing and implementing strategic </w:t>
            </w:r>
            <w:r>
              <w:rPr>
                <w:sz w:val="22"/>
                <w:szCs w:val="22"/>
              </w:rPr>
              <w:t xml:space="preserve">and </w:t>
            </w:r>
            <w:r w:rsidRPr="00935A58">
              <w:rPr>
                <w:sz w:val="22"/>
                <w:szCs w:val="22"/>
              </w:rPr>
              <w:t>policy plans</w:t>
            </w:r>
            <w:r>
              <w:rPr>
                <w:sz w:val="22"/>
                <w:szCs w:val="22"/>
              </w:rPr>
              <w:t>;</w:t>
            </w:r>
            <w:r w:rsidRPr="00935A58">
              <w:rPr>
                <w:sz w:val="22"/>
                <w:szCs w:val="22"/>
              </w:rPr>
              <w:t xml:space="preserve"> and of undertaking review of business processes</w:t>
            </w:r>
          </w:p>
          <w:p w14:paraId="569AC95B" w14:textId="77777777" w:rsidR="003A66F1" w:rsidRPr="00A21177" w:rsidRDefault="003A66F1" w:rsidP="00565757">
            <w:pPr>
              <w:pStyle w:val="Default"/>
              <w:rPr>
                <w:color w:val="auto"/>
                <w:sz w:val="22"/>
                <w:szCs w:val="22"/>
              </w:rPr>
            </w:pPr>
          </w:p>
        </w:tc>
        <w:tc>
          <w:tcPr>
            <w:tcW w:w="1396" w:type="dxa"/>
          </w:tcPr>
          <w:p w14:paraId="0B2B9874" w14:textId="77777777" w:rsidR="00D5725A" w:rsidRPr="00A21177" w:rsidRDefault="00A21177" w:rsidP="00D5725A">
            <w:pPr>
              <w:jc w:val="center"/>
              <w:rPr>
                <w:rFonts w:cs="Arial"/>
                <w:color w:val="auto"/>
                <w:szCs w:val="20"/>
              </w:rPr>
            </w:pPr>
            <w:r w:rsidRPr="003564D8">
              <w:rPr>
                <w:rFonts w:cs="Arial"/>
                <w:szCs w:val="20"/>
              </w:rPr>
              <w:t>Essential</w:t>
            </w:r>
          </w:p>
        </w:tc>
        <w:tc>
          <w:tcPr>
            <w:tcW w:w="2361" w:type="dxa"/>
          </w:tcPr>
          <w:p w14:paraId="22845F4D" w14:textId="77777777" w:rsidR="00D5725A" w:rsidRPr="00A21177" w:rsidRDefault="00590C93" w:rsidP="00D5725A">
            <w:pPr>
              <w:jc w:val="center"/>
              <w:rPr>
                <w:rFonts w:cs="Arial"/>
                <w:color w:val="auto"/>
                <w:szCs w:val="20"/>
              </w:rPr>
            </w:pPr>
            <w:r w:rsidRPr="003564D8">
              <w:rPr>
                <w:rFonts w:cs="Arial"/>
                <w:szCs w:val="20"/>
              </w:rPr>
              <w:t>A/I</w:t>
            </w:r>
          </w:p>
        </w:tc>
      </w:tr>
      <w:tr w:rsidR="00D5725A" w:rsidRPr="003564D8" w14:paraId="3C062147" w14:textId="77777777" w:rsidTr="00D5725A">
        <w:trPr>
          <w:trHeight w:val="377"/>
        </w:trPr>
        <w:tc>
          <w:tcPr>
            <w:tcW w:w="6875" w:type="dxa"/>
          </w:tcPr>
          <w:p w14:paraId="44CEC220" w14:textId="77777777" w:rsidR="00D5725A" w:rsidRDefault="00935A58" w:rsidP="00565757">
            <w:pPr>
              <w:pStyle w:val="Default"/>
              <w:rPr>
                <w:sz w:val="22"/>
                <w:szCs w:val="22"/>
              </w:rPr>
            </w:pPr>
            <w:r w:rsidRPr="00935A58">
              <w:rPr>
                <w:sz w:val="22"/>
                <w:szCs w:val="22"/>
              </w:rPr>
              <w:t>Experience of managing student services within a university or similar institution, or managerial experience with an understanding of the issues associated with these service areas</w:t>
            </w:r>
          </w:p>
          <w:p w14:paraId="4AFA1F8A" w14:textId="77777777" w:rsidR="00935A58" w:rsidRPr="00935A58" w:rsidRDefault="00935A58" w:rsidP="00565757">
            <w:pPr>
              <w:pStyle w:val="Default"/>
              <w:rPr>
                <w:color w:val="auto"/>
                <w:sz w:val="22"/>
                <w:szCs w:val="22"/>
              </w:rPr>
            </w:pPr>
          </w:p>
        </w:tc>
        <w:tc>
          <w:tcPr>
            <w:tcW w:w="1396" w:type="dxa"/>
          </w:tcPr>
          <w:p w14:paraId="7898C9C5" w14:textId="5C1E7D3A" w:rsidR="00D5725A" w:rsidRPr="003564D8" w:rsidRDefault="00A41B9D" w:rsidP="00D5725A">
            <w:pPr>
              <w:jc w:val="center"/>
              <w:rPr>
                <w:rFonts w:cs="Arial"/>
                <w:szCs w:val="20"/>
              </w:rPr>
            </w:pPr>
            <w:r>
              <w:rPr>
                <w:rFonts w:cs="Arial"/>
                <w:szCs w:val="20"/>
              </w:rPr>
              <w:t>Desirable</w:t>
            </w:r>
            <w:r w:rsidR="00271A2C">
              <w:rPr>
                <w:rFonts w:cs="Arial"/>
                <w:szCs w:val="20"/>
              </w:rPr>
              <w:t xml:space="preserve"> </w:t>
            </w:r>
          </w:p>
        </w:tc>
        <w:tc>
          <w:tcPr>
            <w:tcW w:w="2361" w:type="dxa"/>
          </w:tcPr>
          <w:p w14:paraId="18818633" w14:textId="77777777" w:rsidR="00D5725A" w:rsidRPr="003564D8" w:rsidRDefault="00D5725A" w:rsidP="00D5725A">
            <w:pPr>
              <w:jc w:val="center"/>
              <w:rPr>
                <w:rFonts w:cs="Arial"/>
                <w:szCs w:val="20"/>
              </w:rPr>
            </w:pPr>
            <w:r w:rsidRPr="003564D8">
              <w:rPr>
                <w:rFonts w:cs="Arial"/>
                <w:szCs w:val="20"/>
              </w:rPr>
              <w:t>A/I</w:t>
            </w:r>
          </w:p>
        </w:tc>
      </w:tr>
      <w:tr w:rsidR="00E10962" w:rsidRPr="003564D8" w14:paraId="52FBD6D4" w14:textId="77777777" w:rsidTr="00D5725A">
        <w:trPr>
          <w:trHeight w:val="377"/>
        </w:trPr>
        <w:tc>
          <w:tcPr>
            <w:tcW w:w="6875" w:type="dxa"/>
          </w:tcPr>
          <w:p w14:paraId="523776F6" w14:textId="77777777" w:rsidR="005119A8" w:rsidRPr="005119A8" w:rsidRDefault="00306766" w:rsidP="005119A8">
            <w:pPr>
              <w:spacing w:before="120"/>
              <w:rPr>
                <w:rFonts w:cs="Arial"/>
                <w:sz w:val="22"/>
                <w:szCs w:val="22"/>
              </w:rPr>
            </w:pPr>
            <w:r w:rsidRPr="000F09D4">
              <w:rPr>
                <w:rFonts w:cs="Arial"/>
                <w:sz w:val="22"/>
                <w:szCs w:val="22"/>
              </w:rPr>
              <w:t xml:space="preserve">Experience of managing urgent and complex </w:t>
            </w:r>
            <w:r w:rsidR="005119A8">
              <w:rPr>
                <w:rFonts w:cs="Arial"/>
                <w:sz w:val="22"/>
                <w:szCs w:val="22"/>
              </w:rPr>
              <w:t xml:space="preserve">student </w:t>
            </w:r>
            <w:r w:rsidRPr="000F09D4">
              <w:rPr>
                <w:rFonts w:cs="Arial"/>
                <w:sz w:val="22"/>
                <w:szCs w:val="22"/>
              </w:rPr>
              <w:t xml:space="preserve">situations </w:t>
            </w:r>
          </w:p>
        </w:tc>
        <w:tc>
          <w:tcPr>
            <w:tcW w:w="1396" w:type="dxa"/>
          </w:tcPr>
          <w:p w14:paraId="34DB90DD" w14:textId="77777777" w:rsidR="00E10962" w:rsidRPr="003564D8" w:rsidRDefault="00935A58" w:rsidP="00D5725A">
            <w:pPr>
              <w:jc w:val="center"/>
              <w:rPr>
                <w:rFonts w:cs="Arial"/>
                <w:szCs w:val="20"/>
              </w:rPr>
            </w:pPr>
            <w:r w:rsidRPr="003564D8">
              <w:rPr>
                <w:rFonts w:cs="Arial"/>
                <w:szCs w:val="20"/>
              </w:rPr>
              <w:t>Essential</w:t>
            </w:r>
          </w:p>
        </w:tc>
        <w:tc>
          <w:tcPr>
            <w:tcW w:w="2361" w:type="dxa"/>
          </w:tcPr>
          <w:p w14:paraId="66512B6D" w14:textId="77777777" w:rsidR="00E10962" w:rsidRPr="003564D8" w:rsidRDefault="00590C93" w:rsidP="00D5725A">
            <w:pPr>
              <w:jc w:val="center"/>
              <w:rPr>
                <w:rFonts w:cs="Arial"/>
                <w:szCs w:val="20"/>
              </w:rPr>
            </w:pPr>
            <w:r w:rsidRPr="003564D8">
              <w:rPr>
                <w:rFonts w:cs="Arial"/>
                <w:szCs w:val="20"/>
              </w:rPr>
              <w:t>A/I</w:t>
            </w:r>
          </w:p>
        </w:tc>
      </w:tr>
      <w:tr w:rsidR="00D5725A" w:rsidRPr="003564D8" w14:paraId="08F19838" w14:textId="77777777" w:rsidTr="00D5725A">
        <w:trPr>
          <w:trHeight w:val="377"/>
        </w:trPr>
        <w:tc>
          <w:tcPr>
            <w:tcW w:w="6875" w:type="dxa"/>
          </w:tcPr>
          <w:p w14:paraId="226D61E1" w14:textId="77777777" w:rsidR="00D5725A" w:rsidRDefault="00D5725A" w:rsidP="00306766">
            <w:pPr>
              <w:pStyle w:val="Default"/>
              <w:rPr>
                <w:sz w:val="22"/>
                <w:szCs w:val="22"/>
              </w:rPr>
            </w:pPr>
            <w:r w:rsidRPr="00935A58">
              <w:rPr>
                <w:sz w:val="22"/>
                <w:szCs w:val="22"/>
              </w:rPr>
              <w:t>Experience of presenting</w:t>
            </w:r>
            <w:r w:rsidR="00306766">
              <w:rPr>
                <w:sz w:val="22"/>
                <w:szCs w:val="22"/>
              </w:rPr>
              <w:t xml:space="preserve"> and delivering training </w:t>
            </w:r>
            <w:r w:rsidRPr="00935A58">
              <w:rPr>
                <w:sz w:val="22"/>
                <w:szCs w:val="22"/>
              </w:rPr>
              <w:t xml:space="preserve">to both small and large audiences </w:t>
            </w:r>
          </w:p>
          <w:p w14:paraId="5950A690" w14:textId="77777777" w:rsidR="00A972A4" w:rsidRPr="00935A58" w:rsidRDefault="00A972A4" w:rsidP="00306766">
            <w:pPr>
              <w:pStyle w:val="Default"/>
              <w:rPr>
                <w:sz w:val="22"/>
                <w:szCs w:val="22"/>
              </w:rPr>
            </w:pPr>
          </w:p>
        </w:tc>
        <w:tc>
          <w:tcPr>
            <w:tcW w:w="1396" w:type="dxa"/>
          </w:tcPr>
          <w:p w14:paraId="0612DA80" w14:textId="77777777" w:rsidR="00D5725A" w:rsidRPr="003564D8" w:rsidRDefault="00D5725A" w:rsidP="00D5725A">
            <w:pPr>
              <w:jc w:val="center"/>
              <w:rPr>
                <w:rFonts w:cs="Arial"/>
                <w:szCs w:val="20"/>
              </w:rPr>
            </w:pPr>
            <w:r w:rsidRPr="003564D8">
              <w:rPr>
                <w:rFonts w:cs="Arial"/>
                <w:szCs w:val="20"/>
              </w:rPr>
              <w:t>Essential</w:t>
            </w:r>
          </w:p>
        </w:tc>
        <w:tc>
          <w:tcPr>
            <w:tcW w:w="2361" w:type="dxa"/>
          </w:tcPr>
          <w:p w14:paraId="1C552177" w14:textId="77777777" w:rsidR="00D5725A" w:rsidRPr="003564D8" w:rsidRDefault="001B4962" w:rsidP="00D5725A">
            <w:pPr>
              <w:jc w:val="center"/>
              <w:rPr>
                <w:rFonts w:cs="Arial"/>
                <w:szCs w:val="20"/>
              </w:rPr>
            </w:pPr>
            <w:r w:rsidRPr="003564D8">
              <w:rPr>
                <w:rFonts w:cs="Arial"/>
                <w:szCs w:val="20"/>
              </w:rPr>
              <w:t>A/I</w:t>
            </w:r>
          </w:p>
        </w:tc>
      </w:tr>
      <w:tr w:rsidR="00256D6F" w:rsidRPr="003564D8" w14:paraId="089E169D" w14:textId="77777777" w:rsidTr="00D5725A">
        <w:trPr>
          <w:trHeight w:val="377"/>
        </w:trPr>
        <w:tc>
          <w:tcPr>
            <w:tcW w:w="6875" w:type="dxa"/>
          </w:tcPr>
          <w:p w14:paraId="3769427C" w14:textId="77777777" w:rsidR="00256D6F" w:rsidRPr="00935A58" w:rsidRDefault="00256D6F" w:rsidP="00256D6F">
            <w:pPr>
              <w:rPr>
                <w:sz w:val="22"/>
                <w:szCs w:val="22"/>
              </w:rPr>
            </w:pPr>
            <w:r w:rsidRPr="000F09D4">
              <w:rPr>
                <w:rFonts w:cs="Arial"/>
                <w:sz w:val="22"/>
                <w:szCs w:val="22"/>
              </w:rPr>
              <w:t xml:space="preserve">Experience of enhancing </w:t>
            </w:r>
            <w:r>
              <w:rPr>
                <w:rFonts w:cs="Arial"/>
                <w:sz w:val="22"/>
                <w:szCs w:val="22"/>
              </w:rPr>
              <w:t xml:space="preserve">staff </w:t>
            </w:r>
            <w:r w:rsidRPr="000F09D4">
              <w:rPr>
                <w:rFonts w:cs="Arial"/>
                <w:sz w:val="22"/>
                <w:szCs w:val="22"/>
              </w:rPr>
              <w:t xml:space="preserve">engagement through </w:t>
            </w:r>
            <w:r>
              <w:rPr>
                <w:rFonts w:cs="Arial"/>
                <w:sz w:val="22"/>
                <w:szCs w:val="22"/>
              </w:rPr>
              <w:t xml:space="preserve">training, </w:t>
            </w:r>
            <w:r w:rsidRPr="000F09D4">
              <w:rPr>
                <w:rFonts w:cs="Arial"/>
                <w:sz w:val="22"/>
                <w:szCs w:val="22"/>
              </w:rPr>
              <w:t xml:space="preserve">feedback and focus groups </w:t>
            </w:r>
          </w:p>
        </w:tc>
        <w:tc>
          <w:tcPr>
            <w:tcW w:w="1396" w:type="dxa"/>
          </w:tcPr>
          <w:p w14:paraId="5C2853FB" w14:textId="77777777" w:rsidR="00256D6F" w:rsidRPr="003564D8" w:rsidRDefault="00256D6F" w:rsidP="00256D6F">
            <w:pPr>
              <w:jc w:val="center"/>
              <w:rPr>
                <w:rFonts w:cs="Arial"/>
                <w:szCs w:val="20"/>
              </w:rPr>
            </w:pPr>
            <w:r w:rsidRPr="003564D8">
              <w:rPr>
                <w:rFonts w:cs="Arial"/>
                <w:szCs w:val="20"/>
              </w:rPr>
              <w:t>Essential</w:t>
            </w:r>
          </w:p>
        </w:tc>
        <w:tc>
          <w:tcPr>
            <w:tcW w:w="2361" w:type="dxa"/>
          </w:tcPr>
          <w:p w14:paraId="122AA239" w14:textId="77777777" w:rsidR="00256D6F" w:rsidRPr="003564D8" w:rsidRDefault="00256D6F" w:rsidP="00256D6F">
            <w:pPr>
              <w:jc w:val="center"/>
              <w:rPr>
                <w:rFonts w:cs="Arial"/>
                <w:szCs w:val="20"/>
              </w:rPr>
            </w:pPr>
            <w:r w:rsidRPr="003564D8">
              <w:rPr>
                <w:rFonts w:cs="Arial"/>
                <w:szCs w:val="20"/>
              </w:rPr>
              <w:t>A/I</w:t>
            </w:r>
          </w:p>
        </w:tc>
      </w:tr>
      <w:tr w:rsidR="00256D6F" w:rsidRPr="003564D8" w14:paraId="3F4F4B52" w14:textId="77777777" w:rsidTr="00D5725A">
        <w:trPr>
          <w:trHeight w:val="377"/>
        </w:trPr>
        <w:tc>
          <w:tcPr>
            <w:tcW w:w="6875" w:type="dxa"/>
          </w:tcPr>
          <w:p w14:paraId="33D63777" w14:textId="77777777" w:rsidR="00256D6F" w:rsidRPr="00935A58" w:rsidRDefault="00256D6F" w:rsidP="00256D6F">
            <w:pPr>
              <w:rPr>
                <w:sz w:val="22"/>
                <w:szCs w:val="22"/>
              </w:rPr>
            </w:pPr>
            <w:r w:rsidRPr="000F09D4">
              <w:rPr>
                <w:rFonts w:cs="Arial"/>
                <w:sz w:val="22"/>
                <w:szCs w:val="22"/>
              </w:rPr>
              <w:t>Experience in supporting students affected by health and welfare issues which are impacting on their ability to engage effectively with their study</w:t>
            </w:r>
          </w:p>
        </w:tc>
        <w:tc>
          <w:tcPr>
            <w:tcW w:w="1396" w:type="dxa"/>
          </w:tcPr>
          <w:p w14:paraId="3C1A8D13" w14:textId="77777777" w:rsidR="00256D6F" w:rsidRPr="003564D8" w:rsidRDefault="00256D6F" w:rsidP="00256D6F">
            <w:pPr>
              <w:jc w:val="center"/>
              <w:rPr>
                <w:rFonts w:cs="Arial"/>
                <w:szCs w:val="20"/>
              </w:rPr>
            </w:pPr>
            <w:r w:rsidRPr="003564D8">
              <w:rPr>
                <w:rFonts w:cs="Arial"/>
                <w:szCs w:val="20"/>
              </w:rPr>
              <w:t>Essential</w:t>
            </w:r>
          </w:p>
        </w:tc>
        <w:tc>
          <w:tcPr>
            <w:tcW w:w="2361" w:type="dxa"/>
          </w:tcPr>
          <w:p w14:paraId="61A2D842" w14:textId="77777777" w:rsidR="00256D6F" w:rsidRPr="003564D8" w:rsidRDefault="00256D6F" w:rsidP="00256D6F">
            <w:pPr>
              <w:jc w:val="center"/>
              <w:rPr>
                <w:rFonts w:cs="Arial"/>
                <w:szCs w:val="20"/>
              </w:rPr>
            </w:pPr>
            <w:r w:rsidRPr="003564D8">
              <w:rPr>
                <w:rFonts w:cs="Arial"/>
                <w:szCs w:val="20"/>
              </w:rPr>
              <w:t>A/I</w:t>
            </w:r>
          </w:p>
        </w:tc>
      </w:tr>
      <w:tr w:rsidR="00256D6F" w:rsidRPr="003564D8" w14:paraId="74E945A3" w14:textId="77777777" w:rsidTr="00D5725A">
        <w:trPr>
          <w:trHeight w:val="377"/>
        </w:trPr>
        <w:tc>
          <w:tcPr>
            <w:tcW w:w="6875" w:type="dxa"/>
          </w:tcPr>
          <w:p w14:paraId="60095F7B" w14:textId="77777777" w:rsidR="00256D6F" w:rsidRPr="00935A58" w:rsidRDefault="00256D6F" w:rsidP="00256D6F">
            <w:pPr>
              <w:pStyle w:val="Default"/>
              <w:rPr>
                <w:sz w:val="22"/>
                <w:szCs w:val="22"/>
              </w:rPr>
            </w:pPr>
            <w:r w:rsidRPr="00935A58">
              <w:rPr>
                <w:sz w:val="22"/>
                <w:szCs w:val="22"/>
              </w:rPr>
              <w:t xml:space="preserve">Experience of interpreting and advising on complex regulatory matters and developing guidance documents  </w:t>
            </w:r>
          </w:p>
          <w:p w14:paraId="62A0D197" w14:textId="77777777" w:rsidR="00256D6F" w:rsidRPr="00935A58" w:rsidRDefault="00256D6F" w:rsidP="00256D6F">
            <w:pPr>
              <w:pStyle w:val="Default"/>
              <w:rPr>
                <w:sz w:val="22"/>
                <w:szCs w:val="22"/>
              </w:rPr>
            </w:pPr>
          </w:p>
        </w:tc>
        <w:tc>
          <w:tcPr>
            <w:tcW w:w="1396" w:type="dxa"/>
          </w:tcPr>
          <w:p w14:paraId="4E957AE0" w14:textId="77777777" w:rsidR="00256D6F" w:rsidRPr="003564D8" w:rsidRDefault="00256D6F" w:rsidP="00256D6F">
            <w:pPr>
              <w:jc w:val="center"/>
              <w:rPr>
                <w:rFonts w:cs="Arial"/>
                <w:szCs w:val="20"/>
              </w:rPr>
            </w:pPr>
            <w:r w:rsidRPr="003564D8">
              <w:rPr>
                <w:rFonts w:cs="Arial"/>
                <w:szCs w:val="20"/>
              </w:rPr>
              <w:t>Essential</w:t>
            </w:r>
          </w:p>
        </w:tc>
        <w:tc>
          <w:tcPr>
            <w:tcW w:w="2361" w:type="dxa"/>
          </w:tcPr>
          <w:p w14:paraId="5797C83A" w14:textId="77777777" w:rsidR="00256D6F" w:rsidRPr="003564D8" w:rsidRDefault="00256D6F" w:rsidP="00256D6F">
            <w:pPr>
              <w:jc w:val="center"/>
              <w:rPr>
                <w:rFonts w:cs="Arial"/>
                <w:szCs w:val="20"/>
              </w:rPr>
            </w:pPr>
            <w:r w:rsidRPr="003564D8">
              <w:rPr>
                <w:rFonts w:cs="Arial"/>
                <w:szCs w:val="20"/>
              </w:rPr>
              <w:t>A/I</w:t>
            </w:r>
          </w:p>
        </w:tc>
      </w:tr>
      <w:tr w:rsidR="00256D6F" w:rsidRPr="003564D8" w14:paraId="51DE8952" w14:textId="77777777" w:rsidTr="00D5725A">
        <w:trPr>
          <w:trHeight w:val="377"/>
        </w:trPr>
        <w:tc>
          <w:tcPr>
            <w:tcW w:w="6875" w:type="dxa"/>
          </w:tcPr>
          <w:p w14:paraId="342185FC" w14:textId="77777777" w:rsidR="00256D6F" w:rsidRPr="00935A58" w:rsidRDefault="00256D6F" w:rsidP="00256D6F">
            <w:pPr>
              <w:pStyle w:val="Default"/>
              <w:rPr>
                <w:sz w:val="22"/>
                <w:szCs w:val="22"/>
              </w:rPr>
            </w:pPr>
            <w:r w:rsidRPr="00935A58">
              <w:rPr>
                <w:sz w:val="22"/>
                <w:szCs w:val="22"/>
              </w:rPr>
              <w:t xml:space="preserve">Experience of preparing student and stakeholder focused publications </w:t>
            </w:r>
          </w:p>
          <w:p w14:paraId="051DF37C" w14:textId="77777777" w:rsidR="00256D6F" w:rsidRPr="00935A58" w:rsidRDefault="00256D6F" w:rsidP="00256D6F">
            <w:pPr>
              <w:pStyle w:val="Default"/>
              <w:rPr>
                <w:sz w:val="22"/>
                <w:szCs w:val="22"/>
              </w:rPr>
            </w:pPr>
          </w:p>
        </w:tc>
        <w:tc>
          <w:tcPr>
            <w:tcW w:w="1396" w:type="dxa"/>
          </w:tcPr>
          <w:p w14:paraId="691294D7" w14:textId="77777777" w:rsidR="00256D6F" w:rsidRPr="003564D8" w:rsidRDefault="00256D6F" w:rsidP="00256D6F">
            <w:pPr>
              <w:jc w:val="center"/>
              <w:rPr>
                <w:rFonts w:cs="Arial"/>
                <w:szCs w:val="20"/>
              </w:rPr>
            </w:pPr>
            <w:r w:rsidRPr="003564D8">
              <w:rPr>
                <w:rFonts w:cs="Arial"/>
                <w:szCs w:val="20"/>
              </w:rPr>
              <w:t>Essential</w:t>
            </w:r>
          </w:p>
        </w:tc>
        <w:tc>
          <w:tcPr>
            <w:tcW w:w="2361" w:type="dxa"/>
          </w:tcPr>
          <w:p w14:paraId="08E4F02C" w14:textId="77777777" w:rsidR="00256D6F" w:rsidRPr="003564D8" w:rsidRDefault="00256D6F" w:rsidP="00256D6F">
            <w:pPr>
              <w:jc w:val="center"/>
              <w:rPr>
                <w:rFonts w:cs="Arial"/>
                <w:szCs w:val="20"/>
              </w:rPr>
            </w:pPr>
            <w:r w:rsidRPr="003564D8">
              <w:rPr>
                <w:rFonts w:cs="Arial"/>
                <w:szCs w:val="20"/>
              </w:rPr>
              <w:t>A/I</w:t>
            </w:r>
          </w:p>
        </w:tc>
      </w:tr>
      <w:tr w:rsidR="00256D6F" w:rsidRPr="003564D8" w14:paraId="7E9F375F" w14:textId="77777777" w:rsidTr="00D5725A">
        <w:trPr>
          <w:trHeight w:val="377"/>
        </w:trPr>
        <w:tc>
          <w:tcPr>
            <w:tcW w:w="6875" w:type="dxa"/>
            <w:shd w:val="clear" w:color="auto" w:fill="D9D9D9" w:themeFill="background1" w:themeFillShade="D9"/>
          </w:tcPr>
          <w:p w14:paraId="6146F79D" w14:textId="77777777" w:rsidR="00256D6F" w:rsidRPr="00935A58" w:rsidRDefault="00256D6F" w:rsidP="00256D6F">
            <w:pPr>
              <w:rPr>
                <w:rFonts w:cs="Arial"/>
                <w:b/>
                <w:sz w:val="22"/>
                <w:szCs w:val="22"/>
              </w:rPr>
            </w:pPr>
            <w:r w:rsidRPr="00935A58">
              <w:rPr>
                <w:rFonts w:cs="Arial"/>
                <w:b/>
                <w:sz w:val="22"/>
                <w:szCs w:val="22"/>
              </w:rPr>
              <w:t>Skills and abilities</w:t>
            </w:r>
          </w:p>
        </w:tc>
        <w:tc>
          <w:tcPr>
            <w:tcW w:w="1396" w:type="dxa"/>
            <w:shd w:val="clear" w:color="auto" w:fill="D9D9D9" w:themeFill="background1" w:themeFillShade="D9"/>
          </w:tcPr>
          <w:p w14:paraId="7A96204B" w14:textId="77777777" w:rsidR="00256D6F" w:rsidRPr="003564D8" w:rsidRDefault="00256D6F" w:rsidP="00256D6F">
            <w:pPr>
              <w:rPr>
                <w:rFonts w:cs="Arial"/>
                <w:szCs w:val="20"/>
              </w:rPr>
            </w:pPr>
          </w:p>
        </w:tc>
        <w:tc>
          <w:tcPr>
            <w:tcW w:w="2361" w:type="dxa"/>
            <w:shd w:val="clear" w:color="auto" w:fill="D9D9D9" w:themeFill="background1" w:themeFillShade="D9"/>
          </w:tcPr>
          <w:p w14:paraId="6C61CA6A" w14:textId="77777777" w:rsidR="00256D6F" w:rsidRPr="003564D8" w:rsidRDefault="00256D6F" w:rsidP="00256D6F">
            <w:pPr>
              <w:rPr>
                <w:rFonts w:cs="Arial"/>
                <w:szCs w:val="20"/>
              </w:rPr>
            </w:pPr>
          </w:p>
        </w:tc>
      </w:tr>
      <w:tr w:rsidR="00256D6F" w:rsidRPr="003564D8" w14:paraId="29CADBB9" w14:textId="77777777" w:rsidTr="00D5725A">
        <w:trPr>
          <w:trHeight w:val="377"/>
        </w:trPr>
        <w:tc>
          <w:tcPr>
            <w:tcW w:w="6875" w:type="dxa"/>
          </w:tcPr>
          <w:p w14:paraId="3D1C22E2" w14:textId="77777777" w:rsidR="00256D6F" w:rsidRPr="0076149E" w:rsidRDefault="00256D6F" w:rsidP="00256D6F">
            <w:pPr>
              <w:pStyle w:val="Default"/>
              <w:rPr>
                <w:sz w:val="22"/>
                <w:szCs w:val="22"/>
              </w:rPr>
            </w:pPr>
            <w:r w:rsidRPr="0076149E">
              <w:rPr>
                <w:sz w:val="22"/>
                <w:szCs w:val="22"/>
              </w:rPr>
              <w:t xml:space="preserve">Excellent IT skills including working knowledge of MS Office software, electronic communication </w:t>
            </w:r>
          </w:p>
          <w:p w14:paraId="7B731D2D" w14:textId="77777777" w:rsidR="00256D6F" w:rsidRPr="0076149E" w:rsidRDefault="00256D6F" w:rsidP="00256D6F">
            <w:pPr>
              <w:pStyle w:val="Default"/>
              <w:rPr>
                <w:sz w:val="22"/>
                <w:szCs w:val="22"/>
              </w:rPr>
            </w:pPr>
          </w:p>
        </w:tc>
        <w:tc>
          <w:tcPr>
            <w:tcW w:w="1396" w:type="dxa"/>
          </w:tcPr>
          <w:p w14:paraId="0A3348D4"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6C7D9BB2" w14:textId="77777777" w:rsidR="00256D6F" w:rsidRPr="0076149E" w:rsidRDefault="00256D6F" w:rsidP="00256D6F">
            <w:pPr>
              <w:jc w:val="center"/>
              <w:rPr>
                <w:rFonts w:cs="Arial"/>
                <w:sz w:val="22"/>
                <w:szCs w:val="22"/>
              </w:rPr>
            </w:pPr>
            <w:r w:rsidRPr="0076149E">
              <w:rPr>
                <w:rFonts w:cs="Arial"/>
                <w:sz w:val="22"/>
                <w:szCs w:val="22"/>
              </w:rPr>
              <w:t>A</w:t>
            </w:r>
          </w:p>
        </w:tc>
      </w:tr>
      <w:tr w:rsidR="00256D6F" w:rsidRPr="003564D8" w14:paraId="1031F820" w14:textId="77777777" w:rsidTr="00D5725A">
        <w:trPr>
          <w:trHeight w:val="377"/>
        </w:trPr>
        <w:tc>
          <w:tcPr>
            <w:tcW w:w="6875" w:type="dxa"/>
          </w:tcPr>
          <w:p w14:paraId="665C1CF3" w14:textId="77777777" w:rsidR="00256D6F" w:rsidRPr="0076149E" w:rsidRDefault="00256D6F" w:rsidP="00256D6F">
            <w:pPr>
              <w:tabs>
                <w:tab w:val="left" w:pos="-720"/>
              </w:tabs>
              <w:suppressAutoHyphens/>
              <w:rPr>
                <w:sz w:val="22"/>
                <w:szCs w:val="22"/>
              </w:rPr>
            </w:pPr>
            <w:r w:rsidRPr="000F09D4">
              <w:rPr>
                <w:rFonts w:cs="Arial"/>
                <w:spacing w:val="-3"/>
                <w:sz w:val="22"/>
                <w:szCs w:val="22"/>
              </w:rPr>
              <w:t xml:space="preserve">Excellent written and </w:t>
            </w:r>
            <w:r>
              <w:rPr>
                <w:rFonts w:cs="Arial"/>
                <w:spacing w:val="-3"/>
                <w:sz w:val="22"/>
                <w:szCs w:val="22"/>
              </w:rPr>
              <w:t>verbal</w:t>
            </w:r>
            <w:r w:rsidRPr="000F09D4">
              <w:rPr>
                <w:rFonts w:cs="Arial"/>
                <w:spacing w:val="-3"/>
                <w:sz w:val="22"/>
                <w:szCs w:val="22"/>
              </w:rPr>
              <w:t xml:space="preserve"> communication skills, including the ability to convey complex information to audiences with varying concerns and levels of understanding across all mediums</w:t>
            </w:r>
          </w:p>
        </w:tc>
        <w:tc>
          <w:tcPr>
            <w:tcW w:w="1396" w:type="dxa"/>
          </w:tcPr>
          <w:p w14:paraId="76CF80D3"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118E03BC"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367794FD" w14:textId="77777777" w:rsidTr="00D5725A">
        <w:trPr>
          <w:trHeight w:val="377"/>
        </w:trPr>
        <w:tc>
          <w:tcPr>
            <w:tcW w:w="6875" w:type="dxa"/>
          </w:tcPr>
          <w:p w14:paraId="68089946" w14:textId="77777777" w:rsidR="00256D6F" w:rsidRPr="0076149E" w:rsidRDefault="00256D6F" w:rsidP="00271A2C">
            <w:pPr>
              <w:pStyle w:val="Default"/>
              <w:rPr>
                <w:sz w:val="22"/>
                <w:szCs w:val="22"/>
              </w:rPr>
            </w:pPr>
            <w:r w:rsidRPr="0076149E">
              <w:rPr>
                <w:sz w:val="22"/>
                <w:szCs w:val="22"/>
              </w:rPr>
              <w:t>E</w:t>
            </w:r>
            <w:r w:rsidRPr="0076149E">
              <w:rPr>
                <w:spacing w:val="-3"/>
                <w:sz w:val="22"/>
                <w:szCs w:val="22"/>
              </w:rPr>
              <w:t>xcellent interpersonal skills, including an empathic and enabling approach to working with colleagues and students</w:t>
            </w:r>
          </w:p>
        </w:tc>
        <w:tc>
          <w:tcPr>
            <w:tcW w:w="1396" w:type="dxa"/>
          </w:tcPr>
          <w:p w14:paraId="2CECEE5E"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1881611F" w14:textId="77777777" w:rsidR="00256D6F" w:rsidRPr="0076149E" w:rsidRDefault="00256D6F" w:rsidP="00256D6F">
            <w:pPr>
              <w:jc w:val="center"/>
              <w:rPr>
                <w:rFonts w:cs="Arial"/>
                <w:sz w:val="22"/>
                <w:szCs w:val="22"/>
              </w:rPr>
            </w:pPr>
            <w:r w:rsidRPr="003564D8">
              <w:rPr>
                <w:rFonts w:cs="Arial"/>
                <w:szCs w:val="20"/>
              </w:rPr>
              <w:t>A/I</w:t>
            </w:r>
          </w:p>
        </w:tc>
      </w:tr>
      <w:tr w:rsidR="00256D6F" w:rsidRPr="003564D8" w14:paraId="0B8583BC" w14:textId="77777777" w:rsidTr="00D5725A">
        <w:trPr>
          <w:trHeight w:val="377"/>
        </w:trPr>
        <w:tc>
          <w:tcPr>
            <w:tcW w:w="6875" w:type="dxa"/>
          </w:tcPr>
          <w:p w14:paraId="249B86A1" w14:textId="77777777" w:rsidR="00256D6F" w:rsidRPr="0076149E" w:rsidRDefault="00256D6F" w:rsidP="00256D6F">
            <w:pPr>
              <w:pStyle w:val="Default"/>
              <w:rPr>
                <w:sz w:val="22"/>
                <w:szCs w:val="22"/>
              </w:rPr>
            </w:pPr>
            <w:r w:rsidRPr="0076149E">
              <w:rPr>
                <w:sz w:val="22"/>
                <w:szCs w:val="22"/>
              </w:rPr>
              <w:lastRenderedPageBreak/>
              <w:t xml:space="preserve">Ability to foster good working relationships with a wide range of individuals, including senior stakeholders </w:t>
            </w:r>
          </w:p>
          <w:p w14:paraId="7D88845C" w14:textId="77777777" w:rsidR="00256D6F" w:rsidRPr="0076149E" w:rsidRDefault="00256D6F" w:rsidP="00256D6F">
            <w:pPr>
              <w:pStyle w:val="Default"/>
              <w:rPr>
                <w:sz w:val="22"/>
                <w:szCs w:val="22"/>
              </w:rPr>
            </w:pPr>
          </w:p>
        </w:tc>
        <w:tc>
          <w:tcPr>
            <w:tcW w:w="1396" w:type="dxa"/>
          </w:tcPr>
          <w:p w14:paraId="794AAE43"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410C2F75"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70986582" w14:textId="77777777" w:rsidTr="00D5725A">
        <w:trPr>
          <w:trHeight w:val="377"/>
        </w:trPr>
        <w:tc>
          <w:tcPr>
            <w:tcW w:w="6875" w:type="dxa"/>
          </w:tcPr>
          <w:p w14:paraId="1C1B69D0" w14:textId="77777777" w:rsidR="00256D6F" w:rsidRPr="0076149E" w:rsidRDefault="00256D6F" w:rsidP="00256D6F">
            <w:pPr>
              <w:pStyle w:val="Default"/>
              <w:rPr>
                <w:sz w:val="22"/>
                <w:szCs w:val="22"/>
              </w:rPr>
            </w:pPr>
            <w:r w:rsidRPr="0076149E">
              <w:rPr>
                <w:sz w:val="22"/>
                <w:szCs w:val="22"/>
              </w:rPr>
              <w:t>Ability to initiate work and follow through on commitments to people and tasks</w:t>
            </w:r>
          </w:p>
          <w:p w14:paraId="62B711F9" w14:textId="77777777" w:rsidR="00256D6F" w:rsidRPr="0076149E" w:rsidRDefault="00256D6F" w:rsidP="00256D6F">
            <w:pPr>
              <w:pStyle w:val="Default"/>
              <w:rPr>
                <w:sz w:val="22"/>
                <w:szCs w:val="22"/>
              </w:rPr>
            </w:pPr>
          </w:p>
        </w:tc>
        <w:tc>
          <w:tcPr>
            <w:tcW w:w="1396" w:type="dxa"/>
          </w:tcPr>
          <w:p w14:paraId="24396D41"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4A210A63"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42D20550" w14:textId="77777777">
        <w:trPr>
          <w:trHeight w:val="377"/>
        </w:trPr>
        <w:tc>
          <w:tcPr>
            <w:tcW w:w="6875" w:type="dxa"/>
          </w:tcPr>
          <w:p w14:paraId="217B1B7F" w14:textId="77777777" w:rsidR="00256D6F" w:rsidRPr="0076149E" w:rsidRDefault="00256D6F" w:rsidP="00256D6F">
            <w:pPr>
              <w:pStyle w:val="Default"/>
              <w:rPr>
                <w:sz w:val="22"/>
                <w:szCs w:val="22"/>
              </w:rPr>
            </w:pPr>
            <w:r w:rsidRPr="0076149E">
              <w:rPr>
                <w:sz w:val="22"/>
                <w:szCs w:val="22"/>
              </w:rPr>
              <w:t xml:space="preserve">Excellent organisational skills and attention to detail with a track record of meeting deadlines and targets </w:t>
            </w:r>
          </w:p>
          <w:p w14:paraId="0ADAA6F0" w14:textId="77777777" w:rsidR="00256D6F" w:rsidRPr="0076149E" w:rsidRDefault="00256D6F" w:rsidP="00256D6F">
            <w:pPr>
              <w:pStyle w:val="Default"/>
              <w:rPr>
                <w:sz w:val="22"/>
                <w:szCs w:val="22"/>
              </w:rPr>
            </w:pPr>
          </w:p>
        </w:tc>
        <w:tc>
          <w:tcPr>
            <w:tcW w:w="1396" w:type="dxa"/>
          </w:tcPr>
          <w:p w14:paraId="014309D3"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03DCA5D1"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253FA77D" w14:textId="77777777">
        <w:trPr>
          <w:trHeight w:val="377"/>
        </w:trPr>
        <w:tc>
          <w:tcPr>
            <w:tcW w:w="6875" w:type="dxa"/>
          </w:tcPr>
          <w:p w14:paraId="0E22B0DB" w14:textId="77777777" w:rsidR="00256D6F" w:rsidRDefault="00256D6F" w:rsidP="00256D6F">
            <w:pPr>
              <w:pStyle w:val="Default"/>
              <w:rPr>
                <w:sz w:val="22"/>
                <w:szCs w:val="22"/>
              </w:rPr>
            </w:pPr>
            <w:r w:rsidRPr="0076149E">
              <w:rPr>
                <w:spacing w:val="-3"/>
                <w:sz w:val="22"/>
                <w:szCs w:val="22"/>
              </w:rPr>
              <w:t>Ability to prepare and present reports</w:t>
            </w:r>
            <w:r>
              <w:rPr>
                <w:spacing w:val="-3"/>
                <w:sz w:val="22"/>
                <w:szCs w:val="22"/>
              </w:rPr>
              <w:t xml:space="preserve"> and plans </w:t>
            </w:r>
            <w:r w:rsidRPr="0076149E">
              <w:rPr>
                <w:spacing w:val="-3"/>
                <w:sz w:val="22"/>
                <w:szCs w:val="22"/>
              </w:rPr>
              <w:t>effectively to a diverse range of stakeholders</w:t>
            </w:r>
            <w:r w:rsidRPr="0076149E">
              <w:rPr>
                <w:sz w:val="22"/>
                <w:szCs w:val="22"/>
              </w:rPr>
              <w:t xml:space="preserve"> </w:t>
            </w:r>
          </w:p>
          <w:p w14:paraId="63E76D2A" w14:textId="77777777" w:rsidR="00256D6F" w:rsidRPr="0076149E" w:rsidRDefault="00256D6F" w:rsidP="00256D6F">
            <w:pPr>
              <w:pStyle w:val="Default"/>
              <w:rPr>
                <w:sz w:val="22"/>
                <w:szCs w:val="22"/>
              </w:rPr>
            </w:pPr>
          </w:p>
        </w:tc>
        <w:tc>
          <w:tcPr>
            <w:tcW w:w="1396" w:type="dxa"/>
          </w:tcPr>
          <w:p w14:paraId="4053D985"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6BCCA76B"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5D056D8D" w14:textId="77777777">
        <w:trPr>
          <w:trHeight w:val="377"/>
        </w:trPr>
        <w:tc>
          <w:tcPr>
            <w:tcW w:w="6875" w:type="dxa"/>
          </w:tcPr>
          <w:p w14:paraId="16092461" w14:textId="68FE8CD1" w:rsidR="00256D6F" w:rsidRDefault="00256D6F" w:rsidP="00256D6F">
            <w:pPr>
              <w:pStyle w:val="Default"/>
              <w:rPr>
                <w:spacing w:val="-3"/>
                <w:sz w:val="22"/>
                <w:szCs w:val="22"/>
              </w:rPr>
            </w:pPr>
            <w:r>
              <w:rPr>
                <w:spacing w:val="-3"/>
                <w:sz w:val="22"/>
                <w:szCs w:val="22"/>
              </w:rPr>
              <w:t xml:space="preserve">Ability to design and deliver training sessions, ensuring these are continuously updated in line with changing needs, </w:t>
            </w:r>
            <w:r w:rsidR="00A41B9D">
              <w:rPr>
                <w:spacing w:val="-3"/>
                <w:sz w:val="22"/>
                <w:szCs w:val="22"/>
              </w:rPr>
              <w:t>circumstances</w:t>
            </w:r>
            <w:r>
              <w:rPr>
                <w:spacing w:val="-3"/>
                <w:sz w:val="22"/>
                <w:szCs w:val="22"/>
              </w:rPr>
              <w:t xml:space="preserve"> and </w:t>
            </w:r>
            <w:proofErr w:type="gramStart"/>
            <w:r>
              <w:rPr>
                <w:spacing w:val="-3"/>
                <w:sz w:val="22"/>
                <w:szCs w:val="22"/>
              </w:rPr>
              <w:t>feedback</w:t>
            </w:r>
            <w:proofErr w:type="gramEnd"/>
          </w:p>
          <w:p w14:paraId="77C55907" w14:textId="77777777" w:rsidR="00256D6F" w:rsidRPr="0076149E" w:rsidRDefault="00256D6F" w:rsidP="00256D6F">
            <w:pPr>
              <w:pStyle w:val="Default"/>
              <w:rPr>
                <w:spacing w:val="-3"/>
                <w:sz w:val="22"/>
                <w:szCs w:val="22"/>
              </w:rPr>
            </w:pPr>
          </w:p>
        </w:tc>
        <w:tc>
          <w:tcPr>
            <w:tcW w:w="1396" w:type="dxa"/>
          </w:tcPr>
          <w:p w14:paraId="68F55FCC"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2868F17F"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0138533B" w14:textId="77777777">
        <w:trPr>
          <w:trHeight w:val="377"/>
        </w:trPr>
        <w:tc>
          <w:tcPr>
            <w:tcW w:w="6875" w:type="dxa"/>
          </w:tcPr>
          <w:p w14:paraId="3448A0F3" w14:textId="77777777" w:rsidR="00256D6F" w:rsidRDefault="00256D6F" w:rsidP="00256D6F">
            <w:pPr>
              <w:pStyle w:val="Default"/>
              <w:rPr>
                <w:sz w:val="22"/>
                <w:szCs w:val="22"/>
              </w:rPr>
            </w:pPr>
            <w:r w:rsidRPr="0076149E">
              <w:rPr>
                <w:spacing w:val="-3"/>
                <w:sz w:val="22"/>
                <w:szCs w:val="22"/>
              </w:rPr>
              <w:t>Ability to apply and devise policy and strategy, service standards and performance indicators</w:t>
            </w:r>
            <w:r w:rsidRPr="0076149E">
              <w:rPr>
                <w:sz w:val="22"/>
                <w:szCs w:val="22"/>
              </w:rPr>
              <w:t xml:space="preserve"> </w:t>
            </w:r>
          </w:p>
          <w:p w14:paraId="6153653D" w14:textId="77777777" w:rsidR="00256D6F" w:rsidRPr="0076149E" w:rsidRDefault="00256D6F" w:rsidP="00256D6F">
            <w:pPr>
              <w:pStyle w:val="Default"/>
              <w:rPr>
                <w:sz w:val="22"/>
                <w:szCs w:val="22"/>
              </w:rPr>
            </w:pPr>
          </w:p>
        </w:tc>
        <w:tc>
          <w:tcPr>
            <w:tcW w:w="1396" w:type="dxa"/>
          </w:tcPr>
          <w:p w14:paraId="575FC2A1"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0FBA82CB"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564F93ED" w14:textId="77777777">
        <w:trPr>
          <w:trHeight w:val="377"/>
        </w:trPr>
        <w:tc>
          <w:tcPr>
            <w:tcW w:w="6875" w:type="dxa"/>
          </w:tcPr>
          <w:p w14:paraId="68DDBBB9" w14:textId="77777777" w:rsidR="00256D6F" w:rsidRPr="0076149E" w:rsidRDefault="00256D6F" w:rsidP="00256D6F">
            <w:pPr>
              <w:pStyle w:val="Default"/>
              <w:rPr>
                <w:color w:val="auto"/>
                <w:sz w:val="22"/>
                <w:szCs w:val="22"/>
              </w:rPr>
            </w:pPr>
            <w:r w:rsidRPr="0076149E">
              <w:rPr>
                <w:sz w:val="22"/>
                <w:szCs w:val="22"/>
              </w:rPr>
              <w:t>Ability to think and react quickly in changing circumstances</w:t>
            </w:r>
            <w:r w:rsidRPr="0076149E">
              <w:rPr>
                <w:color w:val="auto"/>
                <w:sz w:val="22"/>
                <w:szCs w:val="22"/>
              </w:rPr>
              <w:t xml:space="preserve"> </w:t>
            </w:r>
          </w:p>
        </w:tc>
        <w:tc>
          <w:tcPr>
            <w:tcW w:w="1396" w:type="dxa"/>
          </w:tcPr>
          <w:p w14:paraId="1D779861"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101D7CF6"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51AA2621" w14:textId="77777777">
        <w:trPr>
          <w:trHeight w:val="377"/>
        </w:trPr>
        <w:tc>
          <w:tcPr>
            <w:tcW w:w="6875" w:type="dxa"/>
          </w:tcPr>
          <w:p w14:paraId="45EACB88" w14:textId="77777777" w:rsidR="00256D6F" w:rsidRPr="0076149E" w:rsidRDefault="00256D6F" w:rsidP="00256D6F">
            <w:pPr>
              <w:pStyle w:val="Default"/>
              <w:rPr>
                <w:sz w:val="22"/>
                <w:szCs w:val="22"/>
              </w:rPr>
            </w:pPr>
            <w:r w:rsidRPr="0076149E">
              <w:rPr>
                <w:sz w:val="22"/>
                <w:szCs w:val="22"/>
              </w:rPr>
              <w:t>Ability to remain calm and courteous under pressure</w:t>
            </w:r>
          </w:p>
        </w:tc>
        <w:tc>
          <w:tcPr>
            <w:tcW w:w="1396" w:type="dxa"/>
          </w:tcPr>
          <w:p w14:paraId="5B8EF17A"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15D2C3B1"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3E5BD654" w14:textId="77777777">
        <w:trPr>
          <w:trHeight w:val="377"/>
        </w:trPr>
        <w:tc>
          <w:tcPr>
            <w:tcW w:w="6875" w:type="dxa"/>
          </w:tcPr>
          <w:p w14:paraId="0785AF1C" w14:textId="77777777" w:rsidR="00256D6F" w:rsidRPr="0076149E" w:rsidRDefault="00256D6F" w:rsidP="00256D6F">
            <w:pPr>
              <w:pStyle w:val="Default"/>
              <w:rPr>
                <w:sz w:val="22"/>
                <w:szCs w:val="22"/>
              </w:rPr>
            </w:pPr>
            <w:r w:rsidRPr="0076149E">
              <w:rPr>
                <w:spacing w:val="-3"/>
                <w:sz w:val="22"/>
                <w:szCs w:val="22"/>
              </w:rPr>
              <w:t>Highly developed analytical and problem-solving skills</w:t>
            </w:r>
          </w:p>
        </w:tc>
        <w:tc>
          <w:tcPr>
            <w:tcW w:w="1396" w:type="dxa"/>
          </w:tcPr>
          <w:p w14:paraId="2E9B86F6"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1F955147" w14:textId="77777777" w:rsidR="00256D6F" w:rsidRPr="0076149E" w:rsidRDefault="00256D6F" w:rsidP="00256D6F">
            <w:pPr>
              <w:jc w:val="center"/>
              <w:rPr>
                <w:rFonts w:cs="Arial"/>
                <w:sz w:val="22"/>
                <w:szCs w:val="22"/>
              </w:rPr>
            </w:pPr>
            <w:r w:rsidRPr="003564D8">
              <w:rPr>
                <w:rFonts w:cs="Arial"/>
                <w:szCs w:val="20"/>
              </w:rPr>
              <w:t>A/I</w:t>
            </w:r>
          </w:p>
        </w:tc>
      </w:tr>
      <w:tr w:rsidR="00256D6F" w:rsidRPr="003564D8" w14:paraId="55C20DF5" w14:textId="77777777" w:rsidTr="00D5725A">
        <w:trPr>
          <w:trHeight w:val="377"/>
        </w:trPr>
        <w:tc>
          <w:tcPr>
            <w:tcW w:w="6875" w:type="dxa"/>
            <w:shd w:val="clear" w:color="auto" w:fill="D9D9D9" w:themeFill="background1" w:themeFillShade="D9"/>
          </w:tcPr>
          <w:p w14:paraId="643A1D92" w14:textId="77777777" w:rsidR="00256D6F" w:rsidRPr="0076149E" w:rsidRDefault="00256D6F" w:rsidP="00256D6F">
            <w:pPr>
              <w:rPr>
                <w:rFonts w:cs="Arial"/>
                <w:b/>
                <w:sz w:val="22"/>
                <w:szCs w:val="22"/>
              </w:rPr>
            </w:pPr>
            <w:r w:rsidRPr="0076149E">
              <w:rPr>
                <w:rFonts w:cs="Arial"/>
                <w:b/>
                <w:sz w:val="22"/>
                <w:szCs w:val="22"/>
              </w:rPr>
              <w:t>UCL Ways of Working for professional services</w:t>
            </w:r>
          </w:p>
        </w:tc>
        <w:tc>
          <w:tcPr>
            <w:tcW w:w="1396" w:type="dxa"/>
            <w:shd w:val="clear" w:color="auto" w:fill="D9D9D9" w:themeFill="background1" w:themeFillShade="D9"/>
          </w:tcPr>
          <w:p w14:paraId="248D47B4" w14:textId="77777777" w:rsidR="00256D6F" w:rsidRPr="0076149E" w:rsidRDefault="00256D6F" w:rsidP="00256D6F">
            <w:pPr>
              <w:rPr>
                <w:rFonts w:cs="Arial"/>
                <w:sz w:val="22"/>
                <w:szCs w:val="22"/>
              </w:rPr>
            </w:pPr>
          </w:p>
        </w:tc>
        <w:tc>
          <w:tcPr>
            <w:tcW w:w="2361" w:type="dxa"/>
            <w:shd w:val="clear" w:color="auto" w:fill="D9D9D9" w:themeFill="background1" w:themeFillShade="D9"/>
          </w:tcPr>
          <w:p w14:paraId="5B0479D0" w14:textId="77777777" w:rsidR="00256D6F" w:rsidRPr="0076149E" w:rsidRDefault="00256D6F" w:rsidP="00256D6F">
            <w:pPr>
              <w:rPr>
                <w:rFonts w:cs="Arial"/>
                <w:sz w:val="22"/>
                <w:szCs w:val="22"/>
              </w:rPr>
            </w:pPr>
          </w:p>
        </w:tc>
      </w:tr>
      <w:tr w:rsidR="00256D6F" w:rsidRPr="003564D8" w14:paraId="5F18A0F1" w14:textId="77777777" w:rsidTr="00D5725A">
        <w:trPr>
          <w:trHeight w:val="377"/>
        </w:trPr>
        <w:tc>
          <w:tcPr>
            <w:tcW w:w="6875" w:type="dxa"/>
          </w:tcPr>
          <w:p w14:paraId="109E5157" w14:textId="5BAA0689" w:rsidR="00256D6F" w:rsidRPr="0076149E" w:rsidRDefault="00256D6F" w:rsidP="00256D6F">
            <w:pPr>
              <w:pStyle w:val="Default"/>
              <w:rPr>
                <w:sz w:val="22"/>
                <w:szCs w:val="22"/>
              </w:rPr>
            </w:pPr>
            <w:r w:rsidRPr="0076149E">
              <w:rPr>
                <w:sz w:val="22"/>
                <w:szCs w:val="22"/>
              </w:rPr>
              <w:t xml:space="preserve">Taking pride in delivering an excellent service to colleagues, students, </w:t>
            </w:r>
            <w:r w:rsidR="00A41B9D" w:rsidRPr="0076149E">
              <w:rPr>
                <w:sz w:val="22"/>
                <w:szCs w:val="22"/>
              </w:rPr>
              <w:t>partners</w:t>
            </w:r>
            <w:r w:rsidRPr="0076149E">
              <w:rPr>
                <w:sz w:val="22"/>
                <w:szCs w:val="22"/>
              </w:rPr>
              <w:t xml:space="preserve"> and the wider community</w:t>
            </w:r>
          </w:p>
          <w:p w14:paraId="24A32836" w14:textId="77777777" w:rsidR="00256D6F" w:rsidRPr="0076149E" w:rsidRDefault="00256D6F" w:rsidP="00256D6F">
            <w:pPr>
              <w:pStyle w:val="Default"/>
              <w:rPr>
                <w:sz w:val="22"/>
                <w:szCs w:val="22"/>
              </w:rPr>
            </w:pPr>
          </w:p>
        </w:tc>
        <w:tc>
          <w:tcPr>
            <w:tcW w:w="1396" w:type="dxa"/>
          </w:tcPr>
          <w:p w14:paraId="224A5C89"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19CCC119"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6F6482AF" w14:textId="77777777" w:rsidTr="00D5725A">
        <w:trPr>
          <w:trHeight w:val="377"/>
        </w:trPr>
        <w:tc>
          <w:tcPr>
            <w:tcW w:w="6875" w:type="dxa"/>
          </w:tcPr>
          <w:p w14:paraId="4EE3149E" w14:textId="77777777" w:rsidR="00256D6F" w:rsidRDefault="00256D6F" w:rsidP="00256D6F">
            <w:pPr>
              <w:pStyle w:val="Default"/>
              <w:rPr>
                <w:spacing w:val="-3"/>
                <w:sz w:val="22"/>
                <w:szCs w:val="22"/>
              </w:rPr>
            </w:pPr>
            <w:r>
              <w:rPr>
                <w:spacing w:val="-3"/>
                <w:sz w:val="22"/>
                <w:szCs w:val="22"/>
              </w:rPr>
              <w:t>Demonstrating clarity in how own work supports UCL’s mission and goals</w:t>
            </w:r>
          </w:p>
          <w:p w14:paraId="789ACDC8" w14:textId="77777777" w:rsidR="00256D6F" w:rsidRPr="0076149E" w:rsidRDefault="00256D6F" w:rsidP="00256D6F">
            <w:pPr>
              <w:pStyle w:val="Default"/>
              <w:rPr>
                <w:sz w:val="22"/>
                <w:szCs w:val="22"/>
              </w:rPr>
            </w:pPr>
          </w:p>
        </w:tc>
        <w:tc>
          <w:tcPr>
            <w:tcW w:w="1396" w:type="dxa"/>
          </w:tcPr>
          <w:p w14:paraId="65D5706F"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4847390D"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4D38EDA2" w14:textId="77777777" w:rsidTr="00D5725A">
        <w:trPr>
          <w:trHeight w:val="377"/>
        </w:trPr>
        <w:tc>
          <w:tcPr>
            <w:tcW w:w="6875" w:type="dxa"/>
          </w:tcPr>
          <w:p w14:paraId="7DF6610A" w14:textId="77777777" w:rsidR="00256D6F" w:rsidRPr="0076149E" w:rsidRDefault="00256D6F" w:rsidP="00256D6F">
            <w:pPr>
              <w:pStyle w:val="Default"/>
              <w:rPr>
                <w:sz w:val="22"/>
                <w:szCs w:val="22"/>
              </w:rPr>
            </w:pPr>
            <w:r>
              <w:rPr>
                <w:sz w:val="22"/>
                <w:szCs w:val="22"/>
              </w:rPr>
              <w:t xml:space="preserve">Sharing relevant knowledge and experience </w:t>
            </w:r>
          </w:p>
        </w:tc>
        <w:tc>
          <w:tcPr>
            <w:tcW w:w="1396" w:type="dxa"/>
          </w:tcPr>
          <w:p w14:paraId="6FF5CB5E"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4387D666" w14:textId="77777777" w:rsidR="00256D6F" w:rsidRPr="0076149E" w:rsidRDefault="00256D6F" w:rsidP="00256D6F">
            <w:pPr>
              <w:jc w:val="center"/>
              <w:rPr>
                <w:rFonts w:cs="Arial"/>
                <w:sz w:val="22"/>
                <w:szCs w:val="22"/>
              </w:rPr>
            </w:pPr>
            <w:r w:rsidRPr="0076149E">
              <w:rPr>
                <w:rFonts w:cs="Arial"/>
                <w:sz w:val="22"/>
                <w:szCs w:val="22"/>
              </w:rPr>
              <w:t>A/I</w:t>
            </w:r>
          </w:p>
        </w:tc>
      </w:tr>
      <w:tr w:rsidR="00256D6F" w:rsidRPr="003564D8" w14:paraId="7C2F1188" w14:textId="77777777" w:rsidTr="00D5725A">
        <w:trPr>
          <w:trHeight w:val="377"/>
        </w:trPr>
        <w:tc>
          <w:tcPr>
            <w:tcW w:w="6875" w:type="dxa"/>
          </w:tcPr>
          <w:p w14:paraId="1C012CE1" w14:textId="77777777" w:rsidR="00256D6F" w:rsidRPr="0076149E" w:rsidRDefault="00256D6F" w:rsidP="00256D6F">
            <w:pPr>
              <w:pStyle w:val="Default"/>
              <w:rPr>
                <w:sz w:val="22"/>
                <w:szCs w:val="22"/>
              </w:rPr>
            </w:pPr>
            <w:r>
              <w:rPr>
                <w:sz w:val="22"/>
                <w:szCs w:val="22"/>
              </w:rPr>
              <w:t xml:space="preserve">Responding proactively and appropriately to the needs of </w:t>
            </w:r>
            <w:r w:rsidRPr="0076149E">
              <w:rPr>
                <w:sz w:val="22"/>
                <w:szCs w:val="22"/>
              </w:rPr>
              <w:t>colleagues, students</w:t>
            </w:r>
            <w:r>
              <w:rPr>
                <w:sz w:val="22"/>
                <w:szCs w:val="22"/>
              </w:rPr>
              <w:t xml:space="preserve"> and</w:t>
            </w:r>
            <w:r w:rsidRPr="0076149E">
              <w:rPr>
                <w:sz w:val="22"/>
                <w:szCs w:val="22"/>
              </w:rPr>
              <w:t xml:space="preserve"> partners </w:t>
            </w:r>
          </w:p>
        </w:tc>
        <w:tc>
          <w:tcPr>
            <w:tcW w:w="1396" w:type="dxa"/>
          </w:tcPr>
          <w:p w14:paraId="74238316" w14:textId="77777777" w:rsidR="00256D6F" w:rsidRPr="0076149E" w:rsidRDefault="00256D6F" w:rsidP="00256D6F">
            <w:pPr>
              <w:jc w:val="center"/>
              <w:rPr>
                <w:rFonts w:cs="Arial"/>
                <w:sz w:val="22"/>
                <w:szCs w:val="22"/>
              </w:rPr>
            </w:pPr>
            <w:r w:rsidRPr="0076149E">
              <w:rPr>
                <w:rFonts w:cs="Arial"/>
                <w:sz w:val="22"/>
                <w:szCs w:val="22"/>
              </w:rPr>
              <w:t>Essential</w:t>
            </w:r>
          </w:p>
        </w:tc>
        <w:tc>
          <w:tcPr>
            <w:tcW w:w="2361" w:type="dxa"/>
          </w:tcPr>
          <w:p w14:paraId="1168CA8C" w14:textId="77777777" w:rsidR="00256D6F" w:rsidRPr="0076149E" w:rsidRDefault="00256D6F" w:rsidP="00256D6F">
            <w:pPr>
              <w:jc w:val="center"/>
              <w:rPr>
                <w:rFonts w:cs="Arial"/>
                <w:sz w:val="22"/>
                <w:szCs w:val="22"/>
              </w:rPr>
            </w:pPr>
            <w:r w:rsidRPr="0076149E">
              <w:rPr>
                <w:rFonts w:cs="Arial"/>
                <w:sz w:val="22"/>
                <w:szCs w:val="22"/>
              </w:rPr>
              <w:t>A/I</w:t>
            </w:r>
          </w:p>
        </w:tc>
      </w:tr>
    </w:tbl>
    <w:p w14:paraId="34C082D9" w14:textId="77777777" w:rsidR="002F3442" w:rsidRPr="002F3442" w:rsidRDefault="00925A98" w:rsidP="002F3442">
      <w:r>
        <w:softHyphen/>
      </w:r>
    </w:p>
    <w:p w14:paraId="159606E8" w14:textId="77777777" w:rsidR="00E07F75" w:rsidRDefault="00E07F75" w:rsidP="00E07F75">
      <w:pPr>
        <w:pStyle w:val="NormalWeb"/>
        <w:spacing w:before="0" w:beforeAutospacing="0" w:after="0" w:afterAutospacing="0"/>
        <w:rPr>
          <w:rStyle w:val="Strong"/>
          <w:rFonts w:ascii="Arial" w:hAnsi="Arial" w:cs="Arial"/>
          <w:sz w:val="22"/>
          <w:szCs w:val="22"/>
        </w:rPr>
      </w:pPr>
      <w:r w:rsidRPr="00983858">
        <w:rPr>
          <w:rStyle w:val="Strong"/>
          <w:rFonts w:ascii="Arial" w:hAnsi="Arial" w:cs="Arial"/>
          <w:sz w:val="22"/>
          <w:szCs w:val="22"/>
        </w:rPr>
        <w:t>Terms &amp; Conditions of Employment</w:t>
      </w:r>
    </w:p>
    <w:p w14:paraId="3793A6A8" w14:textId="77777777" w:rsidR="00E07F75" w:rsidRPr="00983858" w:rsidRDefault="00E07F75" w:rsidP="00E07F75">
      <w:pPr>
        <w:pStyle w:val="NormalWeb"/>
        <w:spacing w:before="0" w:beforeAutospacing="0" w:after="0" w:afterAutospacing="0"/>
        <w:rPr>
          <w:rFonts w:ascii="Arial" w:hAnsi="Arial" w:cs="Arial"/>
          <w:sz w:val="22"/>
          <w:szCs w:val="22"/>
        </w:rPr>
      </w:pPr>
    </w:p>
    <w:p w14:paraId="366D5399" w14:textId="3C5AD216" w:rsidR="00E07F75" w:rsidRPr="00983858" w:rsidRDefault="00E07F75" w:rsidP="00E07F75">
      <w:pPr>
        <w:rPr>
          <w:rFonts w:cs="Arial"/>
          <w:sz w:val="22"/>
          <w:szCs w:val="22"/>
        </w:rPr>
      </w:pPr>
      <w:r w:rsidRPr="00983858">
        <w:rPr>
          <w:rFonts w:cs="Arial"/>
          <w:sz w:val="22"/>
          <w:szCs w:val="22"/>
        </w:rPr>
        <w:t xml:space="preserve">The post is a UCL grade </w:t>
      </w:r>
      <w:r>
        <w:rPr>
          <w:rFonts w:cs="Arial"/>
          <w:sz w:val="22"/>
          <w:szCs w:val="22"/>
        </w:rPr>
        <w:t>8</w:t>
      </w:r>
      <w:r w:rsidRPr="00983858">
        <w:rPr>
          <w:rFonts w:cs="Arial"/>
          <w:sz w:val="22"/>
          <w:szCs w:val="22"/>
        </w:rPr>
        <w:t xml:space="preserve"> post, the salary for which ranges from £</w:t>
      </w:r>
      <w:r>
        <w:rPr>
          <w:rFonts w:cs="Arial"/>
          <w:sz w:val="22"/>
          <w:szCs w:val="22"/>
        </w:rPr>
        <w:t>51,474 - £60,51</w:t>
      </w:r>
      <w:r w:rsidRPr="00983858">
        <w:rPr>
          <w:rFonts w:cs="Arial"/>
          <w:sz w:val="22"/>
          <w:szCs w:val="22"/>
        </w:rPr>
        <w:t xml:space="preserve"> per annum (including London Allowance of £</w:t>
      </w:r>
      <w:r>
        <w:rPr>
          <w:rFonts w:cs="Arial"/>
          <w:sz w:val="22"/>
          <w:szCs w:val="22"/>
        </w:rPr>
        <w:t>4,500</w:t>
      </w:r>
      <w:r w:rsidRPr="00983858">
        <w:rPr>
          <w:rFonts w:cs="Arial"/>
          <w:sz w:val="22"/>
          <w:szCs w:val="22"/>
        </w:rPr>
        <w:t xml:space="preserve"> p.a.). Starting salary is usually £</w:t>
      </w:r>
      <w:r>
        <w:rPr>
          <w:rFonts w:cs="Arial"/>
          <w:sz w:val="22"/>
          <w:szCs w:val="22"/>
        </w:rPr>
        <w:t>51,474 pa</w:t>
      </w:r>
      <w:r w:rsidRPr="00983858">
        <w:rPr>
          <w:rFonts w:cs="Arial"/>
          <w:sz w:val="22"/>
          <w:szCs w:val="22"/>
        </w:rPr>
        <w:t xml:space="preserve">. </w:t>
      </w:r>
    </w:p>
    <w:p w14:paraId="2408CAD3" w14:textId="77777777" w:rsidR="00E07F75" w:rsidRPr="00983858" w:rsidRDefault="00E07F75" w:rsidP="00E07F75">
      <w:pPr>
        <w:pStyle w:val="NormalWeb"/>
        <w:spacing w:before="0" w:beforeAutospacing="0" w:after="0" w:afterAutospacing="0"/>
        <w:rPr>
          <w:rFonts w:ascii="Arial" w:hAnsi="Arial" w:cs="Arial"/>
          <w:sz w:val="22"/>
          <w:szCs w:val="22"/>
          <w:lang w:val="en-GB"/>
        </w:rPr>
      </w:pPr>
      <w:r w:rsidRPr="00983858">
        <w:rPr>
          <w:rFonts w:ascii="Arial" w:hAnsi="Arial" w:cs="Arial"/>
          <w:sz w:val="22"/>
          <w:szCs w:val="22"/>
        </w:rPr>
        <w:t xml:space="preserve">Progression through the salary scale is incremental. Cost of living pay awards are negotiated nationally and are normally effective from 1st August each year. UCL’s non-clinical pay and grading structure is at </w:t>
      </w:r>
      <w:hyperlink r:id="rId11" w:history="1">
        <w:r w:rsidRPr="00983858">
          <w:rPr>
            <w:rStyle w:val="Hyperlink"/>
            <w:rFonts w:ascii="Arial" w:hAnsi="Arial" w:cs="Arial"/>
            <w:sz w:val="22"/>
            <w:szCs w:val="22"/>
          </w:rPr>
          <w:t>http://www.ucl.ac.uk/hr/salary_scales/final_grades.php</w:t>
        </w:r>
      </w:hyperlink>
      <w:r w:rsidRPr="00983858">
        <w:rPr>
          <w:rFonts w:ascii="Arial" w:hAnsi="Arial" w:cs="Arial"/>
          <w:sz w:val="22"/>
          <w:szCs w:val="22"/>
        </w:rPr>
        <w:t>.</w:t>
      </w:r>
    </w:p>
    <w:p w14:paraId="0059C883" w14:textId="77777777" w:rsidR="00E07F75" w:rsidRPr="00983858" w:rsidRDefault="00E07F75" w:rsidP="00E07F75">
      <w:pPr>
        <w:pStyle w:val="NormalWeb"/>
        <w:spacing w:before="0" w:beforeAutospacing="0" w:after="0" w:afterAutospacing="0"/>
        <w:rPr>
          <w:rFonts w:ascii="Arial" w:hAnsi="Arial" w:cs="Arial"/>
          <w:sz w:val="22"/>
          <w:szCs w:val="22"/>
        </w:rPr>
      </w:pPr>
    </w:p>
    <w:p w14:paraId="0F6E047D" w14:textId="77777777" w:rsidR="00E07F75" w:rsidRPr="00983858" w:rsidRDefault="00E07F75" w:rsidP="00E07F75">
      <w:pPr>
        <w:rPr>
          <w:rFonts w:cs="Arial"/>
          <w:sz w:val="22"/>
          <w:szCs w:val="22"/>
        </w:rPr>
      </w:pPr>
      <w:r w:rsidRPr="00983858">
        <w:rPr>
          <w:rFonts w:cs="Arial"/>
          <w:sz w:val="22"/>
          <w:szCs w:val="22"/>
        </w:rPr>
        <w:t>UCL’s terms &amp; conditions for research, teaching and professional services staff are at:</w:t>
      </w:r>
    </w:p>
    <w:p w14:paraId="0AAEDA0D" w14:textId="77777777" w:rsidR="00E07F75" w:rsidRPr="00983858" w:rsidRDefault="0072340D" w:rsidP="00E07F75">
      <w:pPr>
        <w:rPr>
          <w:rFonts w:cs="Arial"/>
          <w:sz w:val="22"/>
          <w:szCs w:val="22"/>
        </w:rPr>
      </w:pPr>
      <w:hyperlink r:id="rId12" w:history="1">
        <w:r w:rsidR="00E07F75" w:rsidRPr="00983858">
          <w:rPr>
            <w:rStyle w:val="Hyperlink"/>
            <w:rFonts w:cs="Arial"/>
            <w:sz w:val="22"/>
            <w:szCs w:val="22"/>
          </w:rPr>
          <w:t>https://www.ucl.ac.uk/human-resources/conditions-service-research-teaching-and-professional-services-staff</w:t>
        </w:r>
      </w:hyperlink>
    </w:p>
    <w:p w14:paraId="70EFCDC3" w14:textId="77777777" w:rsidR="00E07F75" w:rsidRPr="00983858" w:rsidRDefault="00E07F75" w:rsidP="00E07F75">
      <w:pPr>
        <w:rPr>
          <w:rFonts w:cs="Arial"/>
          <w:sz w:val="22"/>
          <w:szCs w:val="22"/>
        </w:rPr>
      </w:pPr>
      <w:r w:rsidRPr="00983858">
        <w:rPr>
          <w:rFonts w:cs="Arial"/>
          <w:sz w:val="22"/>
          <w:szCs w:val="22"/>
        </w:rPr>
        <w:lastRenderedPageBreak/>
        <w:t xml:space="preserve">The full range of benefits is at </w:t>
      </w:r>
      <w:hyperlink r:id="rId13" w:history="1">
        <w:r w:rsidRPr="00983858">
          <w:rPr>
            <w:rStyle w:val="Hyperlink"/>
            <w:rFonts w:cs="Arial"/>
            <w:sz w:val="22"/>
            <w:szCs w:val="22"/>
          </w:rPr>
          <w:t>http://www.ucl.ac.uk/hr/benefits/employee_benefits.php</w:t>
        </w:r>
      </w:hyperlink>
    </w:p>
    <w:p w14:paraId="3AB5A835" w14:textId="77777777" w:rsidR="00E07F75" w:rsidRPr="00983858" w:rsidRDefault="00E07F75" w:rsidP="00E07F75">
      <w:pPr>
        <w:rPr>
          <w:rFonts w:cs="Arial"/>
          <w:b/>
          <w:bCs/>
          <w:sz w:val="22"/>
          <w:szCs w:val="22"/>
        </w:rPr>
      </w:pPr>
    </w:p>
    <w:p w14:paraId="6602DABC" w14:textId="77777777" w:rsidR="00E07F75" w:rsidRPr="00983858" w:rsidRDefault="00E07F75" w:rsidP="00E07F75">
      <w:pPr>
        <w:rPr>
          <w:rFonts w:cs="Arial"/>
          <w:b/>
          <w:bCs/>
          <w:sz w:val="22"/>
          <w:szCs w:val="22"/>
        </w:rPr>
      </w:pPr>
      <w:r w:rsidRPr="00983858">
        <w:rPr>
          <w:rFonts w:cs="Arial"/>
          <w:b/>
          <w:bCs/>
          <w:sz w:val="22"/>
          <w:szCs w:val="22"/>
        </w:rPr>
        <w:t>General information for Overseas Applicants</w:t>
      </w:r>
    </w:p>
    <w:p w14:paraId="168E4434" w14:textId="77777777" w:rsidR="00E07F75" w:rsidRPr="00983858" w:rsidRDefault="0072340D" w:rsidP="00E07F75">
      <w:pPr>
        <w:spacing w:before="100" w:beforeAutospacing="1" w:after="100" w:afterAutospacing="1"/>
        <w:jc w:val="both"/>
        <w:rPr>
          <w:rFonts w:eastAsia="Times New Roman" w:cs="Arial"/>
          <w:color w:val="000000"/>
          <w:sz w:val="22"/>
          <w:szCs w:val="22"/>
          <w:lang w:val="en" w:eastAsia="en-GB"/>
        </w:rPr>
      </w:pPr>
      <w:hyperlink r:id="rId14" w:history="1">
        <w:r w:rsidR="00E07F75" w:rsidRPr="00983858">
          <w:rPr>
            <w:rStyle w:val="Hyperlink"/>
            <w:rFonts w:eastAsia="Times New Roman" w:cs="Arial"/>
            <w:sz w:val="22"/>
            <w:szCs w:val="22"/>
            <w:lang w:val="en" w:eastAsia="en-GB"/>
          </w:rPr>
          <w:t>https://www.ucl.ac.uk/human-resources/working-ucl/employment-contract-administration-team/immigration</w:t>
        </w:r>
      </w:hyperlink>
    </w:p>
    <w:p w14:paraId="6ADB3390" w14:textId="77777777" w:rsidR="00E07F75" w:rsidRPr="00983858" w:rsidRDefault="0072340D" w:rsidP="00E07F75">
      <w:pPr>
        <w:spacing w:before="100" w:beforeAutospacing="1" w:after="100" w:afterAutospacing="1"/>
        <w:jc w:val="both"/>
        <w:rPr>
          <w:rFonts w:eastAsia="Times New Roman" w:cs="Arial"/>
          <w:color w:val="000000"/>
          <w:sz w:val="22"/>
          <w:szCs w:val="22"/>
          <w:lang w:val="en" w:eastAsia="en-GB"/>
        </w:rPr>
      </w:pPr>
      <w:hyperlink r:id="rId15" w:history="1">
        <w:r w:rsidR="00E07F75" w:rsidRPr="00983858">
          <w:rPr>
            <w:rStyle w:val="Hyperlink"/>
            <w:rFonts w:eastAsia="Times New Roman" w:cs="Arial"/>
            <w:sz w:val="22"/>
            <w:szCs w:val="22"/>
            <w:lang w:val="en" w:eastAsia="en-GB"/>
          </w:rPr>
          <w:t>https://www.ucl.ac.uk/human-resources/working-ucl/relocating-uk-guide</w:t>
        </w:r>
      </w:hyperlink>
    </w:p>
    <w:p w14:paraId="76560FC0" w14:textId="77777777" w:rsidR="00E07F75" w:rsidRPr="00983858" w:rsidRDefault="00E07F75" w:rsidP="00E07F75">
      <w:pPr>
        <w:rPr>
          <w:rFonts w:cs="Arial"/>
          <w:sz w:val="22"/>
          <w:szCs w:val="22"/>
        </w:rPr>
      </w:pPr>
    </w:p>
    <w:p w14:paraId="5EA71D14" w14:textId="77777777" w:rsidR="00E07F75" w:rsidRPr="00983858" w:rsidRDefault="00E07F75" w:rsidP="00E07F75">
      <w:pPr>
        <w:rPr>
          <w:rFonts w:cs="Arial"/>
          <w:b/>
          <w:bCs/>
          <w:sz w:val="22"/>
          <w:szCs w:val="22"/>
        </w:rPr>
      </w:pPr>
      <w:r w:rsidRPr="00983858">
        <w:rPr>
          <w:rFonts w:cs="Arial"/>
          <w:b/>
          <w:bCs/>
          <w:sz w:val="22"/>
          <w:szCs w:val="22"/>
        </w:rPr>
        <w:t xml:space="preserve">Equal Opportunities </w:t>
      </w:r>
    </w:p>
    <w:p w14:paraId="4C136A7F" w14:textId="77777777" w:rsidR="00E07F75" w:rsidRPr="00983858" w:rsidRDefault="0072340D" w:rsidP="00E07F75">
      <w:pPr>
        <w:pStyle w:val="NormalWeb"/>
        <w:shd w:val="clear" w:color="auto" w:fill="FFFFFF"/>
        <w:rPr>
          <w:rFonts w:ascii="Arial" w:eastAsia="Times New Roman" w:hAnsi="Arial" w:cs="Arial"/>
          <w:sz w:val="22"/>
          <w:szCs w:val="22"/>
          <w:lang w:val="en" w:eastAsia="en-GB"/>
        </w:rPr>
      </w:pPr>
      <w:hyperlink r:id="rId16" w:history="1">
        <w:r w:rsidR="00E07F75" w:rsidRPr="00983858">
          <w:rPr>
            <w:rStyle w:val="Hyperlink"/>
            <w:rFonts w:ascii="Arial" w:hAnsi="Arial" w:cs="Arial"/>
            <w:sz w:val="22"/>
            <w:szCs w:val="22"/>
            <w:lang w:val="en"/>
          </w:rPr>
          <w:t>www.ucl.ac.uk/hr/docs/equal_opportunity.pdf</w:t>
        </w:r>
      </w:hyperlink>
      <w:r w:rsidR="00E07F75" w:rsidRPr="00983858">
        <w:rPr>
          <w:rFonts w:ascii="Arial" w:hAnsi="Arial" w:cs="Arial"/>
          <w:sz w:val="22"/>
          <w:szCs w:val="22"/>
          <w:lang w:val="en"/>
        </w:rPr>
        <w:t xml:space="preserve"> </w:t>
      </w:r>
    </w:p>
    <w:p w14:paraId="1FE96900" w14:textId="77777777" w:rsidR="00E07F75" w:rsidRPr="00983858" w:rsidRDefault="00E07F75" w:rsidP="00E07F75">
      <w:pPr>
        <w:pStyle w:val="BodyTextIndent"/>
        <w:spacing w:after="0"/>
        <w:ind w:left="0"/>
        <w:rPr>
          <w:rFonts w:ascii="Arial" w:hAnsi="Arial" w:cs="Arial"/>
          <w:sz w:val="22"/>
          <w:szCs w:val="22"/>
          <w:lang w:val="en-US"/>
        </w:rPr>
      </w:pPr>
      <w:r w:rsidRPr="00983858">
        <w:rPr>
          <w:rFonts w:ascii="Arial" w:hAnsi="Arial" w:cs="Arial"/>
          <w:sz w:val="22"/>
          <w:szCs w:val="22"/>
          <w:lang w:val="en-US"/>
        </w:rPr>
        <w:t>The Department has been awarded a Silver Athena Swan Award and we support the Athena beliefs that:</w:t>
      </w:r>
    </w:p>
    <w:p w14:paraId="586DD6D3" w14:textId="77777777" w:rsidR="00E07F75" w:rsidRPr="00983858" w:rsidRDefault="00E07F75" w:rsidP="00E07F75">
      <w:pPr>
        <w:pStyle w:val="BodyTextIndent"/>
        <w:spacing w:after="0"/>
        <w:ind w:left="0"/>
        <w:rPr>
          <w:rFonts w:ascii="Arial" w:hAnsi="Arial" w:cs="Arial"/>
          <w:sz w:val="22"/>
          <w:szCs w:val="22"/>
          <w:lang w:val="en-US"/>
        </w:rPr>
      </w:pPr>
    </w:p>
    <w:p w14:paraId="08D754D7" w14:textId="77777777" w:rsidR="00E07F75" w:rsidRPr="00983858" w:rsidRDefault="00E07F75" w:rsidP="00E07F75">
      <w:pPr>
        <w:numPr>
          <w:ilvl w:val="0"/>
          <w:numId w:val="22"/>
        </w:numPr>
        <w:spacing w:after="0" w:line="240" w:lineRule="auto"/>
        <w:rPr>
          <w:rFonts w:cs="Arial"/>
          <w:sz w:val="22"/>
          <w:szCs w:val="22"/>
          <w:lang w:eastAsia="en-GB"/>
        </w:rPr>
      </w:pPr>
      <w:r w:rsidRPr="00983858">
        <w:rPr>
          <w:rFonts w:cs="Arial"/>
          <w:sz w:val="22"/>
          <w:szCs w:val="22"/>
          <w:lang w:eastAsia="en-GB"/>
        </w:rPr>
        <w:t xml:space="preserve">The advancement of science, engineering and technology (SET) is fundamental to quality of life across the globe. </w:t>
      </w:r>
    </w:p>
    <w:p w14:paraId="47DE7D11" w14:textId="77777777" w:rsidR="00E07F75" w:rsidRPr="00983858" w:rsidRDefault="00E07F75" w:rsidP="00E07F75">
      <w:pPr>
        <w:numPr>
          <w:ilvl w:val="0"/>
          <w:numId w:val="22"/>
        </w:numPr>
        <w:spacing w:after="0" w:line="240" w:lineRule="auto"/>
        <w:rPr>
          <w:rFonts w:cs="Arial"/>
          <w:sz w:val="22"/>
          <w:szCs w:val="22"/>
          <w:lang w:eastAsia="en-GB"/>
        </w:rPr>
      </w:pPr>
      <w:r w:rsidRPr="00983858">
        <w:rPr>
          <w:rFonts w:cs="Arial"/>
          <w:sz w:val="22"/>
          <w:szCs w:val="22"/>
          <w:lang w:eastAsia="en-GB"/>
        </w:rPr>
        <w:t xml:space="preserve">It is vitally important that women are adequately represented in what has traditionally been, and is still, a male-dominated area. </w:t>
      </w:r>
    </w:p>
    <w:p w14:paraId="3D70E186" w14:textId="77777777" w:rsidR="00E07F75" w:rsidRDefault="00E07F75" w:rsidP="00E07F75">
      <w:pPr>
        <w:numPr>
          <w:ilvl w:val="0"/>
          <w:numId w:val="22"/>
        </w:numPr>
        <w:spacing w:after="0" w:line="240" w:lineRule="auto"/>
        <w:rPr>
          <w:rFonts w:cs="Arial"/>
          <w:sz w:val="22"/>
          <w:szCs w:val="22"/>
          <w:lang w:eastAsia="en-GB"/>
        </w:rPr>
      </w:pPr>
      <w:r w:rsidRPr="00983858">
        <w:rPr>
          <w:rFonts w:cs="Arial"/>
          <w:sz w:val="22"/>
          <w:szCs w:val="22"/>
          <w:lang w:eastAsia="en-GB"/>
        </w:rPr>
        <w:t>Science cannot reach its full potential unless it can benefit from the talents of the whole population, and until women and men can benefit equally from the opportunities it affords.</w:t>
      </w:r>
    </w:p>
    <w:p w14:paraId="2E889E2F" w14:textId="77777777" w:rsidR="00E07F75" w:rsidRDefault="00E07F75" w:rsidP="00E07F75">
      <w:pPr>
        <w:rPr>
          <w:rFonts w:cs="Arial"/>
          <w:sz w:val="22"/>
          <w:szCs w:val="22"/>
        </w:rPr>
      </w:pPr>
    </w:p>
    <w:p w14:paraId="4A293602" w14:textId="77777777" w:rsidR="00E07F75" w:rsidRPr="00983858" w:rsidRDefault="00E07F75" w:rsidP="00E07F75">
      <w:pPr>
        <w:rPr>
          <w:rFonts w:cs="Arial"/>
          <w:sz w:val="22"/>
          <w:szCs w:val="22"/>
        </w:rPr>
      </w:pPr>
      <w:r w:rsidRPr="00983858">
        <w:rPr>
          <w:rFonts w:cs="Arial"/>
          <w:sz w:val="22"/>
          <w:szCs w:val="22"/>
        </w:rPr>
        <w:t xml:space="preserve">Further information on Athena Swan is at </w:t>
      </w:r>
      <w:hyperlink r:id="rId17" w:history="1">
        <w:r w:rsidRPr="00983858">
          <w:rPr>
            <w:rStyle w:val="Hyperlink"/>
            <w:rFonts w:cs="Arial"/>
            <w:sz w:val="22"/>
            <w:szCs w:val="22"/>
          </w:rPr>
          <w:t>http://www.athenaswan.org.uk/</w:t>
        </w:r>
      </w:hyperlink>
    </w:p>
    <w:p w14:paraId="2A09C8C3" w14:textId="77777777" w:rsidR="00E07F75" w:rsidRPr="00983858" w:rsidRDefault="00E07F75" w:rsidP="00E07F75">
      <w:pPr>
        <w:spacing w:after="0" w:line="240" w:lineRule="auto"/>
        <w:ind w:left="720"/>
        <w:rPr>
          <w:rFonts w:cs="Arial"/>
          <w:sz w:val="22"/>
          <w:szCs w:val="22"/>
          <w:lang w:eastAsia="en-GB"/>
        </w:rPr>
      </w:pPr>
    </w:p>
    <w:p w14:paraId="58687CCC" w14:textId="77777777" w:rsidR="00E07F75" w:rsidRPr="00E07F75" w:rsidRDefault="00E07F75" w:rsidP="00E07F75">
      <w:pPr>
        <w:sectPr w:rsidR="00E07F75" w:rsidRPr="00E07F75" w:rsidSect="00087A99">
          <w:pgSz w:w="11900" w:h="16840"/>
          <w:pgMar w:top="602" w:right="567" w:bottom="1134" w:left="567" w:header="283" w:footer="709" w:gutter="0"/>
          <w:cols w:space="708"/>
          <w:docGrid w:linePitch="326"/>
        </w:sectPr>
      </w:pPr>
    </w:p>
    <w:p w14:paraId="287ECC3F" w14:textId="77777777" w:rsidR="00E07F75" w:rsidRPr="00560455" w:rsidRDefault="00E07F75" w:rsidP="00E07F75">
      <w:pPr>
        <w:pStyle w:val="Heading1"/>
        <w:rPr>
          <w:rFonts w:cs="Arial"/>
          <w:sz w:val="40"/>
          <w:szCs w:val="40"/>
        </w:rPr>
      </w:pPr>
      <w:r w:rsidRPr="00560455">
        <w:rPr>
          <w:rFonts w:cs="Arial"/>
          <w:sz w:val="40"/>
          <w:szCs w:val="40"/>
        </w:rPr>
        <w:t>Apply</w:t>
      </w:r>
    </w:p>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29"/>
      </w:tblGrid>
      <w:tr w:rsidR="00E07F75" w14:paraId="342BF9D5" w14:textId="77777777" w:rsidTr="00931C86">
        <w:trPr>
          <w:trHeight w:val="2160"/>
        </w:trPr>
        <w:tc>
          <w:tcPr>
            <w:tcW w:w="5410" w:type="dxa"/>
            <w:shd w:val="clear" w:color="auto" w:fill="F2F2F2" w:themeFill="background1" w:themeFillShade="F2"/>
          </w:tcPr>
          <w:p w14:paraId="236E5B6A" w14:textId="77777777" w:rsidR="00E07F75" w:rsidRDefault="00E07F75" w:rsidP="00931C86">
            <w:pPr>
              <w:pStyle w:val="Heading3"/>
            </w:pPr>
            <w:r>
              <w:t>To apply for this position visit:</w:t>
            </w:r>
          </w:p>
          <w:p w14:paraId="6498116C" w14:textId="77777777" w:rsidR="00E07F75" w:rsidRDefault="00E07F75" w:rsidP="00931C86">
            <w:pPr>
              <w:pStyle w:val="Heading3"/>
            </w:pPr>
            <w:r>
              <w:t>ucl.ac.uk/jobs</w:t>
            </w:r>
          </w:p>
          <w:p w14:paraId="4E7C0F7C" w14:textId="2AA55272" w:rsidR="00E07F75" w:rsidRDefault="00E07F75" w:rsidP="00931C86">
            <w:pPr>
              <w:pStyle w:val="Heading3"/>
            </w:pPr>
            <w:r>
              <w:t>Search under Ref no: B04-</w:t>
            </w:r>
            <w:r w:rsidR="0072340D">
              <w:t>04908</w:t>
            </w:r>
          </w:p>
          <w:p w14:paraId="31CEA1F7" w14:textId="366766A5" w:rsidR="00E07F75" w:rsidRDefault="00E07F75" w:rsidP="00E07F75">
            <w:pPr>
              <w:rPr>
                <w:lang w:eastAsia="en-GB"/>
              </w:rPr>
            </w:pPr>
            <w:r w:rsidRPr="00211518">
              <w:rPr>
                <w:lang w:eastAsia="en-GB"/>
              </w:rPr>
              <w:t xml:space="preserve">Informal enquiries </w:t>
            </w:r>
            <w:r>
              <w:rPr>
                <w:lang w:eastAsia="en-GB"/>
              </w:rPr>
              <w:t>regarding the vacancy or application process can</w:t>
            </w:r>
            <w:r w:rsidRPr="00211518">
              <w:rPr>
                <w:lang w:eastAsia="en-GB"/>
              </w:rPr>
              <w:t xml:space="preserve"> be made to: </w:t>
            </w:r>
            <w:hyperlink r:id="rId18" w:history="1">
              <w:r w:rsidRPr="00FD3489">
                <w:rPr>
                  <w:rStyle w:val="Hyperlink"/>
                  <w:lang w:eastAsia="en-GB"/>
                </w:rPr>
                <w:t>hr.chem@ucl.ac.uk</w:t>
              </w:r>
            </w:hyperlink>
          </w:p>
          <w:p w14:paraId="5F285D31" w14:textId="45E474F7" w:rsidR="00E07F75" w:rsidRPr="00211518" w:rsidRDefault="00E07F75" w:rsidP="00E07F75">
            <w:pPr>
              <w:rPr>
                <w:lang w:eastAsia="en-GB"/>
              </w:rPr>
            </w:pPr>
            <w:r w:rsidRPr="00211518">
              <w:rPr>
                <w:b/>
                <w:lang w:eastAsia="en-GB"/>
              </w:rPr>
              <w:t xml:space="preserve">Applications should be completed online </w:t>
            </w:r>
            <w:hyperlink r:id="rId19" w:history="1">
              <w:r w:rsidRPr="00211518">
                <w:rPr>
                  <w:b/>
                  <w:color w:val="0000FF"/>
                  <w:u w:val="single"/>
                  <w:lang w:eastAsia="en-GB"/>
                </w:rPr>
                <w:t>http://www.ucl.ac.uk/hr/jobs/</w:t>
              </w:r>
            </w:hyperlink>
            <w:r w:rsidRPr="00211518">
              <w:rPr>
                <w:lang w:eastAsia="en-GB"/>
              </w:rPr>
              <w:t xml:space="preserve">, </w:t>
            </w:r>
          </w:p>
          <w:p w14:paraId="38E13E9E" w14:textId="7F25B8CE" w:rsidR="00E07F75" w:rsidRPr="00E07F75" w:rsidRDefault="00E07F75" w:rsidP="00E07F75"/>
        </w:tc>
      </w:tr>
    </w:tbl>
    <w:p w14:paraId="161C3055" w14:textId="77777777" w:rsidR="00E07F75" w:rsidRPr="00560455" w:rsidRDefault="00E07F75" w:rsidP="00E07F75">
      <w:pPr>
        <w:rPr>
          <w:rFonts w:cs="Arial"/>
          <w:b/>
          <w:sz w:val="22"/>
          <w:szCs w:val="22"/>
        </w:rPr>
      </w:pPr>
    </w:p>
    <w:p w14:paraId="3B888044" w14:textId="77777777" w:rsidR="005136DA" w:rsidRPr="005136DA" w:rsidRDefault="005136DA" w:rsidP="00CC2B25">
      <w:pPr>
        <w:pStyle w:val="Heading1"/>
      </w:pPr>
    </w:p>
    <w:sectPr w:rsidR="005136DA" w:rsidRPr="005136DA" w:rsidSect="00087A99">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9D72" w14:textId="77777777" w:rsidR="00375365" w:rsidRDefault="00375365" w:rsidP="00DA4ABB">
      <w:r>
        <w:separator/>
      </w:r>
    </w:p>
  </w:endnote>
  <w:endnote w:type="continuationSeparator" w:id="0">
    <w:p w14:paraId="4A196A04" w14:textId="77777777" w:rsidR="00375365" w:rsidRDefault="00375365"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MT Std">
    <w:altName w:val="Century Gothic"/>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14478044"/>
      <w:docPartObj>
        <w:docPartGallery w:val="Page Numbers (Bottom of Page)"/>
        <w:docPartUnique/>
      </w:docPartObj>
    </w:sdtPr>
    <w:sdtEndPr>
      <w:rPr>
        <w:noProof/>
      </w:rPr>
    </w:sdtEndPr>
    <w:sdtContent>
      <w:p w14:paraId="30A404B1" w14:textId="77777777" w:rsidR="003A66F1" w:rsidRPr="0019788D" w:rsidRDefault="003A66F1" w:rsidP="003A66F1">
        <w:pPr>
          <w:pStyle w:val="Footer"/>
          <w:ind w:left="3047" w:firstLine="1273"/>
          <w:rPr>
            <w:sz w:val="20"/>
            <w:szCs w:val="20"/>
          </w:rPr>
        </w:pPr>
      </w:p>
      <w:p w14:paraId="1F54B832" w14:textId="52CB84A5" w:rsidR="00112073" w:rsidRPr="0019788D" w:rsidRDefault="0019788D" w:rsidP="0019788D">
        <w:pPr>
          <w:pStyle w:val="Footer"/>
          <w:ind w:firstLine="426"/>
          <w:rPr>
            <w:sz w:val="20"/>
            <w:szCs w:val="20"/>
          </w:rPr>
        </w:pPr>
        <w:r>
          <w:rPr>
            <w:sz w:val="20"/>
            <w:szCs w:val="20"/>
          </w:rPr>
          <w:tab/>
        </w:r>
        <w:r w:rsidR="00112073" w:rsidRPr="0019788D">
          <w:rPr>
            <w:sz w:val="20"/>
            <w:szCs w:val="20"/>
          </w:rPr>
          <w:tab/>
        </w:r>
        <w:r w:rsidR="003A66F1" w:rsidRPr="0019788D">
          <w:rPr>
            <w:sz w:val="20"/>
            <w:szCs w:val="20"/>
          </w:rPr>
          <w:tab/>
        </w:r>
        <w:r w:rsidR="003A66F1" w:rsidRPr="0019788D">
          <w:rPr>
            <w:sz w:val="20"/>
            <w:szCs w:val="20"/>
          </w:rPr>
          <w:tab/>
        </w:r>
        <w:r w:rsidR="00112073" w:rsidRPr="0019788D">
          <w:rPr>
            <w:sz w:val="20"/>
            <w:szCs w:val="20"/>
          </w:rPr>
          <w:tab/>
          <w:t xml:space="preserve"> </w:t>
        </w:r>
        <w:r w:rsidR="00112073" w:rsidRPr="0019788D">
          <w:rPr>
            <w:sz w:val="20"/>
            <w:szCs w:val="20"/>
          </w:rPr>
          <w:fldChar w:fldCharType="begin"/>
        </w:r>
        <w:r w:rsidR="00112073" w:rsidRPr="0019788D">
          <w:rPr>
            <w:sz w:val="20"/>
            <w:szCs w:val="20"/>
          </w:rPr>
          <w:instrText xml:space="preserve"> PAGE   \* MERGEFORMAT </w:instrText>
        </w:r>
        <w:r w:rsidR="00112073" w:rsidRPr="0019788D">
          <w:rPr>
            <w:sz w:val="20"/>
            <w:szCs w:val="20"/>
          </w:rPr>
          <w:fldChar w:fldCharType="separate"/>
        </w:r>
        <w:r w:rsidR="008A5C28">
          <w:rPr>
            <w:noProof/>
            <w:sz w:val="20"/>
            <w:szCs w:val="20"/>
          </w:rPr>
          <w:t>6</w:t>
        </w:r>
        <w:r w:rsidR="00112073" w:rsidRPr="0019788D">
          <w:rPr>
            <w:noProof/>
            <w:sz w:val="20"/>
            <w:szCs w:val="20"/>
          </w:rPr>
          <w:fldChar w:fldCharType="end"/>
        </w:r>
      </w:p>
    </w:sdtContent>
  </w:sdt>
  <w:p w14:paraId="102B0AFE" w14:textId="77777777" w:rsidR="00112073" w:rsidRDefault="0011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DC92" w14:textId="77777777" w:rsidR="00375365" w:rsidRDefault="00375365" w:rsidP="00DA4ABB">
      <w:r>
        <w:separator/>
      </w:r>
    </w:p>
  </w:footnote>
  <w:footnote w:type="continuationSeparator" w:id="0">
    <w:p w14:paraId="1B9BF147" w14:textId="77777777" w:rsidR="00375365" w:rsidRDefault="00375365"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A4AB" w14:textId="77777777" w:rsidR="00820FCA" w:rsidRDefault="008105B7">
    <w:pPr>
      <w:pStyle w:val="Header"/>
    </w:pPr>
    <w:r>
      <w:rPr>
        <w:noProof/>
        <w:lang w:eastAsia="en-GB"/>
      </w:rPr>
      <w:drawing>
        <wp:anchor distT="0" distB="0" distL="114300" distR="114300" simplePos="0" relativeHeight="251659264" behindDoc="1" locked="0" layoutInCell="1" allowOverlap="1" wp14:anchorId="38F6C5E4" wp14:editId="6E128FD3">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C08CD"/>
    <w:multiLevelType w:val="hybridMultilevel"/>
    <w:tmpl w:val="C20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4338A"/>
    <w:multiLevelType w:val="hybridMultilevel"/>
    <w:tmpl w:val="D56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27B3C"/>
    <w:multiLevelType w:val="hybridMultilevel"/>
    <w:tmpl w:val="B4F0C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80ABC"/>
    <w:multiLevelType w:val="hybridMultilevel"/>
    <w:tmpl w:val="3BC8B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F4453"/>
    <w:multiLevelType w:val="multilevel"/>
    <w:tmpl w:val="C39605F8"/>
    <w:lvl w:ilvl="0">
      <w:start w:val="2"/>
      <w:numFmt w:val="decimal"/>
      <w:lvlText w:val="%1"/>
      <w:lvlJc w:val="left"/>
      <w:pPr>
        <w:ind w:left="1080" w:hanging="72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3D46824"/>
    <w:multiLevelType w:val="hybridMultilevel"/>
    <w:tmpl w:val="FAD45B9C"/>
    <w:lvl w:ilvl="0" w:tplc="08090005">
      <w:start w:val="1"/>
      <w:numFmt w:val="bullet"/>
      <w:lvlText w:val=""/>
      <w:lvlJc w:val="left"/>
      <w:pPr>
        <w:ind w:left="647" w:hanging="360"/>
      </w:pPr>
      <w:rPr>
        <w:rFonts w:ascii="Wingdings" w:hAnsi="Wingdings" w:hint="default"/>
      </w:rPr>
    </w:lvl>
    <w:lvl w:ilvl="1" w:tplc="08090003" w:tentative="1">
      <w:start w:val="1"/>
      <w:numFmt w:val="bullet"/>
      <w:lvlText w:val="o"/>
      <w:lvlJc w:val="left"/>
      <w:pPr>
        <w:ind w:left="1367" w:hanging="360"/>
      </w:pPr>
      <w:rPr>
        <w:rFonts w:ascii="Courier New" w:hAnsi="Courier New" w:cs="Courier New" w:hint="default"/>
      </w:rPr>
    </w:lvl>
    <w:lvl w:ilvl="2" w:tplc="08090005" w:tentative="1">
      <w:start w:val="1"/>
      <w:numFmt w:val="bullet"/>
      <w:lvlText w:val=""/>
      <w:lvlJc w:val="left"/>
      <w:pPr>
        <w:ind w:left="2087" w:hanging="360"/>
      </w:pPr>
      <w:rPr>
        <w:rFonts w:ascii="Wingdings" w:hAnsi="Wingdings" w:hint="default"/>
      </w:rPr>
    </w:lvl>
    <w:lvl w:ilvl="3" w:tplc="08090001" w:tentative="1">
      <w:start w:val="1"/>
      <w:numFmt w:val="bullet"/>
      <w:lvlText w:val=""/>
      <w:lvlJc w:val="left"/>
      <w:pPr>
        <w:ind w:left="2807" w:hanging="360"/>
      </w:pPr>
      <w:rPr>
        <w:rFonts w:ascii="Symbol" w:hAnsi="Symbol" w:hint="default"/>
      </w:rPr>
    </w:lvl>
    <w:lvl w:ilvl="4" w:tplc="08090003" w:tentative="1">
      <w:start w:val="1"/>
      <w:numFmt w:val="bullet"/>
      <w:lvlText w:val="o"/>
      <w:lvlJc w:val="left"/>
      <w:pPr>
        <w:ind w:left="3527" w:hanging="360"/>
      </w:pPr>
      <w:rPr>
        <w:rFonts w:ascii="Courier New" w:hAnsi="Courier New" w:cs="Courier New" w:hint="default"/>
      </w:rPr>
    </w:lvl>
    <w:lvl w:ilvl="5" w:tplc="08090005" w:tentative="1">
      <w:start w:val="1"/>
      <w:numFmt w:val="bullet"/>
      <w:lvlText w:val=""/>
      <w:lvlJc w:val="left"/>
      <w:pPr>
        <w:ind w:left="4247" w:hanging="360"/>
      </w:pPr>
      <w:rPr>
        <w:rFonts w:ascii="Wingdings" w:hAnsi="Wingdings" w:hint="default"/>
      </w:rPr>
    </w:lvl>
    <w:lvl w:ilvl="6" w:tplc="08090001" w:tentative="1">
      <w:start w:val="1"/>
      <w:numFmt w:val="bullet"/>
      <w:lvlText w:val=""/>
      <w:lvlJc w:val="left"/>
      <w:pPr>
        <w:ind w:left="4967" w:hanging="360"/>
      </w:pPr>
      <w:rPr>
        <w:rFonts w:ascii="Symbol" w:hAnsi="Symbol" w:hint="default"/>
      </w:rPr>
    </w:lvl>
    <w:lvl w:ilvl="7" w:tplc="08090003" w:tentative="1">
      <w:start w:val="1"/>
      <w:numFmt w:val="bullet"/>
      <w:lvlText w:val="o"/>
      <w:lvlJc w:val="left"/>
      <w:pPr>
        <w:ind w:left="5687" w:hanging="360"/>
      </w:pPr>
      <w:rPr>
        <w:rFonts w:ascii="Courier New" w:hAnsi="Courier New" w:cs="Courier New" w:hint="default"/>
      </w:rPr>
    </w:lvl>
    <w:lvl w:ilvl="8" w:tplc="08090005" w:tentative="1">
      <w:start w:val="1"/>
      <w:numFmt w:val="bullet"/>
      <w:lvlText w:val=""/>
      <w:lvlJc w:val="left"/>
      <w:pPr>
        <w:ind w:left="6407" w:hanging="360"/>
      </w:pPr>
      <w:rPr>
        <w:rFonts w:ascii="Wingdings" w:hAnsi="Wingdings" w:hint="default"/>
      </w:rPr>
    </w:lvl>
  </w:abstractNum>
  <w:abstractNum w:abstractNumId="8" w15:restartNumberingAfterBreak="0">
    <w:nsid w:val="45A748C4"/>
    <w:multiLevelType w:val="hybridMultilevel"/>
    <w:tmpl w:val="A192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B0987"/>
    <w:multiLevelType w:val="multilevel"/>
    <w:tmpl w:val="AEAA4E52"/>
    <w:lvl w:ilvl="0">
      <w:start w:val="1"/>
      <w:numFmt w:val="bullet"/>
      <w:lvlText w:val=""/>
      <w:lvlJc w:val="left"/>
      <w:pPr>
        <w:tabs>
          <w:tab w:val="num" w:pos="-284"/>
        </w:tabs>
        <w:ind w:left="606" w:hanging="360"/>
      </w:pPr>
      <w:rPr>
        <w:rFonts w:ascii="Wingdings" w:hAnsi="Wingdings" w:cs="Wingdings" w:hint="default"/>
        <w:color w:val="000000" w:themeColor="text1"/>
      </w:rPr>
    </w:lvl>
    <w:lvl w:ilvl="1">
      <w:start w:val="1"/>
      <w:numFmt w:val="bullet"/>
      <w:lvlText w:val="o"/>
      <w:lvlJc w:val="left"/>
      <w:pPr>
        <w:tabs>
          <w:tab w:val="num" w:pos="-284"/>
        </w:tabs>
        <w:ind w:left="1326" w:hanging="360"/>
      </w:pPr>
      <w:rPr>
        <w:rFonts w:ascii="Courier New" w:hAnsi="Courier New" w:cs="Courier New" w:hint="default"/>
      </w:rPr>
    </w:lvl>
    <w:lvl w:ilvl="2">
      <w:start w:val="1"/>
      <w:numFmt w:val="bullet"/>
      <w:lvlText w:val=""/>
      <w:lvlJc w:val="left"/>
      <w:pPr>
        <w:tabs>
          <w:tab w:val="num" w:pos="-284"/>
        </w:tabs>
        <w:ind w:left="2046" w:hanging="360"/>
      </w:pPr>
      <w:rPr>
        <w:rFonts w:ascii="Wingdings" w:hAnsi="Wingdings" w:cs="Wingdings" w:hint="default"/>
      </w:rPr>
    </w:lvl>
    <w:lvl w:ilvl="3">
      <w:start w:val="1"/>
      <w:numFmt w:val="bullet"/>
      <w:lvlText w:val=""/>
      <w:lvlJc w:val="left"/>
      <w:pPr>
        <w:tabs>
          <w:tab w:val="num" w:pos="-284"/>
        </w:tabs>
        <w:ind w:left="2766" w:hanging="360"/>
      </w:pPr>
      <w:rPr>
        <w:rFonts w:ascii="Symbol" w:hAnsi="Symbol" w:cs="Symbol" w:hint="default"/>
      </w:rPr>
    </w:lvl>
    <w:lvl w:ilvl="4">
      <w:start w:val="1"/>
      <w:numFmt w:val="bullet"/>
      <w:lvlText w:val="o"/>
      <w:lvlJc w:val="left"/>
      <w:pPr>
        <w:tabs>
          <w:tab w:val="num" w:pos="-284"/>
        </w:tabs>
        <w:ind w:left="3486" w:hanging="360"/>
      </w:pPr>
      <w:rPr>
        <w:rFonts w:ascii="Courier New" w:hAnsi="Courier New" w:cs="Courier New" w:hint="default"/>
      </w:rPr>
    </w:lvl>
    <w:lvl w:ilvl="5">
      <w:start w:val="1"/>
      <w:numFmt w:val="bullet"/>
      <w:lvlText w:val=""/>
      <w:lvlJc w:val="left"/>
      <w:pPr>
        <w:tabs>
          <w:tab w:val="num" w:pos="-284"/>
        </w:tabs>
        <w:ind w:left="4206" w:hanging="360"/>
      </w:pPr>
      <w:rPr>
        <w:rFonts w:ascii="Wingdings" w:hAnsi="Wingdings" w:cs="Wingdings" w:hint="default"/>
      </w:rPr>
    </w:lvl>
    <w:lvl w:ilvl="6">
      <w:start w:val="1"/>
      <w:numFmt w:val="bullet"/>
      <w:lvlText w:val=""/>
      <w:lvlJc w:val="left"/>
      <w:pPr>
        <w:tabs>
          <w:tab w:val="num" w:pos="-284"/>
        </w:tabs>
        <w:ind w:left="4926" w:hanging="360"/>
      </w:pPr>
      <w:rPr>
        <w:rFonts w:ascii="Symbol" w:hAnsi="Symbol" w:cs="Symbol" w:hint="default"/>
      </w:rPr>
    </w:lvl>
    <w:lvl w:ilvl="7">
      <w:start w:val="1"/>
      <w:numFmt w:val="bullet"/>
      <w:lvlText w:val="o"/>
      <w:lvlJc w:val="left"/>
      <w:pPr>
        <w:tabs>
          <w:tab w:val="num" w:pos="-284"/>
        </w:tabs>
        <w:ind w:left="5646" w:hanging="360"/>
      </w:pPr>
      <w:rPr>
        <w:rFonts w:ascii="Courier New" w:hAnsi="Courier New" w:cs="Courier New" w:hint="default"/>
      </w:rPr>
    </w:lvl>
    <w:lvl w:ilvl="8">
      <w:start w:val="1"/>
      <w:numFmt w:val="bullet"/>
      <w:lvlText w:val=""/>
      <w:lvlJc w:val="left"/>
      <w:pPr>
        <w:tabs>
          <w:tab w:val="num" w:pos="-284"/>
        </w:tabs>
        <w:ind w:left="6366" w:hanging="360"/>
      </w:pPr>
      <w:rPr>
        <w:rFonts w:ascii="Wingdings" w:hAnsi="Wingdings" w:cs="Wingdings" w:hint="default"/>
      </w:rPr>
    </w:lvl>
  </w:abstractNum>
  <w:abstractNum w:abstractNumId="10" w15:restartNumberingAfterBreak="0">
    <w:nsid w:val="4EC82673"/>
    <w:multiLevelType w:val="hybridMultilevel"/>
    <w:tmpl w:val="9A58970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6736FF"/>
    <w:multiLevelType w:val="hybridMultilevel"/>
    <w:tmpl w:val="3C109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67559"/>
    <w:multiLevelType w:val="hybridMultilevel"/>
    <w:tmpl w:val="FE92CF48"/>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3" w15:restartNumberingAfterBreak="0">
    <w:nsid w:val="5F4A6ECE"/>
    <w:multiLevelType w:val="hybridMultilevel"/>
    <w:tmpl w:val="FED83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C2EE3"/>
    <w:multiLevelType w:val="hybridMultilevel"/>
    <w:tmpl w:val="DBC25A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84F57"/>
    <w:multiLevelType w:val="hybridMultilevel"/>
    <w:tmpl w:val="C2E0AD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62785"/>
    <w:multiLevelType w:val="hybridMultilevel"/>
    <w:tmpl w:val="A55C3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F31389"/>
    <w:multiLevelType w:val="hybridMultilevel"/>
    <w:tmpl w:val="3358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42744C0"/>
    <w:multiLevelType w:val="hybridMultilevel"/>
    <w:tmpl w:val="477A9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87600"/>
    <w:multiLevelType w:val="hybridMultilevel"/>
    <w:tmpl w:val="92BC9D32"/>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79162663"/>
    <w:multiLevelType w:val="hybridMultilevel"/>
    <w:tmpl w:val="D108AF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E6C9C"/>
    <w:multiLevelType w:val="hybridMultilevel"/>
    <w:tmpl w:val="67A6A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914264">
    <w:abstractNumId w:val="3"/>
  </w:num>
  <w:num w:numId="2" w16cid:durableId="1508595793">
    <w:abstractNumId w:val="12"/>
  </w:num>
  <w:num w:numId="3" w16cid:durableId="1865898399">
    <w:abstractNumId w:val="4"/>
  </w:num>
  <w:num w:numId="4" w16cid:durableId="1998266490">
    <w:abstractNumId w:val="5"/>
  </w:num>
  <w:num w:numId="5" w16cid:durableId="1500467553">
    <w:abstractNumId w:val="21"/>
  </w:num>
  <w:num w:numId="6" w16cid:durableId="820463561">
    <w:abstractNumId w:val="13"/>
  </w:num>
  <w:num w:numId="7" w16cid:durableId="965352988">
    <w:abstractNumId w:val="19"/>
  </w:num>
  <w:num w:numId="8" w16cid:durableId="1379473446">
    <w:abstractNumId w:val="8"/>
  </w:num>
  <w:num w:numId="9" w16cid:durableId="1772974742">
    <w:abstractNumId w:val="6"/>
  </w:num>
  <w:num w:numId="10" w16cid:durableId="670791079">
    <w:abstractNumId w:val="1"/>
  </w:num>
  <w:num w:numId="11" w16cid:durableId="1766731980">
    <w:abstractNumId w:val="11"/>
  </w:num>
  <w:num w:numId="12" w16cid:durableId="38017857">
    <w:abstractNumId w:val="14"/>
  </w:num>
  <w:num w:numId="13" w16cid:durableId="967856041">
    <w:abstractNumId w:val="7"/>
  </w:num>
  <w:num w:numId="14" w16cid:durableId="459307672">
    <w:abstractNumId w:val="17"/>
  </w:num>
  <w:num w:numId="15" w16cid:durableId="928588489">
    <w:abstractNumId w:val="16"/>
  </w:num>
  <w:num w:numId="16" w16cid:durableId="1584949864">
    <w:abstractNumId w:val="10"/>
  </w:num>
  <w:num w:numId="17" w16cid:durableId="1093428410">
    <w:abstractNumId w:val="20"/>
  </w:num>
  <w:num w:numId="18" w16cid:durableId="1538542786">
    <w:abstractNumId w:val="15"/>
  </w:num>
  <w:num w:numId="19" w16cid:durableId="1415466998">
    <w:abstractNumId w:val="2"/>
  </w:num>
  <w:num w:numId="20" w16cid:durableId="1425766872">
    <w:abstractNumId w:val="18"/>
  </w:num>
  <w:num w:numId="21" w16cid:durableId="2130005446">
    <w:abstractNumId w:val="9"/>
  </w:num>
  <w:num w:numId="22" w16cid:durableId="63190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1A3B52"/>
    <w:rsid w:val="000153ED"/>
    <w:rsid w:val="000204D6"/>
    <w:rsid w:val="00033B9E"/>
    <w:rsid w:val="0005387E"/>
    <w:rsid w:val="00061E18"/>
    <w:rsid w:val="0007058B"/>
    <w:rsid w:val="00075061"/>
    <w:rsid w:val="00087A99"/>
    <w:rsid w:val="00093D36"/>
    <w:rsid w:val="000B6C2F"/>
    <w:rsid w:val="000E59DB"/>
    <w:rsid w:val="00100C01"/>
    <w:rsid w:val="00112073"/>
    <w:rsid w:val="001148C9"/>
    <w:rsid w:val="00117074"/>
    <w:rsid w:val="00130559"/>
    <w:rsid w:val="00144BF6"/>
    <w:rsid w:val="00146228"/>
    <w:rsid w:val="00146C6D"/>
    <w:rsid w:val="00156C40"/>
    <w:rsid w:val="0019788D"/>
    <w:rsid w:val="00197F34"/>
    <w:rsid w:val="001A2895"/>
    <w:rsid w:val="001A3B52"/>
    <w:rsid w:val="001B05B8"/>
    <w:rsid w:val="001B4962"/>
    <w:rsid w:val="001C43F0"/>
    <w:rsid w:val="001C52AA"/>
    <w:rsid w:val="001C7EDF"/>
    <w:rsid w:val="00200745"/>
    <w:rsid w:val="0020298E"/>
    <w:rsid w:val="00206C6C"/>
    <w:rsid w:val="0021291D"/>
    <w:rsid w:val="0022073E"/>
    <w:rsid w:val="00223D88"/>
    <w:rsid w:val="0023741F"/>
    <w:rsid w:val="00237A06"/>
    <w:rsid w:val="00254AA1"/>
    <w:rsid w:val="00255201"/>
    <w:rsid w:val="00256D6F"/>
    <w:rsid w:val="00271A2C"/>
    <w:rsid w:val="0027653E"/>
    <w:rsid w:val="00292260"/>
    <w:rsid w:val="002967A0"/>
    <w:rsid w:val="002B7DF7"/>
    <w:rsid w:val="002C1378"/>
    <w:rsid w:val="002C5DB9"/>
    <w:rsid w:val="002F3442"/>
    <w:rsid w:val="00305A2F"/>
    <w:rsid w:val="00306766"/>
    <w:rsid w:val="00314184"/>
    <w:rsid w:val="0031705B"/>
    <w:rsid w:val="00320FEA"/>
    <w:rsid w:val="003257D1"/>
    <w:rsid w:val="003334E3"/>
    <w:rsid w:val="00342331"/>
    <w:rsid w:val="003564D8"/>
    <w:rsid w:val="0035724B"/>
    <w:rsid w:val="00363CD8"/>
    <w:rsid w:val="00371518"/>
    <w:rsid w:val="00375230"/>
    <w:rsid w:val="00375365"/>
    <w:rsid w:val="00377520"/>
    <w:rsid w:val="0038622A"/>
    <w:rsid w:val="00391CB2"/>
    <w:rsid w:val="003A2423"/>
    <w:rsid w:val="003A66F1"/>
    <w:rsid w:val="003C40B6"/>
    <w:rsid w:val="003C7582"/>
    <w:rsid w:val="003F469B"/>
    <w:rsid w:val="00402632"/>
    <w:rsid w:val="0040433E"/>
    <w:rsid w:val="0040652D"/>
    <w:rsid w:val="00437574"/>
    <w:rsid w:val="004961EE"/>
    <w:rsid w:val="004A48A2"/>
    <w:rsid w:val="004B140A"/>
    <w:rsid w:val="004C49A2"/>
    <w:rsid w:val="004D087C"/>
    <w:rsid w:val="004D5730"/>
    <w:rsid w:val="004E5D2F"/>
    <w:rsid w:val="004F119A"/>
    <w:rsid w:val="005044DE"/>
    <w:rsid w:val="005119A8"/>
    <w:rsid w:val="005136DA"/>
    <w:rsid w:val="00520F98"/>
    <w:rsid w:val="00522E61"/>
    <w:rsid w:val="0053233C"/>
    <w:rsid w:val="00542251"/>
    <w:rsid w:val="00543A41"/>
    <w:rsid w:val="00547FD7"/>
    <w:rsid w:val="005617A1"/>
    <w:rsid w:val="00565757"/>
    <w:rsid w:val="00572A8E"/>
    <w:rsid w:val="0058704B"/>
    <w:rsid w:val="00590C93"/>
    <w:rsid w:val="005B050C"/>
    <w:rsid w:val="005B0F27"/>
    <w:rsid w:val="005C0FA4"/>
    <w:rsid w:val="005D507D"/>
    <w:rsid w:val="005F49DB"/>
    <w:rsid w:val="00624092"/>
    <w:rsid w:val="00627866"/>
    <w:rsid w:val="0062791E"/>
    <w:rsid w:val="00633C74"/>
    <w:rsid w:val="0064628B"/>
    <w:rsid w:val="00647662"/>
    <w:rsid w:val="006669D7"/>
    <w:rsid w:val="00674A69"/>
    <w:rsid w:val="00675D6F"/>
    <w:rsid w:val="00676EC7"/>
    <w:rsid w:val="0068099B"/>
    <w:rsid w:val="00680DB2"/>
    <w:rsid w:val="006849AA"/>
    <w:rsid w:val="006868F4"/>
    <w:rsid w:val="00692331"/>
    <w:rsid w:val="006A1644"/>
    <w:rsid w:val="006A376D"/>
    <w:rsid w:val="006A3846"/>
    <w:rsid w:val="006A6FE2"/>
    <w:rsid w:val="006C089E"/>
    <w:rsid w:val="006E146A"/>
    <w:rsid w:val="006E77CA"/>
    <w:rsid w:val="007061CE"/>
    <w:rsid w:val="007176B7"/>
    <w:rsid w:val="00717FC4"/>
    <w:rsid w:val="0072340D"/>
    <w:rsid w:val="0072651B"/>
    <w:rsid w:val="00730FF0"/>
    <w:rsid w:val="007327F6"/>
    <w:rsid w:val="007532F4"/>
    <w:rsid w:val="00757574"/>
    <w:rsid w:val="0076149E"/>
    <w:rsid w:val="00774D97"/>
    <w:rsid w:val="007B2D43"/>
    <w:rsid w:val="007C7FF1"/>
    <w:rsid w:val="007D1C23"/>
    <w:rsid w:val="007E0C02"/>
    <w:rsid w:val="00804351"/>
    <w:rsid w:val="00807790"/>
    <w:rsid w:val="008105B7"/>
    <w:rsid w:val="00820FCA"/>
    <w:rsid w:val="00822584"/>
    <w:rsid w:val="008363AD"/>
    <w:rsid w:val="0084177D"/>
    <w:rsid w:val="00846641"/>
    <w:rsid w:val="00847090"/>
    <w:rsid w:val="00852852"/>
    <w:rsid w:val="008578F4"/>
    <w:rsid w:val="008771D2"/>
    <w:rsid w:val="00895320"/>
    <w:rsid w:val="008A31F1"/>
    <w:rsid w:val="008A4B51"/>
    <w:rsid w:val="008A5C28"/>
    <w:rsid w:val="008A7907"/>
    <w:rsid w:val="008B649F"/>
    <w:rsid w:val="008C6B21"/>
    <w:rsid w:val="008C770D"/>
    <w:rsid w:val="008D36DF"/>
    <w:rsid w:val="008E480F"/>
    <w:rsid w:val="0091569B"/>
    <w:rsid w:val="00923C93"/>
    <w:rsid w:val="00925A98"/>
    <w:rsid w:val="009307D4"/>
    <w:rsid w:val="009310BC"/>
    <w:rsid w:val="00935A58"/>
    <w:rsid w:val="0095503C"/>
    <w:rsid w:val="009557B3"/>
    <w:rsid w:val="00962EA4"/>
    <w:rsid w:val="00966478"/>
    <w:rsid w:val="00966661"/>
    <w:rsid w:val="009A1E18"/>
    <w:rsid w:val="009B206C"/>
    <w:rsid w:val="009B4BB3"/>
    <w:rsid w:val="009C011E"/>
    <w:rsid w:val="009C4490"/>
    <w:rsid w:val="009D0075"/>
    <w:rsid w:val="009D7E0D"/>
    <w:rsid w:val="00A123DA"/>
    <w:rsid w:val="00A17C10"/>
    <w:rsid w:val="00A21177"/>
    <w:rsid w:val="00A250A9"/>
    <w:rsid w:val="00A254C8"/>
    <w:rsid w:val="00A27952"/>
    <w:rsid w:val="00A31AC5"/>
    <w:rsid w:val="00A41B9D"/>
    <w:rsid w:val="00A476F0"/>
    <w:rsid w:val="00A50DE1"/>
    <w:rsid w:val="00A51063"/>
    <w:rsid w:val="00A512B8"/>
    <w:rsid w:val="00A5402A"/>
    <w:rsid w:val="00A55032"/>
    <w:rsid w:val="00A90C0D"/>
    <w:rsid w:val="00A93D63"/>
    <w:rsid w:val="00A95297"/>
    <w:rsid w:val="00A955FC"/>
    <w:rsid w:val="00A972A4"/>
    <w:rsid w:val="00AC43DA"/>
    <w:rsid w:val="00AD0D60"/>
    <w:rsid w:val="00AE02E5"/>
    <w:rsid w:val="00AE6AC0"/>
    <w:rsid w:val="00AF036D"/>
    <w:rsid w:val="00AF1492"/>
    <w:rsid w:val="00AF25E1"/>
    <w:rsid w:val="00B330AD"/>
    <w:rsid w:val="00B53F60"/>
    <w:rsid w:val="00B648EF"/>
    <w:rsid w:val="00B752CC"/>
    <w:rsid w:val="00B84D00"/>
    <w:rsid w:val="00B85F10"/>
    <w:rsid w:val="00B92CDB"/>
    <w:rsid w:val="00B97EF6"/>
    <w:rsid w:val="00BA39B7"/>
    <w:rsid w:val="00BA3EA1"/>
    <w:rsid w:val="00BC49CD"/>
    <w:rsid w:val="00BD2593"/>
    <w:rsid w:val="00BD73B5"/>
    <w:rsid w:val="00BE2EC9"/>
    <w:rsid w:val="00C005EE"/>
    <w:rsid w:val="00C44D8A"/>
    <w:rsid w:val="00C51A99"/>
    <w:rsid w:val="00C64BA3"/>
    <w:rsid w:val="00C64FAD"/>
    <w:rsid w:val="00C658F5"/>
    <w:rsid w:val="00C7360C"/>
    <w:rsid w:val="00C76701"/>
    <w:rsid w:val="00CA310E"/>
    <w:rsid w:val="00CB1853"/>
    <w:rsid w:val="00CB629F"/>
    <w:rsid w:val="00CB7B65"/>
    <w:rsid w:val="00CC11B0"/>
    <w:rsid w:val="00CC2B25"/>
    <w:rsid w:val="00CC3A01"/>
    <w:rsid w:val="00CC50F3"/>
    <w:rsid w:val="00CC735B"/>
    <w:rsid w:val="00CD001E"/>
    <w:rsid w:val="00CD5B3A"/>
    <w:rsid w:val="00CF2447"/>
    <w:rsid w:val="00D0163A"/>
    <w:rsid w:val="00D0281E"/>
    <w:rsid w:val="00D06CB8"/>
    <w:rsid w:val="00D36EA1"/>
    <w:rsid w:val="00D45E80"/>
    <w:rsid w:val="00D475E1"/>
    <w:rsid w:val="00D55061"/>
    <w:rsid w:val="00D55B95"/>
    <w:rsid w:val="00D5725A"/>
    <w:rsid w:val="00D60A10"/>
    <w:rsid w:val="00D74D0D"/>
    <w:rsid w:val="00D8291E"/>
    <w:rsid w:val="00D85165"/>
    <w:rsid w:val="00DA4ABB"/>
    <w:rsid w:val="00DB30B2"/>
    <w:rsid w:val="00DE7FA5"/>
    <w:rsid w:val="00DF265D"/>
    <w:rsid w:val="00E02A7A"/>
    <w:rsid w:val="00E07F75"/>
    <w:rsid w:val="00E10962"/>
    <w:rsid w:val="00E235DE"/>
    <w:rsid w:val="00E23B24"/>
    <w:rsid w:val="00E3153F"/>
    <w:rsid w:val="00E73B03"/>
    <w:rsid w:val="00E927A1"/>
    <w:rsid w:val="00EB5854"/>
    <w:rsid w:val="00ED252D"/>
    <w:rsid w:val="00EE04ED"/>
    <w:rsid w:val="00EF14DF"/>
    <w:rsid w:val="00F31F90"/>
    <w:rsid w:val="00F46EC6"/>
    <w:rsid w:val="00F64DE7"/>
    <w:rsid w:val="00F71385"/>
    <w:rsid w:val="00F74946"/>
    <w:rsid w:val="00F778B2"/>
    <w:rsid w:val="00F925CC"/>
    <w:rsid w:val="00F961B1"/>
    <w:rsid w:val="00FA04DB"/>
    <w:rsid w:val="00FA0921"/>
    <w:rsid w:val="00FA21C1"/>
    <w:rsid w:val="00FA6B5E"/>
    <w:rsid w:val="00FB2395"/>
    <w:rsid w:val="00FB5F00"/>
    <w:rsid w:val="00FC36C1"/>
    <w:rsid w:val="00FD0AF6"/>
    <w:rsid w:val="00FD6F3D"/>
    <w:rsid w:val="00FE49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4061D8B"/>
  <w15:docId w15:val="{91880442-E2CE-4359-92BD-2FC45E78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1"/>
    <w:qFormat/>
    <w:rsid w:val="008578F4"/>
    <w:pPr>
      <w:numPr>
        <w:numId w:val="2"/>
      </w:numPr>
      <w:contextualSpacing/>
    </w:pPr>
    <w:rPr>
      <w:color w:val="595959" w:themeColor="text1" w:themeTint="A6"/>
    </w:rPr>
  </w:style>
  <w:style w:type="character" w:styleId="Hyperlink">
    <w:name w:val="Hyperlink"/>
    <w:basedOn w:val="DefaultParagraphFont"/>
    <w:uiPriority w:val="99"/>
    <w:unhideWhenUsed/>
    <w:rsid w:val="00391CB2"/>
    <w:rPr>
      <w:color w:val="0000FF" w:themeColor="hyperlink"/>
      <w:u w:val="single"/>
    </w:rPr>
  </w:style>
  <w:style w:type="paragraph" w:customStyle="1" w:styleId="Default">
    <w:name w:val="Default"/>
    <w:rsid w:val="0007058B"/>
    <w:pPr>
      <w:autoSpaceDE w:val="0"/>
      <w:autoSpaceDN w:val="0"/>
      <w:adjustRightInd w:val="0"/>
    </w:pPr>
    <w:rPr>
      <w:rFonts w:ascii="Arial" w:eastAsiaTheme="minorHAnsi" w:hAnsi="Arial" w:cs="Arial"/>
      <w:color w:val="000000"/>
      <w:lang w:eastAsia="en-US"/>
    </w:rPr>
  </w:style>
  <w:style w:type="character" w:styleId="FollowedHyperlink">
    <w:name w:val="FollowedHyperlink"/>
    <w:basedOn w:val="DefaultParagraphFont"/>
    <w:uiPriority w:val="99"/>
    <w:semiHidden/>
    <w:unhideWhenUsed/>
    <w:rsid w:val="0031705B"/>
    <w:rPr>
      <w:color w:val="800080" w:themeColor="followedHyperlink"/>
      <w:u w:val="single"/>
    </w:rPr>
  </w:style>
  <w:style w:type="character" w:styleId="CommentReference">
    <w:name w:val="annotation reference"/>
    <w:basedOn w:val="DefaultParagraphFont"/>
    <w:uiPriority w:val="99"/>
    <w:semiHidden/>
    <w:unhideWhenUsed/>
    <w:rsid w:val="00F64DE7"/>
    <w:rPr>
      <w:sz w:val="16"/>
      <w:szCs w:val="16"/>
    </w:rPr>
  </w:style>
  <w:style w:type="paragraph" w:styleId="CommentText">
    <w:name w:val="annotation text"/>
    <w:basedOn w:val="Normal"/>
    <w:link w:val="CommentTextChar"/>
    <w:uiPriority w:val="99"/>
    <w:semiHidden/>
    <w:unhideWhenUsed/>
    <w:rsid w:val="00F64DE7"/>
    <w:pPr>
      <w:spacing w:line="240" w:lineRule="auto"/>
    </w:pPr>
    <w:rPr>
      <w:szCs w:val="20"/>
    </w:rPr>
  </w:style>
  <w:style w:type="character" w:customStyle="1" w:styleId="CommentTextChar">
    <w:name w:val="Comment Text Char"/>
    <w:basedOn w:val="DefaultParagraphFont"/>
    <w:link w:val="CommentText"/>
    <w:uiPriority w:val="99"/>
    <w:semiHidden/>
    <w:rsid w:val="00F64DE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64DE7"/>
    <w:rPr>
      <w:b/>
      <w:bCs/>
    </w:rPr>
  </w:style>
  <w:style w:type="character" w:customStyle="1" w:styleId="CommentSubjectChar">
    <w:name w:val="Comment Subject Char"/>
    <w:basedOn w:val="CommentTextChar"/>
    <w:link w:val="CommentSubject"/>
    <w:uiPriority w:val="99"/>
    <w:semiHidden/>
    <w:rsid w:val="00F64DE7"/>
    <w:rPr>
      <w:rFonts w:ascii="Arial" w:hAnsi="Arial"/>
      <w:b/>
      <w:bCs/>
      <w:color w:val="000000" w:themeColor="text1"/>
      <w:sz w:val="20"/>
      <w:szCs w:val="20"/>
    </w:rPr>
  </w:style>
  <w:style w:type="paragraph" w:styleId="NormalWeb">
    <w:name w:val="Normal (Web)"/>
    <w:basedOn w:val="Normal"/>
    <w:uiPriority w:val="99"/>
    <w:rsid w:val="00E07F75"/>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E07F75"/>
    <w:rPr>
      <w:b/>
      <w:bCs/>
    </w:rPr>
  </w:style>
  <w:style w:type="paragraph" w:styleId="BodyTextIndent">
    <w:name w:val="Body Text Indent"/>
    <w:basedOn w:val="Normal"/>
    <w:link w:val="BodyTextIndentChar"/>
    <w:uiPriority w:val="99"/>
    <w:unhideWhenUsed/>
    <w:rsid w:val="00E07F75"/>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E07F75"/>
    <w:rPr>
      <w:rFonts w:ascii="Times New Roman" w:eastAsia="SimSun" w:hAnsi="Times New Roman"/>
      <w:sz w:val="20"/>
      <w:szCs w:val="20"/>
      <w:lang w:eastAsia="en-US"/>
    </w:rPr>
  </w:style>
  <w:style w:type="character" w:styleId="UnresolvedMention">
    <w:name w:val="Unresolved Mention"/>
    <w:basedOn w:val="DefaultParagraphFont"/>
    <w:uiPriority w:val="99"/>
    <w:semiHidden/>
    <w:unhideWhenUsed/>
    <w:rsid w:val="00E0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579">
      <w:bodyDiv w:val="1"/>
      <w:marLeft w:val="0"/>
      <w:marRight w:val="0"/>
      <w:marTop w:val="0"/>
      <w:marBottom w:val="0"/>
      <w:divBdr>
        <w:top w:val="none" w:sz="0" w:space="0" w:color="auto"/>
        <w:left w:val="none" w:sz="0" w:space="0" w:color="auto"/>
        <w:bottom w:val="none" w:sz="0" w:space="0" w:color="auto"/>
        <w:right w:val="none" w:sz="0" w:space="0" w:color="auto"/>
      </w:divBdr>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51094106">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478257160">
      <w:bodyDiv w:val="1"/>
      <w:marLeft w:val="0"/>
      <w:marRight w:val="0"/>
      <w:marTop w:val="0"/>
      <w:marBottom w:val="0"/>
      <w:divBdr>
        <w:top w:val="none" w:sz="0" w:space="0" w:color="auto"/>
        <w:left w:val="none" w:sz="0" w:space="0" w:color="auto"/>
        <w:bottom w:val="none" w:sz="0" w:space="0" w:color="auto"/>
        <w:right w:val="none" w:sz="0" w:space="0" w:color="auto"/>
      </w:divBdr>
    </w:div>
    <w:div w:id="1892109030">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4992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l.ac.uk/chemistry" TargetMode="External"/><Relationship Id="rId13" Type="http://schemas.openxmlformats.org/officeDocument/2006/relationships/hyperlink" Target="http://www.ucl.ac.uk/hr/benefits/employee_benefits.php" TargetMode="External"/><Relationship Id="rId18" Type="http://schemas.openxmlformats.org/officeDocument/2006/relationships/hyperlink" Target="mailto:hr.chem@uc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l.ac.uk/human-resources/conditions-service-research-teaching-and-professional-services-staff" TargetMode="External"/><Relationship Id="rId17" Type="http://schemas.openxmlformats.org/officeDocument/2006/relationships/hyperlink" Target="http://www.athenaswan.org.uk/" TargetMode="External"/><Relationship Id="rId2" Type="http://schemas.openxmlformats.org/officeDocument/2006/relationships/numbering" Target="numbering.xml"/><Relationship Id="rId16" Type="http://schemas.openxmlformats.org/officeDocument/2006/relationships/hyperlink" Target="http://www.ucl.ac.uk/hr/docs/equal_opportunit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hr/salary_scales/final_grades.php" TargetMode="External"/><Relationship Id="rId5" Type="http://schemas.openxmlformats.org/officeDocument/2006/relationships/webSettings" Target="webSettings.xml"/><Relationship Id="rId15" Type="http://schemas.openxmlformats.org/officeDocument/2006/relationships/hyperlink" Target="https://www.ucl.ac.uk/human-resources/working-ucl/relocating-uk-guide" TargetMode="External"/><Relationship Id="rId10" Type="http://schemas.openxmlformats.org/officeDocument/2006/relationships/header" Target="header1.xml"/><Relationship Id="rId19" Type="http://schemas.openxmlformats.org/officeDocument/2006/relationships/hyperlink" Target="http://www.ucl.ac.uk/hr/job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cl.ac.uk/human-resources/working-ucl/employment-contract-administration-team/immig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88F8-B32D-4409-92FC-57D4645B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3</cp:revision>
  <cp:lastPrinted>2024-01-24T09:20:00Z</cp:lastPrinted>
  <dcterms:created xsi:type="dcterms:W3CDTF">2024-04-04T13:47:00Z</dcterms:created>
  <dcterms:modified xsi:type="dcterms:W3CDTF">2024-04-04T15:00:00Z</dcterms:modified>
</cp:coreProperties>
</file>