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800" w:type="dxa"/>
        <w:tblLayout w:type="fixed"/>
        <w:tblLook w:val="04A0" w:firstRow="1" w:lastRow="0" w:firstColumn="1" w:lastColumn="0" w:noHBand="0" w:noVBand="1"/>
      </w:tblPr>
      <w:tblGrid>
        <w:gridCol w:w="5636"/>
        <w:gridCol w:w="5164"/>
      </w:tblGrid>
      <w:tr w:rsidR="001B10D5" w14:paraId="694323EC" w14:textId="77777777">
        <w:trPr>
          <w:trHeight w:val="1192"/>
        </w:trPr>
        <w:tc>
          <w:tcPr>
            <w:tcW w:w="5635" w:type="dxa"/>
            <w:tcBorders>
              <w:top w:val="nil"/>
              <w:left w:val="nil"/>
              <w:bottom w:val="nil"/>
              <w:right w:val="nil"/>
            </w:tcBorders>
          </w:tcPr>
          <w:p w14:paraId="41FF65EB" w14:textId="77777777" w:rsidR="001B10D5" w:rsidRDefault="006747D6">
            <w:pPr>
              <w:pStyle w:val="Heading1"/>
              <w:widowControl w:val="0"/>
              <w:rPr>
                <w:sz w:val="44"/>
                <w:szCs w:val="44"/>
              </w:rPr>
            </w:pPr>
            <w:r>
              <w:rPr>
                <w:sz w:val="44"/>
                <w:szCs w:val="44"/>
              </w:rPr>
              <w:t>Job Description</w:t>
            </w:r>
          </w:p>
          <w:p w14:paraId="7DF5C49B" w14:textId="77777777" w:rsidR="001B10D5" w:rsidRDefault="001B10D5">
            <w:pPr>
              <w:widowControl w:val="0"/>
            </w:pPr>
          </w:p>
        </w:tc>
        <w:tc>
          <w:tcPr>
            <w:tcW w:w="5164" w:type="dxa"/>
            <w:tcBorders>
              <w:top w:val="nil"/>
              <w:left w:val="nil"/>
              <w:bottom w:val="nil"/>
              <w:right w:val="nil"/>
            </w:tcBorders>
          </w:tcPr>
          <w:p w14:paraId="58845F26" w14:textId="77777777" w:rsidR="001B10D5" w:rsidRDefault="001B10D5">
            <w:pPr>
              <w:pStyle w:val="Heading1"/>
              <w:widowControl w:val="0"/>
            </w:pPr>
          </w:p>
        </w:tc>
      </w:tr>
    </w:tbl>
    <w:p w14:paraId="4FC5FCE2" w14:textId="77777777" w:rsidR="001B10D5" w:rsidRDefault="006747D6">
      <w:pPr>
        <w:pStyle w:val="Heading2"/>
      </w:pPr>
      <w:r>
        <w:rPr>
          <w:noProof/>
        </w:rPr>
        <mc:AlternateContent>
          <mc:Choice Requires="wps">
            <w:drawing>
              <wp:anchor distT="0" distB="0" distL="114300" distR="114300" simplePos="0" relativeHeight="3" behindDoc="0" locked="0" layoutInCell="0" allowOverlap="1" wp14:anchorId="094BE408" wp14:editId="3F77B01E">
                <wp:simplePos x="0" y="0"/>
                <wp:positionH relativeFrom="column">
                  <wp:align>left</wp:align>
                </wp:positionH>
                <wp:positionV relativeFrom="page">
                  <wp:posOffset>342900</wp:posOffset>
                </wp:positionV>
                <wp:extent cx="3814445" cy="632460"/>
                <wp:effectExtent l="0" t="0" r="0" b="0"/>
                <wp:wrapThrough wrapText="bothSides">
                  <wp:wrapPolygon edited="0">
                    <wp:start x="216" y="0"/>
                    <wp:lineTo x="216" y="20945"/>
                    <wp:lineTo x="21272" y="20945"/>
                    <wp:lineTo x="21272" y="0"/>
                    <wp:lineTo x="216" y="0"/>
                  </wp:wrapPolygon>
                </wp:wrapThrough>
                <wp:docPr id="1" name="Text Box 3"/>
                <wp:cNvGraphicFramePr/>
                <a:graphic xmlns:a="http://schemas.openxmlformats.org/drawingml/2006/main">
                  <a:graphicData uri="http://schemas.microsoft.com/office/word/2010/wordprocessingShape">
                    <wps:wsp>
                      <wps:cNvSpPr/>
                      <wps:spPr>
                        <a:xfrm>
                          <a:off x="0" y="0"/>
                          <a:ext cx="3813840" cy="631800"/>
                        </a:xfrm>
                        <a:prstGeom prst="rect">
                          <a:avLst/>
                        </a:prstGeom>
                        <a:noFill/>
                        <a:ln w="0">
                          <a:noFill/>
                        </a:ln>
                      </wps:spPr>
                      <wps:style>
                        <a:lnRef idx="0">
                          <a:schemeClr val="accent1"/>
                        </a:lnRef>
                        <a:fillRef idx="0">
                          <a:schemeClr val="accent1"/>
                        </a:fillRef>
                        <a:effectRef idx="0">
                          <a:schemeClr val="accent1"/>
                        </a:effectRef>
                        <a:fontRef idx="minor"/>
                      </wps:style>
                      <wps:txbx>
                        <w:txbxContent>
                          <w:p w14:paraId="1A117E2A" w14:textId="77777777" w:rsidR="001B10D5" w:rsidRDefault="006747D6">
                            <w:pPr>
                              <w:pStyle w:val="FrameContents"/>
                              <w:ind w:left="-142"/>
                              <w:rPr>
                                <w:rFonts w:ascii="Arial MT Std" w:hAnsi="Arial MT Std" w:hint="eastAsia"/>
                                <w:b/>
                                <w:sz w:val="18"/>
                                <w:szCs w:val="18"/>
                              </w:rPr>
                            </w:pPr>
                            <w:r>
                              <w:rPr>
                                <w:rFonts w:ascii="Arial MT Std" w:hAnsi="Arial MT Std"/>
                                <w:b/>
                                <w:color w:val="000000"/>
                                <w:sz w:val="18"/>
                                <w:szCs w:val="18"/>
                              </w:rPr>
                              <w:t>LONDON’S GLOBAL UNIVERSITY</w:t>
                            </w:r>
                          </w:p>
                          <w:p w14:paraId="2C21CFE6" w14:textId="77777777" w:rsidR="001B10D5" w:rsidRDefault="006747D6">
                            <w:pPr>
                              <w:pStyle w:val="FrameContents"/>
                              <w:ind w:left="-142"/>
                              <w:rPr>
                                <w:rFonts w:ascii="Arial MT Std" w:hAnsi="Arial MT Std" w:hint="eastAsia"/>
                                <w:b/>
                                <w:sz w:val="18"/>
                                <w:szCs w:val="18"/>
                              </w:rPr>
                            </w:pPr>
                            <w:r>
                              <w:rPr>
                                <w:rFonts w:ascii="Arial MT Std" w:hAnsi="Arial MT Std"/>
                                <w:b/>
                                <w:color w:val="000000"/>
                                <w:sz w:val="18"/>
                                <w:szCs w:val="18"/>
                              </w:rPr>
                              <w:t>Department of Chemistry</w:t>
                            </w:r>
                          </w:p>
                        </w:txbxContent>
                      </wps:txbx>
                      <wps:bodyPr>
                        <a:prstTxWarp prst="textNoShape">
                          <a:avLst/>
                        </a:prstTxWarp>
                        <a:noAutofit/>
                      </wps:bodyPr>
                    </wps:wsp>
                  </a:graphicData>
                </a:graphic>
              </wp:anchor>
            </w:drawing>
          </mc:Choice>
          <mc:Fallback>
            <w:pict>
              <v:rect w14:anchorId="094BE408" id="Text Box 3" o:spid="_x0000_s1026" style="position:absolute;margin-left:0;margin-top:27pt;width:300.35pt;height:49.8pt;z-index:3;visibility:visible;mso-wrap-style:square;mso-wrap-distance-left:9pt;mso-wrap-distance-top:0;mso-wrap-distance-right:9pt;mso-wrap-distance-bottom:0;mso-position-horizontal:left;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" o:allowincell="f" filled="f" stroked="f" strokeweight="0">
                <v:textbox>
                  <w:txbxContent>
                    <w:p w14:paraId="1A117E2A" w14:textId="77777777" w:rsidR="001B10D5" w:rsidRDefault="006747D6">
                      <w:pPr>
                        <w:pStyle w:val="FrameContents"/>
                        <w:ind w:left="-142"/>
                        <w:rPr>
                          <w:rFonts w:ascii="Arial MT Std" w:hAnsi="Arial MT Std" w:hint="eastAsia"/>
                          <w:b/>
                          <w:sz w:val="18"/>
                          <w:szCs w:val="18"/>
                        </w:rPr>
                      </w:pPr>
                      <w:r>
                        <w:rPr>
                          <w:rFonts w:ascii="Arial MT Std" w:hAnsi="Arial MT Std"/>
                          <w:b/>
                          <w:color w:val="000000"/>
                          <w:sz w:val="18"/>
                          <w:szCs w:val="18"/>
                        </w:rPr>
                        <w:t>LONDON’S GLOBAL UNIVERSITY</w:t>
                      </w:r>
                    </w:p>
                    <w:p w14:paraId="2C21CFE6" w14:textId="77777777" w:rsidR="001B10D5" w:rsidRDefault="006747D6">
                      <w:pPr>
                        <w:pStyle w:val="FrameContents"/>
                        <w:ind w:left="-142"/>
                        <w:rPr>
                          <w:rFonts w:ascii="Arial MT Std" w:hAnsi="Arial MT Std" w:hint="eastAsia"/>
                          <w:b/>
                          <w:sz w:val="18"/>
                          <w:szCs w:val="18"/>
                        </w:rPr>
                      </w:pPr>
                      <w:r>
                        <w:rPr>
                          <w:rFonts w:ascii="Arial MT Std" w:hAnsi="Arial MT Std"/>
                          <w:b/>
                          <w:color w:val="000000"/>
                          <w:sz w:val="18"/>
                          <w:szCs w:val="18"/>
                        </w:rPr>
                        <w:t>Department of Chemistry</w:t>
                      </w:r>
                    </w:p>
                  </w:txbxContent>
                </v:textbox>
                <w10:wrap type="through" anchory="page"/>
              </v:rect>
            </w:pict>
          </mc:Fallback>
        </mc:AlternateContent>
      </w:r>
    </w:p>
    <w:p w14:paraId="7983565F" w14:textId="77777777" w:rsidR="001B10D5" w:rsidRDefault="001B10D5"/>
    <w:p w14:paraId="3E956669" w14:textId="77777777" w:rsidR="001B10D5" w:rsidRDefault="001B10D5"/>
    <w:p w14:paraId="04869334" w14:textId="77777777" w:rsidR="001B10D5" w:rsidRDefault="001B10D5"/>
    <w:p w14:paraId="39C9E930" w14:textId="77777777" w:rsidR="001B10D5" w:rsidRDefault="001B10D5"/>
    <w:p w14:paraId="1203B23A" w14:textId="77777777" w:rsidR="001B10D5" w:rsidRDefault="001B10D5"/>
    <w:p w14:paraId="32D9221A" w14:textId="77777777" w:rsidR="001B10D5" w:rsidRDefault="001B10D5">
      <w:pPr>
        <w:sectPr w:rsidR="001B10D5">
          <w:footerReference w:type="default" r:id="rId8"/>
          <w:headerReference w:type="first" r:id="rId9"/>
          <w:footerReference w:type="first" r:id="rId10"/>
          <w:pgSz w:w="11906" w:h="16838"/>
          <w:pgMar w:top="2269" w:right="567" w:bottom="1134" w:left="567" w:header="680" w:footer="709" w:gutter="0"/>
          <w:cols w:num="2" w:space="708"/>
          <w:formProt w:val="0"/>
          <w:titlePg/>
          <w:docGrid w:linePitch="100"/>
        </w:sectPr>
      </w:pPr>
    </w:p>
    <w:p w14:paraId="4EFE20C7" w14:textId="77777777" w:rsidR="001B10D5" w:rsidRDefault="001B10D5">
      <w:pPr>
        <w:pStyle w:val="BodyText"/>
      </w:pPr>
    </w:p>
    <w:tbl>
      <w:tblPr>
        <w:tblStyle w:val="TableGrid"/>
        <w:tblpPr w:leftFromText="181" w:rightFromText="181" w:bottomFromText="567" w:vertAnchor="text" w:horzAnchor="page" w:tblpX="568" w:tblpY="205"/>
        <w:tblW w:w="10800" w:type="dxa"/>
        <w:tblLayout w:type="fixed"/>
        <w:tblLook w:val="04A0" w:firstRow="1" w:lastRow="0" w:firstColumn="1" w:lastColumn="0" w:noHBand="0" w:noVBand="1"/>
      </w:tblPr>
      <w:tblGrid>
        <w:gridCol w:w="5636"/>
        <w:gridCol w:w="5164"/>
      </w:tblGrid>
      <w:tr w:rsidR="001B10D5" w14:paraId="71DF164D" w14:textId="77777777">
        <w:trPr>
          <w:trHeight w:val="469"/>
        </w:trPr>
        <w:tc>
          <w:tcPr>
            <w:tcW w:w="5635" w:type="dxa"/>
            <w:tcBorders>
              <w:top w:val="nil"/>
              <w:left w:val="nil"/>
              <w:bottom w:val="nil"/>
              <w:right w:val="nil"/>
            </w:tcBorders>
          </w:tcPr>
          <w:p w14:paraId="063C4A43" w14:textId="6E0BE13A" w:rsidR="001B10D5" w:rsidRDefault="006747D6">
            <w:pPr>
              <w:widowControl w:val="0"/>
              <w:rPr>
                <w:b/>
                <w:sz w:val="28"/>
                <w:szCs w:val="28"/>
              </w:rPr>
            </w:pPr>
            <w:r>
              <w:rPr>
                <w:b/>
                <w:sz w:val="28"/>
                <w:szCs w:val="28"/>
              </w:rPr>
              <w:t xml:space="preserve">Lecturer </w:t>
            </w:r>
            <w:r w:rsidR="006E790E">
              <w:rPr>
                <w:b/>
                <w:sz w:val="28"/>
                <w:szCs w:val="28"/>
              </w:rPr>
              <w:t>i</w:t>
            </w:r>
            <w:r>
              <w:rPr>
                <w:b/>
                <w:sz w:val="28"/>
                <w:szCs w:val="28"/>
              </w:rPr>
              <w:t xml:space="preserve">n </w:t>
            </w:r>
            <w:r w:rsidR="007A58F9">
              <w:rPr>
                <w:b/>
                <w:sz w:val="28"/>
                <w:szCs w:val="28"/>
              </w:rPr>
              <w:t>Inorganic and Materials</w:t>
            </w:r>
            <w:r>
              <w:rPr>
                <w:b/>
                <w:sz w:val="28"/>
                <w:szCs w:val="28"/>
              </w:rPr>
              <w:t xml:space="preserve"> Chemistry</w:t>
            </w:r>
          </w:p>
        </w:tc>
        <w:tc>
          <w:tcPr>
            <w:tcW w:w="5164" w:type="dxa"/>
            <w:tcBorders>
              <w:top w:val="nil"/>
              <w:left w:val="nil"/>
              <w:bottom w:val="nil"/>
              <w:right w:val="nil"/>
            </w:tcBorders>
          </w:tcPr>
          <w:p w14:paraId="51F9A941" w14:textId="77777777" w:rsidR="001B10D5" w:rsidRDefault="001B10D5">
            <w:pPr>
              <w:pStyle w:val="Heading3"/>
              <w:widowControl w:val="0"/>
            </w:pPr>
          </w:p>
        </w:tc>
      </w:tr>
      <w:tr w:rsidR="001B10D5" w14:paraId="2A255752" w14:textId="77777777">
        <w:trPr>
          <w:trHeight w:val="469"/>
        </w:trPr>
        <w:tc>
          <w:tcPr>
            <w:tcW w:w="5635" w:type="dxa"/>
            <w:tcBorders>
              <w:top w:val="nil"/>
              <w:left w:val="nil"/>
              <w:bottom w:val="nil"/>
              <w:right w:val="nil"/>
            </w:tcBorders>
          </w:tcPr>
          <w:p w14:paraId="16677333" w14:textId="77777777" w:rsidR="001B10D5" w:rsidRDefault="006747D6">
            <w:pPr>
              <w:pStyle w:val="Heading3"/>
              <w:widowControl w:val="0"/>
            </w:pPr>
            <w:r>
              <w:t>Department:    Chemistry</w:t>
            </w:r>
          </w:p>
          <w:p w14:paraId="19BB1C4F" w14:textId="7B06FDA0" w:rsidR="001B10D5" w:rsidRDefault="006747D6">
            <w:pPr>
              <w:pStyle w:val="Heading3"/>
              <w:widowControl w:val="0"/>
            </w:pPr>
            <w:r>
              <w:t>Grade:              8</w:t>
            </w:r>
          </w:p>
          <w:p w14:paraId="3A39BFB1" w14:textId="77777777" w:rsidR="001B10D5" w:rsidRDefault="006747D6">
            <w:pPr>
              <w:pStyle w:val="Heading3"/>
              <w:widowControl w:val="0"/>
            </w:pPr>
            <w:r>
              <w:t>Location:        UCL Bloomsbury Campus</w:t>
            </w:r>
          </w:p>
        </w:tc>
        <w:tc>
          <w:tcPr>
            <w:tcW w:w="5164" w:type="dxa"/>
            <w:tcBorders>
              <w:top w:val="nil"/>
              <w:left w:val="nil"/>
              <w:bottom w:val="nil"/>
              <w:right w:val="nil"/>
            </w:tcBorders>
          </w:tcPr>
          <w:p w14:paraId="547BBD98" w14:textId="77777777" w:rsidR="001B10D5" w:rsidRDefault="001B10D5">
            <w:pPr>
              <w:pStyle w:val="Heading3"/>
              <w:widowControl w:val="0"/>
            </w:pPr>
            <w:bookmarkStart w:id="0" w:name="_MacBuGuideStaticData_560V"/>
            <w:bookmarkStart w:id="1" w:name="_MacBuGuideStaticData_11280V"/>
            <w:bookmarkStart w:id="2" w:name="_MacBuGuideStaticData_510H"/>
            <w:bookmarkEnd w:id="0"/>
            <w:bookmarkEnd w:id="1"/>
            <w:bookmarkEnd w:id="2"/>
          </w:p>
        </w:tc>
      </w:tr>
    </w:tbl>
    <w:p w14:paraId="7593BC3A" w14:textId="77777777" w:rsidR="001B10D5" w:rsidRDefault="006747D6">
      <w:pPr>
        <w:pStyle w:val="Heading4"/>
      </w:pPr>
      <w:r>
        <w:t xml:space="preserve">Reports to: </w:t>
      </w:r>
      <w:r>
        <w:rPr>
          <w:b w:val="0"/>
        </w:rPr>
        <w:t>Prof. Claire J. Carmalt, Head of Department</w:t>
      </w:r>
    </w:p>
    <w:p w14:paraId="3FA8FC4D" w14:textId="77777777" w:rsidR="001B10D5" w:rsidRDefault="001B10D5">
      <w:pPr>
        <w:pStyle w:val="Heading4"/>
        <w:rPr>
          <w:lang w:val="en-US" w:eastAsia="en-US"/>
        </w:rPr>
      </w:pPr>
    </w:p>
    <w:p w14:paraId="47A9A614" w14:textId="6F5E4630" w:rsidR="00CB05EC" w:rsidRPr="00A50E42" w:rsidRDefault="006747D6" w:rsidP="00A50E42">
      <w:pPr>
        <w:pStyle w:val="Heading4"/>
        <w:spacing w:after="120"/>
        <w:rPr>
          <w:b w:val="0"/>
          <w:sz w:val="22"/>
          <w:szCs w:val="22"/>
        </w:rPr>
      </w:pPr>
      <w:r w:rsidRPr="00A50E42">
        <w:rPr>
          <w:b w:val="0"/>
          <w:sz w:val="22"/>
          <w:szCs w:val="22"/>
        </w:rPr>
        <w:t xml:space="preserve">The UCL Chemistry Department seeks to recruit an emerging world leader in the general area of </w:t>
      </w:r>
      <w:r w:rsidR="007A58F9" w:rsidRPr="00A50E42">
        <w:rPr>
          <w:b w:val="0"/>
          <w:sz w:val="22"/>
          <w:szCs w:val="22"/>
        </w:rPr>
        <w:t>Inorganic and Materials</w:t>
      </w:r>
      <w:r w:rsidRPr="00A50E42">
        <w:rPr>
          <w:b w:val="0"/>
          <w:sz w:val="22"/>
          <w:szCs w:val="22"/>
        </w:rPr>
        <w:t xml:space="preserve"> Chemistry. </w:t>
      </w:r>
      <w:r w:rsidR="00B4775F" w:rsidRPr="00A50E42">
        <w:rPr>
          <w:b w:val="0"/>
          <w:sz w:val="22"/>
          <w:szCs w:val="22"/>
        </w:rPr>
        <w:t>We particularly welcome a</w:t>
      </w:r>
      <w:r w:rsidRPr="00A50E42">
        <w:rPr>
          <w:b w:val="0"/>
          <w:sz w:val="22"/>
          <w:szCs w:val="22"/>
        </w:rPr>
        <w:t>pplica</w:t>
      </w:r>
      <w:r w:rsidR="00B4775F" w:rsidRPr="00A50E42">
        <w:rPr>
          <w:b w:val="0"/>
          <w:sz w:val="22"/>
          <w:szCs w:val="22"/>
        </w:rPr>
        <w:t>n</w:t>
      </w:r>
      <w:r w:rsidRPr="00A50E42">
        <w:rPr>
          <w:b w:val="0"/>
          <w:sz w:val="22"/>
          <w:szCs w:val="22"/>
        </w:rPr>
        <w:t xml:space="preserve">ts </w:t>
      </w:r>
      <w:r w:rsidR="00B4775F" w:rsidRPr="00A50E42">
        <w:rPr>
          <w:b w:val="0"/>
          <w:sz w:val="22"/>
          <w:szCs w:val="22"/>
        </w:rPr>
        <w:t xml:space="preserve">with </w:t>
      </w:r>
      <w:r w:rsidRPr="00A50E42">
        <w:rPr>
          <w:b w:val="0"/>
          <w:sz w:val="22"/>
          <w:szCs w:val="22"/>
        </w:rPr>
        <w:t>research</w:t>
      </w:r>
      <w:r w:rsidR="00B4775F" w:rsidRPr="00A50E42">
        <w:rPr>
          <w:b w:val="0"/>
          <w:sz w:val="22"/>
          <w:szCs w:val="22"/>
        </w:rPr>
        <w:t xml:space="preserve"> interests </w:t>
      </w:r>
      <w:r w:rsidR="007A58F9" w:rsidRPr="00A50E42">
        <w:rPr>
          <w:b w:val="0"/>
          <w:sz w:val="22"/>
          <w:szCs w:val="22"/>
        </w:rPr>
        <w:t>align</w:t>
      </w:r>
      <w:r w:rsidR="00B4775F" w:rsidRPr="00A50E42">
        <w:rPr>
          <w:b w:val="0"/>
          <w:sz w:val="22"/>
          <w:szCs w:val="22"/>
        </w:rPr>
        <w:t>ed</w:t>
      </w:r>
      <w:r w:rsidR="007A58F9" w:rsidRPr="00A50E42">
        <w:rPr>
          <w:b w:val="0"/>
          <w:sz w:val="22"/>
          <w:szCs w:val="22"/>
        </w:rPr>
        <w:t xml:space="preserve"> to the Research Themes of the Department, especially in </w:t>
      </w:r>
      <w:r w:rsidR="007A58F9" w:rsidRPr="00A50E42">
        <w:rPr>
          <w:b w:val="0"/>
          <w:i/>
          <w:iCs w:val="0"/>
          <w:sz w:val="22"/>
          <w:szCs w:val="22"/>
        </w:rPr>
        <w:t>Materials for the Future</w:t>
      </w:r>
      <w:r w:rsidR="007A58F9" w:rsidRPr="00A50E42">
        <w:rPr>
          <w:b w:val="0"/>
          <w:sz w:val="22"/>
          <w:szCs w:val="22"/>
        </w:rPr>
        <w:t xml:space="preserve">, </w:t>
      </w:r>
      <w:r w:rsidR="007A58F9" w:rsidRPr="00A50E42">
        <w:rPr>
          <w:b w:val="0"/>
          <w:i/>
          <w:iCs w:val="0"/>
          <w:sz w:val="22"/>
          <w:szCs w:val="22"/>
        </w:rPr>
        <w:t xml:space="preserve">Chemical </w:t>
      </w:r>
      <w:r w:rsidR="00B4775F" w:rsidRPr="00A50E42">
        <w:rPr>
          <w:b w:val="0"/>
          <w:i/>
          <w:iCs w:val="0"/>
          <w:sz w:val="22"/>
          <w:szCs w:val="22"/>
        </w:rPr>
        <w:t>Sustainability</w:t>
      </w:r>
      <w:r w:rsidR="00B4775F" w:rsidRPr="00A50E42">
        <w:rPr>
          <w:b w:val="0"/>
          <w:sz w:val="22"/>
          <w:szCs w:val="22"/>
        </w:rPr>
        <w:t xml:space="preserve">, and </w:t>
      </w:r>
      <w:r w:rsidR="00B4775F" w:rsidRPr="00A50E42">
        <w:rPr>
          <w:b w:val="0"/>
          <w:i/>
          <w:iCs w:val="0"/>
          <w:sz w:val="22"/>
          <w:szCs w:val="22"/>
        </w:rPr>
        <w:t>Chemistry and the Environment</w:t>
      </w:r>
      <w:r w:rsidRPr="00A50E42">
        <w:rPr>
          <w:b w:val="0"/>
          <w:sz w:val="22"/>
          <w:szCs w:val="22"/>
        </w:rPr>
        <w:t xml:space="preserve">. The Department views both fundamental and applications-oriented studies as equally important to developing our research portfolio. Preference will </w:t>
      </w:r>
      <w:r w:rsidR="00E622FF" w:rsidRPr="00A50E42">
        <w:rPr>
          <w:b w:val="0"/>
          <w:sz w:val="22"/>
          <w:szCs w:val="22"/>
        </w:rPr>
        <w:t xml:space="preserve">be </w:t>
      </w:r>
      <w:r w:rsidRPr="00A50E42">
        <w:rPr>
          <w:b w:val="0"/>
          <w:sz w:val="22"/>
          <w:szCs w:val="22"/>
        </w:rPr>
        <w:t>given to those undertaking experimental programmes of research.</w:t>
      </w:r>
    </w:p>
    <w:p w14:paraId="502C75FF" w14:textId="01A7D02E" w:rsidR="001B10D5" w:rsidRPr="00A50E42" w:rsidRDefault="006747D6">
      <w:pPr>
        <w:rPr>
          <w:sz w:val="22"/>
          <w:szCs w:val="22"/>
        </w:rPr>
      </w:pPr>
      <w:r w:rsidRPr="00A50E42">
        <w:rPr>
          <w:sz w:val="22"/>
          <w:szCs w:val="22"/>
        </w:rPr>
        <w:t xml:space="preserve">This role provides the opportunity for a talented scientist to join a world-class team of researchers in the Department of Chemistry at University College London. Applicants must have a proven track record of undertaking and publishing world-class research and demonstrate the potential to develop a successful and independent research career. The successful applicant will be expected to attract research funding to support their own research programme, contribute to the teaching of </w:t>
      </w:r>
      <w:r w:rsidR="00CB05EC" w:rsidRPr="00A50E42">
        <w:rPr>
          <w:sz w:val="22"/>
          <w:szCs w:val="22"/>
        </w:rPr>
        <w:t>inorganic and materials</w:t>
      </w:r>
      <w:r w:rsidRPr="00A50E42">
        <w:rPr>
          <w:sz w:val="22"/>
          <w:szCs w:val="22"/>
        </w:rPr>
        <w:t xml:space="preserve"> chemistry and undertake the administrative duties expected of a member of academic staff. </w:t>
      </w:r>
    </w:p>
    <w:p w14:paraId="54B79F1D" w14:textId="77777777" w:rsidR="001B10D5" w:rsidRDefault="006747D6">
      <w:pPr>
        <w:spacing w:before="288"/>
        <w:rPr>
          <w:rFonts w:cs="Arial"/>
          <w:b/>
          <w:bCs/>
          <w:spacing w:val="-6"/>
          <w:sz w:val="22"/>
          <w:szCs w:val="22"/>
        </w:rPr>
      </w:pPr>
      <w:r>
        <w:rPr>
          <w:rFonts w:cs="Arial"/>
          <w:b/>
          <w:bCs/>
          <w:spacing w:val="-6"/>
          <w:sz w:val="22"/>
          <w:szCs w:val="22"/>
        </w:rPr>
        <w:t>The Chemistry Department</w:t>
      </w:r>
    </w:p>
    <w:p w14:paraId="235FEF75" w14:textId="68982639" w:rsidR="001B10D5" w:rsidRDefault="006747D6">
      <w:pPr>
        <w:spacing w:before="252"/>
        <w:jc w:val="both"/>
        <w:rPr>
          <w:rFonts w:cs="Arial"/>
          <w:sz w:val="22"/>
          <w:szCs w:val="22"/>
        </w:rPr>
      </w:pPr>
      <w:r>
        <w:rPr>
          <w:rFonts w:cs="Arial"/>
          <w:sz w:val="22"/>
          <w:szCs w:val="22"/>
        </w:rPr>
        <w:t xml:space="preserve">The Chemistry Department at University College London is the oldest in England, and today is one of the </w:t>
      </w:r>
      <w:r>
        <w:rPr>
          <w:rFonts w:cs="Arial"/>
          <w:spacing w:val="-3"/>
          <w:sz w:val="22"/>
          <w:szCs w:val="22"/>
        </w:rPr>
        <w:t xml:space="preserve">best in the UK, </w:t>
      </w:r>
      <w:r w:rsidR="00CB05EC">
        <w:rPr>
          <w:rFonts w:cs="Arial"/>
          <w:spacing w:val="-3"/>
          <w:sz w:val="22"/>
          <w:szCs w:val="22"/>
        </w:rPr>
        <w:t xml:space="preserve">with 100% of its outputs ranked as </w:t>
      </w:r>
      <w:r>
        <w:rPr>
          <w:rFonts w:cs="Arial"/>
          <w:spacing w:val="-3"/>
          <w:sz w:val="22"/>
          <w:szCs w:val="22"/>
        </w:rPr>
        <w:t xml:space="preserve">being </w:t>
      </w:r>
      <w:r w:rsidR="00CB05EC">
        <w:rPr>
          <w:rFonts w:cs="Arial"/>
          <w:spacing w:val="-3"/>
          <w:sz w:val="22"/>
          <w:szCs w:val="22"/>
        </w:rPr>
        <w:t>world-leading (4*) or internationally excellent (3*)</w:t>
      </w:r>
      <w:r>
        <w:rPr>
          <w:rFonts w:cs="Arial"/>
          <w:spacing w:val="-3"/>
          <w:sz w:val="22"/>
          <w:szCs w:val="22"/>
        </w:rPr>
        <w:t xml:space="preserve"> in </w:t>
      </w:r>
      <w:r w:rsidR="00B7661C">
        <w:rPr>
          <w:rFonts w:cs="Arial"/>
          <w:spacing w:val="-3"/>
          <w:sz w:val="22"/>
          <w:szCs w:val="22"/>
        </w:rPr>
        <w:t xml:space="preserve">the recent </w:t>
      </w:r>
      <w:r>
        <w:rPr>
          <w:rFonts w:cs="Arial"/>
          <w:spacing w:val="-3"/>
          <w:sz w:val="22"/>
          <w:szCs w:val="22"/>
        </w:rPr>
        <w:lastRenderedPageBreak/>
        <w:t>REF20</w:t>
      </w:r>
      <w:r w:rsidR="00B7661C">
        <w:rPr>
          <w:rFonts w:cs="Arial"/>
          <w:spacing w:val="-3"/>
          <w:sz w:val="22"/>
          <w:szCs w:val="22"/>
        </w:rPr>
        <w:t>2</w:t>
      </w:r>
      <w:r>
        <w:rPr>
          <w:rFonts w:cs="Arial"/>
          <w:spacing w:val="-3"/>
          <w:sz w:val="22"/>
          <w:szCs w:val="22"/>
        </w:rPr>
        <w:t>1</w:t>
      </w:r>
      <w:r>
        <w:rPr>
          <w:rFonts w:cs="Arial"/>
          <w:sz w:val="22"/>
          <w:szCs w:val="22"/>
        </w:rPr>
        <w:t xml:space="preserve">. We </w:t>
      </w:r>
      <w:proofErr w:type="gramStart"/>
      <w:r>
        <w:rPr>
          <w:rFonts w:cs="Arial"/>
          <w:sz w:val="22"/>
          <w:szCs w:val="22"/>
        </w:rPr>
        <w:t>are located in</w:t>
      </w:r>
      <w:proofErr w:type="gramEnd"/>
      <w:r>
        <w:rPr>
          <w:rFonts w:cs="Arial"/>
          <w:sz w:val="22"/>
          <w:szCs w:val="22"/>
        </w:rPr>
        <w:t xml:space="preserve"> Bloomsbury, at the heart of London, and offer an exciting and vibrant environment in which to study in one of the UK's top universities. The Department of Chemistry at UCL is committed to supporting excellence in both research and teaching. The department offers undergraduate BSc and </w:t>
      </w:r>
      <w:proofErr w:type="spellStart"/>
      <w:r>
        <w:rPr>
          <w:rFonts w:cs="Arial"/>
          <w:sz w:val="22"/>
          <w:szCs w:val="22"/>
        </w:rPr>
        <w:t>MSci</w:t>
      </w:r>
      <w:proofErr w:type="spellEnd"/>
      <w:r>
        <w:rPr>
          <w:rFonts w:cs="Arial"/>
          <w:sz w:val="22"/>
          <w:szCs w:val="22"/>
        </w:rPr>
        <w:t xml:space="preserve"> programmes in Chemistry and currently teaches over 700 undergraduates registered in Chemistry as well as students who select Chemistry on the Natural Sciences programme and first year Chemistry for life scientists. The department also offers </w:t>
      </w:r>
      <w:proofErr w:type="gramStart"/>
      <w:r>
        <w:rPr>
          <w:rFonts w:cs="Arial"/>
          <w:sz w:val="22"/>
          <w:szCs w:val="22"/>
        </w:rPr>
        <w:t>a number of</w:t>
      </w:r>
      <w:proofErr w:type="gramEnd"/>
      <w:r>
        <w:rPr>
          <w:rFonts w:cs="Arial"/>
          <w:sz w:val="22"/>
          <w:szCs w:val="22"/>
        </w:rPr>
        <w:t xml:space="preserve"> Postgraduate Taught Masters courses with about 80 students per year and has an overall PhD student school of about 200 students.</w:t>
      </w:r>
    </w:p>
    <w:p w14:paraId="32721FC4" w14:textId="45BD4DF1" w:rsidR="001B10D5" w:rsidRDefault="006747D6">
      <w:pPr>
        <w:spacing w:before="252"/>
        <w:jc w:val="both"/>
        <w:rPr>
          <w:rFonts w:cs="Arial"/>
          <w:sz w:val="22"/>
          <w:szCs w:val="22"/>
        </w:rPr>
      </w:pPr>
      <w:r>
        <w:rPr>
          <w:rFonts w:cs="Arial"/>
          <w:sz w:val="22"/>
          <w:szCs w:val="22"/>
          <w:lang w:val="en"/>
        </w:rPr>
        <w:t xml:space="preserve">The Chemistry Department has over 60 members of academic staff carrying out world-leading research, with research income derived from many sources including the Research Councils (EPSRC, BBSRC, MRC, and NERC), European Commission and a wide range of charities and industrial partners in the UK, </w:t>
      </w:r>
      <w:proofErr w:type="gramStart"/>
      <w:r>
        <w:rPr>
          <w:rFonts w:cs="Arial"/>
          <w:sz w:val="22"/>
          <w:szCs w:val="22"/>
          <w:lang w:val="en"/>
        </w:rPr>
        <w:t>Europe</w:t>
      </w:r>
      <w:proofErr w:type="gramEnd"/>
      <w:r>
        <w:rPr>
          <w:rFonts w:cs="Arial"/>
          <w:sz w:val="22"/>
          <w:szCs w:val="22"/>
          <w:lang w:val="en"/>
        </w:rPr>
        <w:t xml:space="preserve"> and the USA. Research in </w:t>
      </w:r>
      <w:r w:rsidR="00B7661C">
        <w:rPr>
          <w:rFonts w:cs="Arial"/>
          <w:sz w:val="22"/>
          <w:szCs w:val="22"/>
          <w:lang w:val="en"/>
        </w:rPr>
        <w:t>Inorganic and Materials</w:t>
      </w:r>
      <w:r>
        <w:rPr>
          <w:rFonts w:cs="Arial"/>
          <w:sz w:val="22"/>
          <w:szCs w:val="22"/>
          <w:lang w:val="en"/>
        </w:rPr>
        <w:t xml:space="preserve"> </w:t>
      </w:r>
      <w:r w:rsidRPr="00B7661C">
        <w:rPr>
          <w:rFonts w:cs="Arial"/>
          <w:sz w:val="22"/>
          <w:szCs w:val="22"/>
          <w:lang w:val="en"/>
        </w:rPr>
        <w:t xml:space="preserve">Chemistry at UCL </w:t>
      </w:r>
      <w:r w:rsidR="00B7661C">
        <w:rPr>
          <w:rFonts w:cs="Arial"/>
          <w:sz w:val="22"/>
          <w:szCs w:val="22"/>
          <w:lang w:val="en"/>
        </w:rPr>
        <w:t>covers the</w:t>
      </w:r>
      <w:r w:rsidRPr="00B7661C">
        <w:rPr>
          <w:rFonts w:cs="Arial"/>
          <w:sz w:val="22"/>
          <w:szCs w:val="22"/>
          <w:lang w:val="en"/>
        </w:rPr>
        <w:t xml:space="preserve"> </w:t>
      </w:r>
      <w:r w:rsidR="00B7661C" w:rsidRPr="00B7661C">
        <w:rPr>
          <w:rFonts w:cs="Arial"/>
          <w:color w:val="000000"/>
          <w:sz w:val="22"/>
          <w:szCs w:val="22"/>
          <w:shd w:val="clear" w:color="auto" w:fill="FFFFFF"/>
        </w:rPr>
        <w:t xml:space="preserve">synthesis, characterisation and functional properties of inorganic complexes and materials. It has a particular emphasis on solid state-chemistry, </w:t>
      </w:r>
      <w:r w:rsidR="00CB0764" w:rsidRPr="00B7661C">
        <w:rPr>
          <w:rFonts w:cs="Arial"/>
          <w:color w:val="000000"/>
          <w:sz w:val="22"/>
          <w:szCs w:val="22"/>
          <w:shd w:val="clear" w:color="auto" w:fill="FFFFFF"/>
        </w:rPr>
        <w:t xml:space="preserve">molecular precursors and chemical vapour deposition </w:t>
      </w:r>
      <w:r w:rsidR="00CB0764">
        <w:rPr>
          <w:rFonts w:cs="Arial"/>
          <w:color w:val="000000"/>
          <w:sz w:val="22"/>
          <w:szCs w:val="22"/>
          <w:shd w:val="clear" w:color="auto" w:fill="FFFFFF"/>
        </w:rPr>
        <w:t xml:space="preserve">for thin film </w:t>
      </w:r>
      <w:r w:rsidR="00C70EB7">
        <w:rPr>
          <w:rFonts w:cs="Arial"/>
          <w:color w:val="000000"/>
          <w:sz w:val="22"/>
          <w:szCs w:val="22"/>
          <w:shd w:val="clear" w:color="auto" w:fill="FFFFFF"/>
        </w:rPr>
        <w:t>synthesis</w:t>
      </w:r>
      <w:r w:rsidR="00CB0764">
        <w:rPr>
          <w:rFonts w:cs="Arial"/>
          <w:color w:val="000000"/>
          <w:sz w:val="22"/>
          <w:szCs w:val="22"/>
          <w:shd w:val="clear" w:color="auto" w:fill="FFFFFF"/>
        </w:rPr>
        <w:t xml:space="preserve">, </w:t>
      </w:r>
      <w:r w:rsidR="00CB0764" w:rsidRPr="00B7661C">
        <w:rPr>
          <w:rFonts w:cs="Arial"/>
          <w:color w:val="000000"/>
          <w:sz w:val="22"/>
          <w:szCs w:val="22"/>
          <w:shd w:val="clear" w:color="auto" w:fill="FFFFFF"/>
        </w:rPr>
        <w:t xml:space="preserve">combinatorial materials science, </w:t>
      </w:r>
      <w:proofErr w:type="gramStart"/>
      <w:r w:rsidR="00CB0764">
        <w:rPr>
          <w:rFonts w:cs="Arial"/>
          <w:color w:val="000000"/>
          <w:sz w:val="22"/>
          <w:szCs w:val="22"/>
          <w:shd w:val="clear" w:color="auto" w:fill="FFFFFF"/>
        </w:rPr>
        <w:t>catalysis</w:t>
      </w:r>
      <w:proofErr w:type="gramEnd"/>
      <w:r w:rsidR="00CB0764">
        <w:rPr>
          <w:rFonts w:cs="Arial"/>
          <w:color w:val="000000"/>
          <w:sz w:val="22"/>
          <w:szCs w:val="22"/>
          <w:shd w:val="clear" w:color="auto" w:fill="FFFFFF"/>
        </w:rPr>
        <w:t xml:space="preserve"> and energy materials</w:t>
      </w:r>
      <w:r w:rsidR="00B7661C">
        <w:rPr>
          <w:rFonts w:cs="Arial"/>
          <w:color w:val="000000"/>
          <w:sz w:val="22"/>
          <w:szCs w:val="22"/>
          <w:shd w:val="clear" w:color="auto" w:fill="FFFFFF"/>
        </w:rPr>
        <w:t>,</w:t>
      </w:r>
      <w:r w:rsidR="00B7661C" w:rsidRPr="00B7661C">
        <w:rPr>
          <w:rFonts w:cs="Arial"/>
          <w:color w:val="000000"/>
          <w:sz w:val="22"/>
          <w:szCs w:val="22"/>
          <w:shd w:val="clear" w:color="auto" w:fill="FFFFFF"/>
        </w:rPr>
        <w:t xml:space="preserve"> </w:t>
      </w:r>
      <w:r w:rsidR="00A50E42">
        <w:rPr>
          <w:rFonts w:cs="Arial"/>
          <w:color w:val="000000"/>
          <w:sz w:val="22"/>
          <w:szCs w:val="22"/>
          <w:shd w:val="clear" w:color="auto" w:fill="FFFFFF"/>
        </w:rPr>
        <w:t xml:space="preserve">and </w:t>
      </w:r>
      <w:r w:rsidR="00B7661C" w:rsidRPr="00B7661C">
        <w:rPr>
          <w:rFonts w:cs="Arial"/>
          <w:color w:val="000000"/>
          <w:sz w:val="22"/>
          <w:szCs w:val="22"/>
          <w:shd w:val="clear" w:color="auto" w:fill="FFFFFF"/>
        </w:rPr>
        <w:t xml:space="preserve">understanding </w:t>
      </w:r>
      <w:r w:rsidR="00B7661C">
        <w:rPr>
          <w:rFonts w:cs="Arial"/>
          <w:color w:val="000000"/>
          <w:sz w:val="22"/>
          <w:szCs w:val="22"/>
          <w:shd w:val="clear" w:color="auto" w:fill="FFFFFF"/>
        </w:rPr>
        <w:t xml:space="preserve">and predicting </w:t>
      </w:r>
      <w:r w:rsidR="00B7661C" w:rsidRPr="00B7661C">
        <w:rPr>
          <w:rFonts w:cs="Arial"/>
          <w:color w:val="000000"/>
          <w:sz w:val="22"/>
          <w:szCs w:val="22"/>
          <w:shd w:val="clear" w:color="auto" w:fill="FFFFFF"/>
        </w:rPr>
        <w:t xml:space="preserve">material properties through computational work. </w:t>
      </w:r>
      <w:r>
        <w:rPr>
          <w:rFonts w:cs="Arial"/>
          <w:sz w:val="22"/>
          <w:szCs w:val="22"/>
          <w:lang w:val="en"/>
        </w:rPr>
        <w:t xml:space="preserve">We employ a wide range of measurement methods, using both in-house resources and national facilities, to measure and calculate chemical, physical and </w:t>
      </w:r>
      <w:r w:rsidR="00566621">
        <w:rPr>
          <w:rFonts w:cs="Arial"/>
          <w:sz w:val="22"/>
          <w:szCs w:val="22"/>
          <w:lang w:val="en"/>
        </w:rPr>
        <w:t>electronic</w:t>
      </w:r>
      <w:r>
        <w:rPr>
          <w:rFonts w:cs="Arial"/>
          <w:sz w:val="22"/>
          <w:szCs w:val="22"/>
          <w:lang w:val="en"/>
        </w:rPr>
        <w:t xml:space="preserve"> properties of molecules </w:t>
      </w:r>
      <w:r w:rsidR="00566621">
        <w:rPr>
          <w:rFonts w:cs="Arial"/>
          <w:sz w:val="22"/>
          <w:szCs w:val="22"/>
          <w:lang w:val="en"/>
        </w:rPr>
        <w:t>and materials</w:t>
      </w:r>
      <w:r w:rsidR="00C70EB7">
        <w:rPr>
          <w:rFonts w:cs="Arial"/>
          <w:sz w:val="22"/>
          <w:szCs w:val="22"/>
          <w:lang w:val="en"/>
        </w:rPr>
        <w:t>, and</w:t>
      </w:r>
      <w:r w:rsidR="00566621">
        <w:rPr>
          <w:rFonts w:cs="Arial"/>
          <w:sz w:val="22"/>
          <w:szCs w:val="22"/>
          <w:lang w:val="en"/>
        </w:rPr>
        <w:t xml:space="preserve"> </w:t>
      </w:r>
      <w:r>
        <w:rPr>
          <w:rFonts w:cs="Arial"/>
          <w:sz w:val="22"/>
          <w:szCs w:val="22"/>
          <w:lang w:val="en"/>
        </w:rPr>
        <w:t xml:space="preserve">to understand the relationship between structure and function. Most of our research is aligned with EPSRC priority areas of </w:t>
      </w:r>
      <w:r w:rsidR="00566621">
        <w:rPr>
          <w:rFonts w:cs="Arial"/>
          <w:sz w:val="22"/>
          <w:szCs w:val="22"/>
          <w:lang w:val="en"/>
        </w:rPr>
        <w:t>advanced materials</w:t>
      </w:r>
      <w:r w:rsidR="00C70EB7">
        <w:rPr>
          <w:rFonts w:cs="Arial"/>
          <w:sz w:val="22"/>
          <w:szCs w:val="22"/>
          <w:lang w:val="en"/>
        </w:rPr>
        <w:t>,</w:t>
      </w:r>
      <w:r w:rsidR="00566621">
        <w:rPr>
          <w:rFonts w:cs="Arial"/>
          <w:sz w:val="22"/>
          <w:szCs w:val="22"/>
          <w:lang w:val="en"/>
        </w:rPr>
        <w:t xml:space="preserve"> </w:t>
      </w:r>
      <w:proofErr w:type="gramStart"/>
      <w:r w:rsidR="00566621">
        <w:rPr>
          <w:rFonts w:cs="Arial"/>
          <w:sz w:val="22"/>
          <w:szCs w:val="22"/>
          <w:lang w:val="en"/>
        </w:rPr>
        <w:t>in particular for</w:t>
      </w:r>
      <w:proofErr w:type="gramEnd"/>
      <w:r w:rsidR="00566621">
        <w:rPr>
          <w:rFonts w:cs="Arial"/>
          <w:sz w:val="22"/>
          <w:szCs w:val="22"/>
          <w:lang w:val="en"/>
        </w:rPr>
        <w:t xml:space="preserve"> </w:t>
      </w:r>
      <w:r>
        <w:rPr>
          <w:rFonts w:cs="Arial"/>
          <w:sz w:val="22"/>
          <w:szCs w:val="22"/>
          <w:lang w:val="en"/>
        </w:rPr>
        <w:t xml:space="preserve">sustainable energy, </w:t>
      </w:r>
      <w:r w:rsidR="00566621">
        <w:rPr>
          <w:rFonts w:cs="Arial"/>
          <w:sz w:val="22"/>
          <w:szCs w:val="22"/>
          <w:lang w:val="en"/>
        </w:rPr>
        <w:t>circular economy and increasingly on artificial intelligence</w:t>
      </w:r>
      <w:r>
        <w:rPr>
          <w:rFonts w:cs="Arial"/>
          <w:sz w:val="22"/>
          <w:szCs w:val="22"/>
          <w:lang w:val="en"/>
        </w:rPr>
        <w:t>.</w:t>
      </w:r>
    </w:p>
    <w:p w14:paraId="5F3967E3" w14:textId="77777777" w:rsidR="001B10D5" w:rsidRDefault="006747D6">
      <w:pPr>
        <w:spacing w:before="252"/>
        <w:jc w:val="both"/>
        <w:rPr>
          <w:rFonts w:cs="Arial"/>
          <w:spacing w:val="-4"/>
          <w:szCs w:val="20"/>
        </w:rPr>
      </w:pPr>
      <w:r>
        <w:rPr>
          <w:rFonts w:cs="Arial"/>
          <w:spacing w:val="4"/>
          <w:sz w:val="22"/>
          <w:szCs w:val="22"/>
        </w:rPr>
        <w:t xml:space="preserve">Details about our research can be found on the departmental </w:t>
      </w:r>
      <w:r>
        <w:rPr>
          <w:rFonts w:cs="Arial"/>
          <w:spacing w:val="-4"/>
          <w:sz w:val="22"/>
          <w:szCs w:val="22"/>
        </w:rPr>
        <w:t>website</w:t>
      </w:r>
      <w:r>
        <w:rPr>
          <w:rFonts w:cs="Arial"/>
          <w:color w:val="0000FF"/>
          <w:spacing w:val="-4"/>
          <w:sz w:val="22"/>
          <w:szCs w:val="22"/>
          <w:u w:val="single"/>
        </w:rPr>
        <w:t xml:space="preserve"> </w:t>
      </w:r>
      <w:hyperlink r:id="rId11">
        <w:r>
          <w:rPr>
            <w:rStyle w:val="Hyperlink"/>
            <w:rFonts w:cs="Arial"/>
            <w:spacing w:val="-4"/>
            <w:sz w:val="22"/>
            <w:szCs w:val="22"/>
          </w:rPr>
          <w:t>http://www.ucl.ac.uk/chemistry</w:t>
        </w:r>
      </w:hyperlink>
      <w:r>
        <w:rPr>
          <w:rFonts w:cs="Arial"/>
          <w:spacing w:val="-4"/>
          <w:szCs w:val="20"/>
        </w:rPr>
        <w:t>.</w:t>
      </w:r>
    </w:p>
    <w:p w14:paraId="38534675" w14:textId="77777777" w:rsidR="001B10D5" w:rsidRDefault="006747D6">
      <w:pPr>
        <w:pStyle w:val="Heading4"/>
        <w:rPr>
          <w:color w:val="auto"/>
          <w:sz w:val="22"/>
          <w:szCs w:val="22"/>
          <w:lang w:val="en-US" w:eastAsia="en-US"/>
        </w:rPr>
      </w:pPr>
      <w:r>
        <w:rPr>
          <w:color w:val="auto"/>
          <w:sz w:val="22"/>
          <w:szCs w:val="22"/>
          <w:lang w:val="en-US" w:eastAsia="en-US"/>
        </w:rPr>
        <w:t>Main purpose of the job</w:t>
      </w:r>
    </w:p>
    <w:p w14:paraId="6DC2CBEB" w14:textId="536DAA74" w:rsidR="001B10D5" w:rsidRDefault="006747D6">
      <w:pPr>
        <w:spacing w:after="120"/>
        <w:rPr>
          <w:color w:val="auto"/>
          <w:sz w:val="22"/>
          <w:szCs w:val="22"/>
          <w:lang w:val="en-US"/>
        </w:rPr>
      </w:pPr>
      <w:r>
        <w:rPr>
          <w:color w:val="auto"/>
          <w:sz w:val="22"/>
          <w:szCs w:val="22"/>
          <w:lang w:val="en-US"/>
        </w:rPr>
        <w:t>The post</w:t>
      </w:r>
      <w:r w:rsidR="00657559">
        <w:rPr>
          <w:color w:val="auto"/>
          <w:sz w:val="22"/>
          <w:szCs w:val="22"/>
          <w:lang w:val="en-US"/>
        </w:rPr>
        <w:t>-</w:t>
      </w:r>
      <w:r>
        <w:rPr>
          <w:color w:val="auto"/>
          <w:sz w:val="22"/>
          <w:szCs w:val="22"/>
          <w:lang w:val="en-US"/>
        </w:rPr>
        <w:t xml:space="preserve">holder will be expected to undertake and publish world-class research to complement and expand the existing activities of UCL; to raise funds </w:t>
      </w:r>
      <w:proofErr w:type="gramStart"/>
      <w:r>
        <w:rPr>
          <w:color w:val="auto"/>
          <w:sz w:val="22"/>
          <w:szCs w:val="22"/>
          <w:lang w:val="en-US"/>
        </w:rPr>
        <w:t>in order to</w:t>
      </w:r>
      <w:proofErr w:type="gramEnd"/>
      <w:r>
        <w:rPr>
          <w:color w:val="auto"/>
          <w:sz w:val="22"/>
          <w:szCs w:val="22"/>
          <w:lang w:val="en-US"/>
        </w:rPr>
        <w:t xml:space="preserve"> support their research </w:t>
      </w:r>
      <w:proofErr w:type="spellStart"/>
      <w:r>
        <w:rPr>
          <w:color w:val="auto"/>
          <w:sz w:val="22"/>
          <w:szCs w:val="22"/>
          <w:lang w:val="en-US"/>
        </w:rPr>
        <w:t>programme</w:t>
      </w:r>
      <w:proofErr w:type="spellEnd"/>
      <w:r>
        <w:rPr>
          <w:color w:val="auto"/>
          <w:sz w:val="22"/>
          <w:szCs w:val="22"/>
          <w:lang w:val="en-US"/>
        </w:rPr>
        <w:t xml:space="preserve">, postdoctoral research staff and PhD students; to contribute to the teaching </w:t>
      </w:r>
      <w:proofErr w:type="spellStart"/>
      <w:r>
        <w:rPr>
          <w:color w:val="auto"/>
          <w:sz w:val="22"/>
          <w:szCs w:val="22"/>
          <w:lang w:val="en-US"/>
        </w:rPr>
        <w:t>programme</w:t>
      </w:r>
      <w:proofErr w:type="spellEnd"/>
      <w:r>
        <w:rPr>
          <w:color w:val="auto"/>
          <w:sz w:val="22"/>
          <w:szCs w:val="22"/>
          <w:lang w:val="en-US"/>
        </w:rPr>
        <w:t xml:space="preserve"> of the department and perform the normal administrative duties expected of a member of academic staff. </w:t>
      </w:r>
    </w:p>
    <w:p w14:paraId="6515F945" w14:textId="77777777" w:rsidR="001B10D5" w:rsidRDefault="006747D6">
      <w:pPr>
        <w:spacing w:after="0" w:line="240" w:lineRule="auto"/>
        <w:rPr>
          <w:color w:val="auto"/>
          <w:sz w:val="22"/>
          <w:szCs w:val="22"/>
          <w:lang w:val="en-US"/>
        </w:rPr>
      </w:pPr>
      <w:r>
        <w:rPr>
          <w:color w:val="auto"/>
          <w:sz w:val="22"/>
          <w:szCs w:val="22"/>
          <w:lang w:val="en-US"/>
        </w:rPr>
        <w:t>_______________________________________________________________________________________</w:t>
      </w:r>
    </w:p>
    <w:p w14:paraId="1708B27F" w14:textId="77777777" w:rsidR="001B10D5" w:rsidRDefault="001B10D5">
      <w:pPr>
        <w:spacing w:after="0" w:line="240" w:lineRule="auto"/>
        <w:rPr>
          <w:color w:val="auto"/>
          <w:sz w:val="22"/>
          <w:szCs w:val="22"/>
          <w:lang w:val="en-US"/>
        </w:rPr>
      </w:pPr>
    </w:p>
    <w:p w14:paraId="43B4713A" w14:textId="77777777" w:rsidR="001B10D5" w:rsidRDefault="006747D6">
      <w:pPr>
        <w:spacing w:after="0" w:line="240" w:lineRule="auto"/>
        <w:rPr>
          <w:rFonts w:eastAsiaTheme="majorEastAsia" w:cstheme="majorBidi"/>
          <w:b/>
          <w:bCs/>
          <w:iCs/>
          <w:sz w:val="22"/>
          <w:szCs w:val="22"/>
          <w:lang w:val="en-US" w:eastAsia="en-US"/>
        </w:rPr>
      </w:pPr>
      <w:r>
        <w:rPr>
          <w:b/>
          <w:bCs/>
          <w:sz w:val="22"/>
          <w:szCs w:val="22"/>
          <w:lang w:val="en-US" w:eastAsia="en-US"/>
        </w:rPr>
        <w:t>Duties and responsibilities:</w:t>
      </w:r>
    </w:p>
    <w:p w14:paraId="7C6895A8" w14:textId="77777777" w:rsidR="001B10D5" w:rsidRDefault="001B10D5">
      <w:pPr>
        <w:spacing w:after="0" w:line="240" w:lineRule="auto"/>
        <w:rPr>
          <w:rFonts w:eastAsiaTheme="majorEastAsia" w:cstheme="majorBidi"/>
          <w:b/>
          <w:bCs/>
          <w:iCs/>
          <w:sz w:val="22"/>
          <w:szCs w:val="22"/>
          <w:lang w:val="en-US" w:eastAsia="en-US"/>
        </w:rPr>
      </w:pPr>
    </w:p>
    <w:p w14:paraId="53425B32" w14:textId="093FE3C2" w:rsidR="001B10D5" w:rsidRDefault="006747D6">
      <w:pPr>
        <w:pStyle w:val="ListParagraph"/>
        <w:numPr>
          <w:ilvl w:val="0"/>
          <w:numId w:val="3"/>
        </w:numPr>
        <w:spacing w:line="360" w:lineRule="auto"/>
        <w:ind w:left="426" w:hanging="284"/>
      </w:pPr>
      <w:r>
        <w:rPr>
          <w:color w:val="auto"/>
          <w:sz w:val="22"/>
          <w:szCs w:val="22"/>
          <w:lang w:val="en-US"/>
        </w:rPr>
        <w:t xml:space="preserve">To develop a </w:t>
      </w:r>
      <w:proofErr w:type="spellStart"/>
      <w:r>
        <w:rPr>
          <w:color w:val="auto"/>
          <w:sz w:val="22"/>
          <w:szCs w:val="22"/>
          <w:lang w:val="en-US"/>
        </w:rPr>
        <w:t>programme</w:t>
      </w:r>
      <w:proofErr w:type="spellEnd"/>
      <w:r>
        <w:rPr>
          <w:color w:val="auto"/>
          <w:sz w:val="22"/>
          <w:szCs w:val="22"/>
          <w:lang w:val="en-US"/>
        </w:rPr>
        <w:t xml:space="preserve"> of research and produce publications, or other research outputs, in the broad area of </w:t>
      </w:r>
      <w:r w:rsidR="00C70EB7">
        <w:rPr>
          <w:color w:val="auto"/>
          <w:sz w:val="22"/>
          <w:szCs w:val="22"/>
          <w:lang w:val="en-US"/>
        </w:rPr>
        <w:t>inorganic and materials</w:t>
      </w:r>
      <w:r>
        <w:rPr>
          <w:color w:val="auto"/>
          <w:sz w:val="22"/>
          <w:szCs w:val="22"/>
          <w:lang w:val="en-US"/>
        </w:rPr>
        <w:t xml:space="preserve"> </w:t>
      </w:r>
      <w:proofErr w:type="gramStart"/>
      <w:r>
        <w:rPr>
          <w:color w:val="auto"/>
          <w:sz w:val="22"/>
          <w:szCs w:val="22"/>
          <w:lang w:val="en-US"/>
        </w:rPr>
        <w:t>chemistry;</w:t>
      </w:r>
      <w:proofErr w:type="gramEnd"/>
    </w:p>
    <w:p w14:paraId="33B16F19" w14:textId="77777777" w:rsidR="001B10D5" w:rsidRDefault="006747D6">
      <w:pPr>
        <w:pStyle w:val="ListParagraph"/>
        <w:numPr>
          <w:ilvl w:val="0"/>
          <w:numId w:val="3"/>
        </w:numPr>
        <w:spacing w:line="360" w:lineRule="auto"/>
        <w:ind w:left="426" w:hanging="284"/>
      </w:pPr>
      <w:r>
        <w:rPr>
          <w:color w:val="auto"/>
          <w:sz w:val="22"/>
          <w:szCs w:val="22"/>
          <w:lang w:val="en-US"/>
        </w:rPr>
        <w:t xml:space="preserve">To seek and manage research grants to support their research </w:t>
      </w:r>
      <w:proofErr w:type="spellStart"/>
      <w:r>
        <w:rPr>
          <w:color w:val="auto"/>
          <w:sz w:val="22"/>
          <w:szCs w:val="22"/>
          <w:lang w:val="en-US"/>
        </w:rPr>
        <w:t>programme</w:t>
      </w:r>
      <w:proofErr w:type="spellEnd"/>
      <w:r>
        <w:rPr>
          <w:color w:val="auto"/>
          <w:sz w:val="22"/>
          <w:szCs w:val="22"/>
          <w:lang w:val="en-US"/>
        </w:rPr>
        <w:t xml:space="preserve"> in accordance with UCL Financial Regulations and the conditions of the funding </w:t>
      </w:r>
      <w:proofErr w:type="gramStart"/>
      <w:r>
        <w:rPr>
          <w:color w:val="auto"/>
          <w:sz w:val="22"/>
          <w:szCs w:val="22"/>
          <w:lang w:val="en-US"/>
        </w:rPr>
        <w:t>body;</w:t>
      </w:r>
      <w:proofErr w:type="gramEnd"/>
    </w:p>
    <w:p w14:paraId="38FFD512" w14:textId="77777777" w:rsidR="001B10D5" w:rsidRDefault="006747D6">
      <w:pPr>
        <w:pStyle w:val="ListParagraph"/>
        <w:numPr>
          <w:ilvl w:val="0"/>
          <w:numId w:val="3"/>
        </w:numPr>
        <w:spacing w:line="360" w:lineRule="auto"/>
        <w:ind w:left="426" w:hanging="284"/>
      </w:pPr>
      <w:r>
        <w:rPr>
          <w:color w:val="auto"/>
          <w:sz w:val="22"/>
          <w:szCs w:val="22"/>
          <w:lang w:val="en-US"/>
        </w:rPr>
        <w:t xml:space="preserve">To recruit, manage and lead researchers to support their research </w:t>
      </w:r>
      <w:proofErr w:type="spellStart"/>
      <w:r>
        <w:rPr>
          <w:color w:val="auto"/>
          <w:sz w:val="22"/>
          <w:szCs w:val="22"/>
          <w:lang w:val="en-US"/>
        </w:rPr>
        <w:t>programme</w:t>
      </w:r>
      <w:proofErr w:type="spellEnd"/>
      <w:r>
        <w:rPr>
          <w:color w:val="auto"/>
          <w:sz w:val="22"/>
          <w:szCs w:val="22"/>
          <w:lang w:val="en-US"/>
        </w:rPr>
        <w:t xml:space="preserve">. To ensure that results are recorded, </w:t>
      </w:r>
      <w:proofErr w:type="spellStart"/>
      <w:r>
        <w:rPr>
          <w:color w:val="auto"/>
          <w:sz w:val="22"/>
          <w:szCs w:val="22"/>
          <w:lang w:val="en-US"/>
        </w:rPr>
        <w:t>analysed</w:t>
      </w:r>
      <w:proofErr w:type="spellEnd"/>
      <w:r>
        <w:rPr>
          <w:color w:val="auto"/>
          <w:sz w:val="22"/>
          <w:szCs w:val="22"/>
          <w:lang w:val="en-US"/>
        </w:rPr>
        <w:t xml:space="preserve"> and written up in a timely </w:t>
      </w:r>
      <w:proofErr w:type="gramStart"/>
      <w:r>
        <w:rPr>
          <w:color w:val="auto"/>
          <w:sz w:val="22"/>
          <w:szCs w:val="22"/>
          <w:lang w:val="en-US"/>
        </w:rPr>
        <w:t>fashion;</w:t>
      </w:r>
      <w:proofErr w:type="gramEnd"/>
    </w:p>
    <w:p w14:paraId="499DD5DA" w14:textId="77777777" w:rsidR="001B10D5" w:rsidRDefault="006747D6">
      <w:pPr>
        <w:pStyle w:val="ListParagraph"/>
        <w:numPr>
          <w:ilvl w:val="0"/>
          <w:numId w:val="3"/>
        </w:numPr>
        <w:spacing w:line="360" w:lineRule="auto"/>
        <w:ind w:left="426" w:hanging="284"/>
      </w:pPr>
      <w:r>
        <w:rPr>
          <w:color w:val="auto"/>
          <w:sz w:val="22"/>
          <w:szCs w:val="22"/>
          <w:lang w:val="en-US"/>
        </w:rPr>
        <w:t xml:space="preserve">To submit papers to appropriate journals and attend and present findings at appropriate </w:t>
      </w:r>
      <w:proofErr w:type="gramStart"/>
      <w:r>
        <w:rPr>
          <w:color w:val="auto"/>
          <w:sz w:val="22"/>
          <w:szCs w:val="22"/>
          <w:lang w:val="en-US"/>
        </w:rPr>
        <w:t>conferences;</w:t>
      </w:r>
      <w:proofErr w:type="gramEnd"/>
    </w:p>
    <w:p w14:paraId="4721DC85" w14:textId="77777777" w:rsidR="001B10D5" w:rsidRDefault="006747D6">
      <w:pPr>
        <w:pStyle w:val="ListParagraph"/>
        <w:numPr>
          <w:ilvl w:val="0"/>
          <w:numId w:val="3"/>
        </w:numPr>
        <w:spacing w:line="360" w:lineRule="auto"/>
        <w:ind w:left="426" w:hanging="284"/>
      </w:pPr>
      <w:r>
        <w:rPr>
          <w:color w:val="auto"/>
          <w:sz w:val="22"/>
          <w:szCs w:val="22"/>
          <w:lang w:val="en-US"/>
        </w:rPr>
        <w:t xml:space="preserve">To prepare progress reports on research for funding bodies as </w:t>
      </w:r>
      <w:proofErr w:type="gramStart"/>
      <w:r>
        <w:rPr>
          <w:color w:val="auto"/>
          <w:sz w:val="22"/>
          <w:szCs w:val="22"/>
          <w:lang w:val="en-US"/>
        </w:rPr>
        <w:t>required;</w:t>
      </w:r>
      <w:proofErr w:type="gramEnd"/>
    </w:p>
    <w:p w14:paraId="7915A95D" w14:textId="77777777" w:rsidR="001B10D5" w:rsidRDefault="006747D6">
      <w:pPr>
        <w:pStyle w:val="ListParagraph"/>
        <w:numPr>
          <w:ilvl w:val="0"/>
          <w:numId w:val="3"/>
        </w:numPr>
        <w:spacing w:line="360" w:lineRule="auto"/>
        <w:ind w:left="426" w:hanging="284"/>
      </w:pPr>
      <w:r>
        <w:rPr>
          <w:color w:val="auto"/>
          <w:sz w:val="22"/>
          <w:szCs w:val="22"/>
          <w:lang w:val="en-US"/>
        </w:rPr>
        <w:t xml:space="preserve">To participate in departmental and faculty seminars aimed at sharing research outcomes and building interdisciplinary collaboration within and outside the </w:t>
      </w:r>
      <w:proofErr w:type="gramStart"/>
      <w:r>
        <w:rPr>
          <w:color w:val="auto"/>
          <w:sz w:val="22"/>
          <w:szCs w:val="22"/>
          <w:lang w:val="en-US"/>
        </w:rPr>
        <w:t>department;</w:t>
      </w:r>
      <w:proofErr w:type="gramEnd"/>
    </w:p>
    <w:p w14:paraId="4F0F46D3" w14:textId="4291F264" w:rsidR="001B10D5" w:rsidRDefault="006747D6">
      <w:pPr>
        <w:pStyle w:val="ListParagraph"/>
        <w:numPr>
          <w:ilvl w:val="0"/>
          <w:numId w:val="3"/>
        </w:numPr>
        <w:spacing w:line="360" w:lineRule="auto"/>
        <w:ind w:left="426" w:hanging="284"/>
      </w:pPr>
      <w:r>
        <w:rPr>
          <w:color w:val="auto"/>
          <w:sz w:val="22"/>
          <w:szCs w:val="22"/>
          <w:lang w:val="en-US"/>
        </w:rPr>
        <w:lastRenderedPageBreak/>
        <w:t xml:space="preserve">To teach chemistry, at both undergraduate and graduate level, laboratory and lecture courses and provide tutorials in </w:t>
      </w:r>
      <w:r w:rsidR="00C70EB7">
        <w:rPr>
          <w:color w:val="auto"/>
          <w:sz w:val="22"/>
          <w:szCs w:val="22"/>
          <w:lang w:val="en-US"/>
        </w:rPr>
        <w:t>inorganic</w:t>
      </w:r>
      <w:r>
        <w:rPr>
          <w:color w:val="auto"/>
          <w:sz w:val="22"/>
          <w:szCs w:val="22"/>
          <w:lang w:val="en-US"/>
        </w:rPr>
        <w:t xml:space="preserve"> chemistry. Post-holders supported by a fellowship will carry a teaching load in accord with the requirements of </w:t>
      </w:r>
      <w:r w:rsidR="001868FC">
        <w:rPr>
          <w:color w:val="auto"/>
          <w:sz w:val="22"/>
          <w:szCs w:val="22"/>
          <w:lang w:val="en-US"/>
        </w:rPr>
        <w:t xml:space="preserve">the </w:t>
      </w:r>
      <w:proofErr w:type="gramStart"/>
      <w:r w:rsidR="001868FC">
        <w:rPr>
          <w:color w:val="auto"/>
          <w:sz w:val="22"/>
          <w:szCs w:val="22"/>
          <w:lang w:val="en-US"/>
        </w:rPr>
        <w:t>fellowship</w:t>
      </w:r>
      <w:r>
        <w:rPr>
          <w:color w:val="auto"/>
          <w:sz w:val="22"/>
          <w:szCs w:val="22"/>
          <w:lang w:val="en-US"/>
        </w:rPr>
        <w:t>;</w:t>
      </w:r>
      <w:proofErr w:type="gramEnd"/>
    </w:p>
    <w:p w14:paraId="181CF82D" w14:textId="77777777" w:rsidR="001B10D5" w:rsidRDefault="006747D6">
      <w:pPr>
        <w:pStyle w:val="ListParagraph"/>
        <w:numPr>
          <w:ilvl w:val="0"/>
          <w:numId w:val="3"/>
        </w:numPr>
        <w:spacing w:line="360" w:lineRule="auto"/>
        <w:ind w:left="426" w:hanging="284"/>
      </w:pPr>
      <w:r>
        <w:rPr>
          <w:color w:val="auto"/>
          <w:sz w:val="22"/>
          <w:szCs w:val="22"/>
          <w:lang w:val="en-US"/>
        </w:rPr>
        <w:t xml:space="preserve">To supervise or assist with supervision of undergraduate, taught graduate (Masters) or research graduate (MPhil/PhD) </w:t>
      </w:r>
      <w:proofErr w:type="gramStart"/>
      <w:r>
        <w:rPr>
          <w:color w:val="auto"/>
          <w:sz w:val="22"/>
          <w:szCs w:val="22"/>
          <w:lang w:val="en-US"/>
        </w:rPr>
        <w:t>students;</w:t>
      </w:r>
      <w:proofErr w:type="gramEnd"/>
    </w:p>
    <w:p w14:paraId="2A69A2ED" w14:textId="77777777" w:rsidR="001B10D5" w:rsidRDefault="006747D6">
      <w:pPr>
        <w:pStyle w:val="ListParagraph"/>
        <w:numPr>
          <w:ilvl w:val="0"/>
          <w:numId w:val="3"/>
        </w:numPr>
        <w:spacing w:line="360" w:lineRule="auto"/>
        <w:ind w:left="426" w:hanging="284"/>
      </w:pPr>
      <w:r>
        <w:rPr>
          <w:color w:val="auto"/>
          <w:sz w:val="22"/>
          <w:szCs w:val="22"/>
          <w:lang w:val="en-US"/>
        </w:rPr>
        <w:t xml:space="preserve">To assist in the development of learning materials, preparing schemes of work and maintaining records to monitor student progress, achievement and </w:t>
      </w:r>
      <w:proofErr w:type="gramStart"/>
      <w:r>
        <w:rPr>
          <w:color w:val="auto"/>
          <w:sz w:val="22"/>
          <w:szCs w:val="22"/>
          <w:lang w:val="en-US"/>
        </w:rPr>
        <w:t>attendance;</w:t>
      </w:r>
      <w:proofErr w:type="gramEnd"/>
    </w:p>
    <w:p w14:paraId="319C2A00" w14:textId="77777777" w:rsidR="001B10D5" w:rsidRDefault="006747D6">
      <w:pPr>
        <w:pStyle w:val="ListParagraph"/>
        <w:numPr>
          <w:ilvl w:val="0"/>
          <w:numId w:val="3"/>
        </w:numPr>
        <w:spacing w:line="360" w:lineRule="auto"/>
        <w:ind w:left="426" w:hanging="284"/>
      </w:pPr>
      <w:r>
        <w:rPr>
          <w:color w:val="auto"/>
          <w:sz w:val="22"/>
          <w:szCs w:val="22"/>
          <w:lang w:val="en-US"/>
        </w:rPr>
        <w:t xml:space="preserve">To participate in the development, administration and marking of exams and other </w:t>
      </w:r>
      <w:proofErr w:type="gramStart"/>
      <w:r>
        <w:rPr>
          <w:color w:val="auto"/>
          <w:sz w:val="22"/>
          <w:szCs w:val="22"/>
          <w:lang w:val="en-US"/>
        </w:rPr>
        <w:t>assessments;</w:t>
      </w:r>
      <w:proofErr w:type="gramEnd"/>
    </w:p>
    <w:p w14:paraId="4F041BEA" w14:textId="77777777" w:rsidR="001B10D5" w:rsidRDefault="006747D6">
      <w:pPr>
        <w:pStyle w:val="ListParagraph"/>
        <w:numPr>
          <w:ilvl w:val="0"/>
          <w:numId w:val="3"/>
        </w:numPr>
        <w:spacing w:line="360" w:lineRule="auto"/>
        <w:ind w:left="426" w:hanging="284"/>
      </w:pPr>
      <w:r>
        <w:rPr>
          <w:color w:val="auto"/>
          <w:sz w:val="22"/>
          <w:szCs w:val="22"/>
          <w:lang w:val="en-US"/>
        </w:rPr>
        <w:t xml:space="preserve">To provide pastoral care and support to </w:t>
      </w:r>
      <w:proofErr w:type="gramStart"/>
      <w:r>
        <w:rPr>
          <w:color w:val="auto"/>
          <w:sz w:val="22"/>
          <w:szCs w:val="22"/>
          <w:lang w:val="en-US"/>
        </w:rPr>
        <w:t>students;</w:t>
      </w:r>
      <w:proofErr w:type="gramEnd"/>
    </w:p>
    <w:p w14:paraId="6BAFB8A5" w14:textId="77777777" w:rsidR="001B10D5" w:rsidRDefault="006747D6">
      <w:pPr>
        <w:pStyle w:val="ListParagraph"/>
        <w:numPr>
          <w:ilvl w:val="0"/>
          <w:numId w:val="3"/>
        </w:numPr>
        <w:spacing w:line="360" w:lineRule="auto"/>
        <w:ind w:left="426" w:hanging="284"/>
      </w:pPr>
      <w:r>
        <w:rPr>
          <w:color w:val="auto"/>
          <w:sz w:val="22"/>
          <w:szCs w:val="22"/>
          <w:lang w:val="en-US"/>
        </w:rPr>
        <w:t xml:space="preserve">To contribute to departmental, faculty, or UCL-wide working groups or committees as </w:t>
      </w:r>
      <w:proofErr w:type="gramStart"/>
      <w:r>
        <w:rPr>
          <w:color w:val="auto"/>
          <w:sz w:val="22"/>
          <w:szCs w:val="22"/>
          <w:lang w:val="en-US"/>
        </w:rPr>
        <w:t>requested;</w:t>
      </w:r>
      <w:proofErr w:type="gramEnd"/>
    </w:p>
    <w:p w14:paraId="4F4B8D93" w14:textId="77777777" w:rsidR="001B10D5" w:rsidRDefault="006747D6">
      <w:pPr>
        <w:pStyle w:val="ListParagraph"/>
        <w:numPr>
          <w:ilvl w:val="0"/>
          <w:numId w:val="3"/>
        </w:numPr>
        <w:spacing w:line="360" w:lineRule="auto"/>
        <w:ind w:left="426" w:hanging="284"/>
      </w:pPr>
      <w:r>
        <w:rPr>
          <w:color w:val="auto"/>
          <w:sz w:val="22"/>
          <w:szCs w:val="22"/>
          <w:lang w:val="en-US"/>
        </w:rPr>
        <w:t xml:space="preserve">To maintain own continuing professional </w:t>
      </w:r>
      <w:proofErr w:type="gramStart"/>
      <w:r>
        <w:rPr>
          <w:color w:val="auto"/>
          <w:sz w:val="22"/>
          <w:szCs w:val="22"/>
          <w:lang w:val="en-US"/>
        </w:rPr>
        <w:t>development;</w:t>
      </w:r>
      <w:proofErr w:type="gramEnd"/>
    </w:p>
    <w:p w14:paraId="20830F27" w14:textId="77777777" w:rsidR="001B10D5" w:rsidRDefault="006747D6">
      <w:pPr>
        <w:pStyle w:val="ListParagraph"/>
        <w:numPr>
          <w:ilvl w:val="0"/>
          <w:numId w:val="3"/>
        </w:numPr>
        <w:spacing w:line="360" w:lineRule="auto"/>
        <w:ind w:left="426" w:hanging="284"/>
      </w:pPr>
      <w:r>
        <w:rPr>
          <w:color w:val="auto"/>
          <w:sz w:val="22"/>
          <w:szCs w:val="22"/>
          <w:lang w:val="en-US"/>
        </w:rPr>
        <w:t xml:space="preserve">The postholder will actively follow UCL policies including Equal Opportunities and be expected to give consideration within their role as to how they can actively advance equality of opportunity and good relations between people who share a relevant protected characteristic and people who do not share </w:t>
      </w:r>
      <w:proofErr w:type="gramStart"/>
      <w:r>
        <w:rPr>
          <w:color w:val="auto"/>
          <w:sz w:val="22"/>
          <w:szCs w:val="22"/>
          <w:lang w:val="en-US"/>
        </w:rPr>
        <w:t>it;</w:t>
      </w:r>
      <w:proofErr w:type="gramEnd"/>
      <w:r>
        <w:rPr>
          <w:color w:val="auto"/>
          <w:sz w:val="22"/>
          <w:szCs w:val="22"/>
          <w:lang w:val="en-US"/>
        </w:rPr>
        <w:t xml:space="preserve"> </w:t>
      </w:r>
    </w:p>
    <w:p w14:paraId="5EE92155" w14:textId="77777777" w:rsidR="001B10D5" w:rsidRDefault="006747D6">
      <w:pPr>
        <w:pStyle w:val="ListParagraph"/>
        <w:numPr>
          <w:ilvl w:val="0"/>
          <w:numId w:val="3"/>
        </w:numPr>
        <w:spacing w:line="360" w:lineRule="auto"/>
        <w:ind w:left="426" w:hanging="284"/>
      </w:pPr>
      <w:r>
        <w:rPr>
          <w:color w:val="auto"/>
          <w:sz w:val="22"/>
          <w:szCs w:val="22"/>
          <w:lang w:val="en-US"/>
        </w:rPr>
        <w:t xml:space="preserve">To actively follow and promote UCL </w:t>
      </w:r>
      <w:proofErr w:type="gramStart"/>
      <w:r>
        <w:rPr>
          <w:color w:val="auto"/>
          <w:sz w:val="22"/>
          <w:szCs w:val="22"/>
          <w:lang w:val="en-US"/>
        </w:rPr>
        <w:t>policies;</w:t>
      </w:r>
      <w:proofErr w:type="gramEnd"/>
    </w:p>
    <w:p w14:paraId="30B0B5BD" w14:textId="77777777" w:rsidR="001B10D5" w:rsidRDefault="006747D6">
      <w:pPr>
        <w:pStyle w:val="ListParagraph"/>
        <w:numPr>
          <w:ilvl w:val="0"/>
          <w:numId w:val="3"/>
        </w:numPr>
        <w:spacing w:line="360" w:lineRule="auto"/>
        <w:ind w:left="426" w:hanging="284"/>
      </w:pPr>
      <w:r>
        <w:rPr>
          <w:color w:val="auto"/>
          <w:sz w:val="22"/>
          <w:szCs w:val="22"/>
          <w:lang w:val="en-US"/>
        </w:rPr>
        <w:t xml:space="preserve">To maintain an awareness and observation of fire and health and safety </w:t>
      </w:r>
      <w:proofErr w:type="gramStart"/>
      <w:r>
        <w:rPr>
          <w:color w:val="auto"/>
          <w:sz w:val="22"/>
          <w:szCs w:val="22"/>
          <w:lang w:val="en-US"/>
        </w:rPr>
        <w:t>regulations;</w:t>
      </w:r>
      <w:proofErr w:type="gramEnd"/>
    </w:p>
    <w:p w14:paraId="0638D0CE" w14:textId="5A948A88" w:rsidR="001B10D5" w:rsidRDefault="006747D6">
      <w:pPr>
        <w:pStyle w:val="ListParagraph"/>
        <w:numPr>
          <w:ilvl w:val="0"/>
          <w:numId w:val="3"/>
        </w:numPr>
        <w:spacing w:line="360" w:lineRule="auto"/>
        <w:ind w:left="426" w:hanging="284"/>
      </w:pPr>
      <w:r>
        <w:rPr>
          <w:color w:val="auto"/>
          <w:sz w:val="22"/>
          <w:szCs w:val="22"/>
          <w:lang w:val="en-US"/>
        </w:rPr>
        <w:t xml:space="preserve">To carry out any other duties commensurate with the grade and purpose of the post, as requested by the line manager or Head of </w:t>
      </w:r>
      <w:proofErr w:type="gramStart"/>
      <w:r>
        <w:rPr>
          <w:color w:val="auto"/>
          <w:sz w:val="22"/>
          <w:szCs w:val="22"/>
          <w:lang w:val="en-US"/>
        </w:rPr>
        <w:t>Department;</w:t>
      </w:r>
      <w:proofErr w:type="gramEnd"/>
    </w:p>
    <w:p w14:paraId="4CAF2AB4" w14:textId="77777777" w:rsidR="001B10D5" w:rsidRDefault="006747D6">
      <w:pPr>
        <w:pStyle w:val="ListParagraph"/>
        <w:numPr>
          <w:ilvl w:val="0"/>
          <w:numId w:val="3"/>
        </w:numPr>
        <w:spacing w:line="360" w:lineRule="auto"/>
        <w:ind w:left="426" w:hanging="284"/>
      </w:pPr>
      <w:r>
        <w:rPr>
          <w:color w:val="auto"/>
          <w:sz w:val="22"/>
          <w:szCs w:val="22"/>
          <w:lang w:val="en-US"/>
        </w:rPr>
        <w:t>As duties and responsibilities change, the job description will be reviewed and amended in consultation with the postholder.</w:t>
      </w:r>
    </w:p>
    <w:p w14:paraId="77061A3F" w14:textId="77777777" w:rsidR="001B10D5" w:rsidRDefault="006747D6">
      <w:pPr>
        <w:pStyle w:val="ListParagraph"/>
        <w:numPr>
          <w:ilvl w:val="0"/>
          <w:numId w:val="3"/>
        </w:numPr>
        <w:spacing w:line="360" w:lineRule="auto"/>
        <w:ind w:left="426" w:hanging="284"/>
      </w:pPr>
      <w:r>
        <w:rPr>
          <w:color w:val="auto"/>
          <w:sz w:val="22"/>
          <w:szCs w:val="22"/>
          <w:lang w:val="en-US"/>
        </w:rPr>
        <w:t>To be aware of and act upon:</w:t>
      </w:r>
    </w:p>
    <w:p w14:paraId="4029E171" w14:textId="77777777" w:rsidR="001B10D5" w:rsidRDefault="006747D6">
      <w:pPr>
        <w:pStyle w:val="ListParagraph"/>
        <w:numPr>
          <w:ilvl w:val="0"/>
          <w:numId w:val="0"/>
        </w:numPr>
        <w:spacing w:line="360" w:lineRule="auto"/>
        <w:ind w:left="1032"/>
      </w:pPr>
      <w:r>
        <w:rPr>
          <w:color w:val="auto"/>
          <w:sz w:val="22"/>
          <w:szCs w:val="22"/>
          <w:lang w:val="en-US"/>
        </w:rPr>
        <w:t>Disciplinary procedure and disciplinary rules</w:t>
      </w:r>
    </w:p>
    <w:p w14:paraId="21BA7DF3" w14:textId="77777777" w:rsidR="001B10D5" w:rsidRDefault="006747D6">
      <w:pPr>
        <w:spacing w:after="0"/>
        <w:ind w:left="720"/>
        <w:rPr>
          <w:color w:val="auto"/>
          <w:sz w:val="22"/>
          <w:szCs w:val="22"/>
          <w:lang w:val="en-US"/>
        </w:rPr>
      </w:pPr>
      <w:r>
        <w:rPr>
          <w:color w:val="auto"/>
          <w:sz w:val="22"/>
          <w:szCs w:val="22"/>
          <w:lang w:val="en-US"/>
        </w:rPr>
        <w:t>Grievance procedure</w:t>
      </w:r>
    </w:p>
    <w:p w14:paraId="0A7E9B36" w14:textId="77777777" w:rsidR="001B10D5" w:rsidRDefault="006747D6">
      <w:pPr>
        <w:spacing w:after="0"/>
        <w:ind w:left="720"/>
        <w:rPr>
          <w:color w:val="auto"/>
          <w:sz w:val="22"/>
          <w:szCs w:val="22"/>
          <w:lang w:val="en-US"/>
        </w:rPr>
      </w:pPr>
      <w:r>
        <w:rPr>
          <w:color w:val="auto"/>
          <w:sz w:val="22"/>
          <w:szCs w:val="22"/>
          <w:lang w:val="en-US"/>
        </w:rPr>
        <w:t>Section 7 and 8 of the Health and Safety at Work Act</w:t>
      </w:r>
    </w:p>
    <w:p w14:paraId="3615287B" w14:textId="77777777" w:rsidR="001B10D5" w:rsidRDefault="001B10D5">
      <w:pPr>
        <w:rPr>
          <w:color w:val="auto"/>
          <w:szCs w:val="20"/>
          <w:lang w:val="en-US"/>
        </w:rPr>
      </w:pPr>
    </w:p>
    <w:p w14:paraId="64BEC38F" w14:textId="77777777" w:rsidR="001B10D5" w:rsidRDefault="001B10D5">
      <w:pPr>
        <w:sectPr w:rsidR="001B10D5">
          <w:type w:val="continuous"/>
          <w:pgSz w:w="11906" w:h="16838"/>
          <w:pgMar w:top="2269" w:right="567" w:bottom="1134" w:left="567" w:header="680" w:footer="709" w:gutter="0"/>
          <w:cols w:space="720"/>
          <w:formProt w:val="0"/>
          <w:docGrid w:linePitch="100"/>
        </w:sectPr>
      </w:pPr>
    </w:p>
    <w:p w14:paraId="05612CBB" w14:textId="77777777" w:rsidR="001B10D5" w:rsidRDefault="006747D6">
      <w:pPr>
        <w:pStyle w:val="Heading1"/>
        <w:rPr>
          <w:sz w:val="44"/>
          <w:szCs w:val="44"/>
        </w:rPr>
      </w:pPr>
      <w:r>
        <w:rPr>
          <w:sz w:val="44"/>
          <w:szCs w:val="44"/>
        </w:rPr>
        <w:lastRenderedPageBreak/>
        <w:t>Person specification</w:t>
      </w:r>
    </w:p>
    <w:tbl>
      <w:tblPr>
        <w:tblStyle w:val="TableGrid"/>
        <w:tblW w:w="10773" w:type="dxa"/>
        <w:tblLayout w:type="fixed"/>
        <w:tblLook w:val="04A0" w:firstRow="1" w:lastRow="0" w:firstColumn="1" w:lastColumn="0" w:noHBand="0" w:noVBand="1"/>
      </w:tblPr>
      <w:tblGrid>
        <w:gridCol w:w="8222"/>
        <w:gridCol w:w="2551"/>
      </w:tblGrid>
      <w:tr w:rsidR="001B10D5" w14:paraId="0F10EB57" w14:textId="77777777" w:rsidTr="00447777">
        <w:trPr>
          <w:trHeight w:val="567"/>
          <w:tblHeader/>
        </w:trPr>
        <w:tc>
          <w:tcPr>
            <w:tcW w:w="8222" w:type="dxa"/>
            <w:tcBorders>
              <w:top w:val="nil"/>
              <w:left w:val="nil"/>
              <w:bottom w:val="single" w:sz="4" w:space="0" w:color="003D4C"/>
              <w:right w:val="single" w:sz="4" w:space="0" w:color="003D4C"/>
            </w:tcBorders>
            <w:shd w:val="clear" w:color="auto" w:fill="auto"/>
          </w:tcPr>
          <w:p w14:paraId="7BFDA4FF" w14:textId="77777777" w:rsidR="001B10D5" w:rsidRDefault="006747D6">
            <w:pPr>
              <w:widowControl w:val="0"/>
              <w:spacing w:after="0"/>
            </w:pPr>
            <w:r>
              <w:rPr>
                <w:rFonts w:eastAsiaTheme="majorEastAsia" w:cstheme="majorBidi"/>
                <w:iCs/>
                <w:color w:val="7A2B41"/>
                <w:sz w:val="24"/>
                <w:lang w:val="en-US" w:eastAsia="en-US"/>
              </w:rPr>
              <w:t>Criteria</w:t>
            </w:r>
          </w:p>
        </w:tc>
        <w:tc>
          <w:tcPr>
            <w:tcW w:w="2551" w:type="dxa"/>
            <w:tcBorders>
              <w:top w:val="nil"/>
              <w:left w:val="single" w:sz="4" w:space="0" w:color="003D4C"/>
              <w:bottom w:val="single" w:sz="4" w:space="0" w:color="003D4C"/>
              <w:right w:val="nil"/>
            </w:tcBorders>
            <w:shd w:val="clear" w:color="auto" w:fill="auto"/>
          </w:tcPr>
          <w:p w14:paraId="4CAFCB23" w14:textId="77777777" w:rsidR="001B10D5" w:rsidRDefault="006747D6">
            <w:pPr>
              <w:widowControl w:val="0"/>
              <w:spacing w:after="0"/>
            </w:pPr>
            <w:r>
              <w:rPr>
                <w:rFonts w:eastAsiaTheme="majorEastAsia" w:cstheme="majorBidi"/>
                <w:iCs/>
                <w:color w:val="7A2B41"/>
                <w:sz w:val="24"/>
                <w:lang w:val="en-US" w:eastAsia="en-US"/>
              </w:rPr>
              <w:t>Essential or Desirable</w:t>
            </w:r>
          </w:p>
        </w:tc>
      </w:tr>
      <w:tr w:rsidR="001B10D5" w14:paraId="02A516E8"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D9D9D9" w:themeFill="background1" w:themeFillShade="D9"/>
          </w:tcPr>
          <w:p w14:paraId="1721121E" w14:textId="77777777" w:rsidR="001B10D5" w:rsidRDefault="006747D6">
            <w:pPr>
              <w:widowControl w:val="0"/>
              <w:rPr>
                <w:b/>
                <w:sz w:val="22"/>
                <w:szCs w:val="22"/>
              </w:rPr>
            </w:pPr>
            <w:r>
              <w:rPr>
                <w:b/>
                <w:sz w:val="22"/>
                <w:szCs w:val="22"/>
              </w:rPr>
              <w:t xml:space="preserve">Qualifications, </w:t>
            </w:r>
            <w:proofErr w:type="gramStart"/>
            <w:r>
              <w:rPr>
                <w:b/>
                <w:sz w:val="22"/>
                <w:szCs w:val="22"/>
              </w:rPr>
              <w:t>experience</w:t>
            </w:r>
            <w:proofErr w:type="gramEnd"/>
            <w:r>
              <w:rPr>
                <w:b/>
                <w:sz w:val="22"/>
                <w:szCs w:val="22"/>
              </w:rPr>
              <w:t xml:space="preserve"> and knowledge</w:t>
            </w:r>
          </w:p>
        </w:tc>
        <w:tc>
          <w:tcPr>
            <w:tcW w:w="2551" w:type="dxa"/>
            <w:tcBorders>
              <w:top w:val="single" w:sz="4" w:space="0" w:color="003D4C"/>
              <w:left w:val="single" w:sz="4" w:space="0" w:color="003D4C"/>
              <w:bottom w:val="single" w:sz="4" w:space="0" w:color="003D4C"/>
              <w:right w:val="nil"/>
            </w:tcBorders>
            <w:shd w:val="clear" w:color="auto" w:fill="D9D9D9" w:themeFill="background1" w:themeFillShade="D9"/>
          </w:tcPr>
          <w:p w14:paraId="6AC0D480" w14:textId="77777777" w:rsidR="001B10D5" w:rsidRDefault="001B10D5">
            <w:pPr>
              <w:widowControl w:val="0"/>
            </w:pPr>
          </w:p>
        </w:tc>
      </w:tr>
      <w:tr w:rsidR="001B10D5" w14:paraId="65C7B4E4"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auto"/>
          </w:tcPr>
          <w:p w14:paraId="126C850C" w14:textId="77777777" w:rsidR="001B10D5" w:rsidRDefault="006747D6">
            <w:pPr>
              <w:widowControl w:val="0"/>
            </w:pPr>
            <w:r>
              <w:rPr>
                <w:rFonts w:cs="Arial"/>
                <w:sz w:val="22"/>
                <w:szCs w:val="20"/>
              </w:rPr>
              <w:t>PhD in chemistry or equivalent.</w:t>
            </w:r>
          </w:p>
        </w:tc>
        <w:tc>
          <w:tcPr>
            <w:tcW w:w="2551" w:type="dxa"/>
            <w:tcBorders>
              <w:top w:val="single" w:sz="4" w:space="0" w:color="003D4C"/>
              <w:left w:val="single" w:sz="4" w:space="0" w:color="003D4C"/>
              <w:bottom w:val="single" w:sz="4" w:space="0" w:color="003D4C"/>
              <w:right w:val="nil"/>
            </w:tcBorders>
            <w:shd w:val="clear" w:color="auto" w:fill="auto"/>
          </w:tcPr>
          <w:p w14:paraId="6838CAC4" w14:textId="77777777" w:rsidR="001B10D5" w:rsidRDefault="006747D6">
            <w:pPr>
              <w:widowControl w:val="0"/>
              <w:rPr>
                <w:sz w:val="22"/>
                <w:szCs w:val="22"/>
              </w:rPr>
            </w:pPr>
            <w:r>
              <w:rPr>
                <w:sz w:val="22"/>
                <w:szCs w:val="22"/>
              </w:rPr>
              <w:t>Essential</w:t>
            </w:r>
          </w:p>
        </w:tc>
      </w:tr>
      <w:tr w:rsidR="001B10D5" w14:paraId="041CF0C6"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auto"/>
          </w:tcPr>
          <w:p w14:paraId="39737A0D" w14:textId="7F587ED2" w:rsidR="001B10D5" w:rsidRDefault="006747D6">
            <w:pPr>
              <w:widowControl w:val="0"/>
            </w:pPr>
            <w:r>
              <w:rPr>
                <w:rFonts w:cs="Arial"/>
                <w:sz w:val="22"/>
                <w:szCs w:val="20"/>
              </w:rPr>
              <w:t xml:space="preserve">An appropriate background to make significant contributions at the forefront of international research in </w:t>
            </w:r>
            <w:r w:rsidR="00C70EB7">
              <w:rPr>
                <w:rFonts w:cs="Arial"/>
                <w:sz w:val="22"/>
                <w:szCs w:val="20"/>
              </w:rPr>
              <w:t>inorganic and materials</w:t>
            </w:r>
            <w:r>
              <w:rPr>
                <w:rFonts w:cs="Arial"/>
                <w:sz w:val="22"/>
                <w:szCs w:val="20"/>
              </w:rPr>
              <w:t xml:space="preserve"> chemistry.</w:t>
            </w:r>
          </w:p>
        </w:tc>
        <w:tc>
          <w:tcPr>
            <w:tcW w:w="2551" w:type="dxa"/>
            <w:tcBorders>
              <w:top w:val="single" w:sz="4" w:space="0" w:color="003D4C"/>
              <w:left w:val="single" w:sz="4" w:space="0" w:color="003D4C"/>
              <w:bottom w:val="single" w:sz="4" w:space="0" w:color="003D4C"/>
              <w:right w:val="nil"/>
            </w:tcBorders>
            <w:shd w:val="clear" w:color="auto" w:fill="auto"/>
          </w:tcPr>
          <w:p w14:paraId="1E1E1BCB" w14:textId="77777777" w:rsidR="001B10D5" w:rsidRDefault="006747D6">
            <w:pPr>
              <w:widowControl w:val="0"/>
              <w:rPr>
                <w:sz w:val="22"/>
                <w:szCs w:val="22"/>
              </w:rPr>
            </w:pPr>
            <w:r>
              <w:rPr>
                <w:sz w:val="22"/>
                <w:szCs w:val="22"/>
              </w:rPr>
              <w:t>Essential</w:t>
            </w:r>
          </w:p>
        </w:tc>
      </w:tr>
      <w:tr w:rsidR="001B10D5" w14:paraId="79F8119B"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auto"/>
          </w:tcPr>
          <w:p w14:paraId="654D8DFB" w14:textId="29A01BC7" w:rsidR="001B10D5" w:rsidRDefault="006747D6">
            <w:pPr>
              <w:widowControl w:val="0"/>
              <w:rPr>
                <w:sz w:val="22"/>
                <w:szCs w:val="22"/>
              </w:rPr>
            </w:pPr>
            <w:r>
              <w:rPr>
                <w:rFonts w:cs="Arial"/>
                <w:sz w:val="22"/>
                <w:szCs w:val="20"/>
              </w:rPr>
              <w:t xml:space="preserve">Knowledge of the fundamental principles of chemistry and the ability to teach </w:t>
            </w:r>
            <w:r w:rsidR="00C70EB7">
              <w:rPr>
                <w:rFonts w:cs="Arial"/>
                <w:sz w:val="22"/>
                <w:szCs w:val="20"/>
              </w:rPr>
              <w:t xml:space="preserve">inorganic </w:t>
            </w:r>
            <w:r>
              <w:rPr>
                <w:rFonts w:cs="Arial"/>
                <w:sz w:val="22"/>
                <w:szCs w:val="20"/>
              </w:rPr>
              <w:t>chemistry at both undergraduate and postgraduate level.</w:t>
            </w:r>
          </w:p>
        </w:tc>
        <w:tc>
          <w:tcPr>
            <w:tcW w:w="2551" w:type="dxa"/>
            <w:tcBorders>
              <w:top w:val="single" w:sz="4" w:space="0" w:color="003D4C"/>
              <w:left w:val="single" w:sz="4" w:space="0" w:color="003D4C"/>
              <w:bottom w:val="single" w:sz="4" w:space="0" w:color="003D4C"/>
              <w:right w:val="nil"/>
            </w:tcBorders>
            <w:shd w:val="clear" w:color="auto" w:fill="auto"/>
          </w:tcPr>
          <w:p w14:paraId="6B4CBCE8" w14:textId="77777777" w:rsidR="001B10D5" w:rsidRDefault="006747D6">
            <w:pPr>
              <w:widowControl w:val="0"/>
              <w:rPr>
                <w:sz w:val="22"/>
                <w:szCs w:val="22"/>
              </w:rPr>
            </w:pPr>
            <w:r>
              <w:rPr>
                <w:sz w:val="22"/>
                <w:szCs w:val="22"/>
              </w:rPr>
              <w:t>Essential</w:t>
            </w:r>
          </w:p>
        </w:tc>
      </w:tr>
      <w:tr w:rsidR="001B10D5" w14:paraId="7922D4B6"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auto"/>
          </w:tcPr>
          <w:p w14:paraId="3CC854EE" w14:textId="77777777" w:rsidR="001B10D5" w:rsidRDefault="006747D6">
            <w:pPr>
              <w:widowControl w:val="0"/>
              <w:rPr>
                <w:sz w:val="22"/>
                <w:szCs w:val="22"/>
              </w:rPr>
            </w:pPr>
            <w:r>
              <w:rPr>
                <w:rFonts w:cs="Arial"/>
                <w:sz w:val="22"/>
                <w:szCs w:val="20"/>
              </w:rPr>
              <w:t>Evidence of an appropriate publication history suitable for submission at the next REF.</w:t>
            </w:r>
          </w:p>
        </w:tc>
        <w:tc>
          <w:tcPr>
            <w:tcW w:w="2551" w:type="dxa"/>
            <w:tcBorders>
              <w:top w:val="single" w:sz="4" w:space="0" w:color="003D4C"/>
              <w:left w:val="single" w:sz="4" w:space="0" w:color="003D4C"/>
              <w:bottom w:val="single" w:sz="4" w:space="0" w:color="003D4C"/>
              <w:right w:val="nil"/>
            </w:tcBorders>
            <w:shd w:val="clear" w:color="auto" w:fill="auto"/>
          </w:tcPr>
          <w:p w14:paraId="6C6EFE68" w14:textId="77777777" w:rsidR="001B10D5" w:rsidRDefault="006747D6">
            <w:pPr>
              <w:widowControl w:val="0"/>
              <w:rPr>
                <w:sz w:val="22"/>
                <w:szCs w:val="22"/>
              </w:rPr>
            </w:pPr>
            <w:r>
              <w:rPr>
                <w:sz w:val="22"/>
                <w:szCs w:val="22"/>
              </w:rPr>
              <w:t>Essential</w:t>
            </w:r>
          </w:p>
        </w:tc>
      </w:tr>
      <w:tr w:rsidR="001B10D5" w14:paraId="2D11B782"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auto"/>
          </w:tcPr>
          <w:p w14:paraId="484750EA" w14:textId="79F8C987" w:rsidR="001B10D5" w:rsidRDefault="006747D6">
            <w:pPr>
              <w:widowControl w:val="0"/>
            </w:pPr>
            <w:r>
              <w:rPr>
                <w:rFonts w:cs="Arial"/>
                <w:sz w:val="22"/>
                <w:szCs w:val="20"/>
              </w:rPr>
              <w:t xml:space="preserve">Research experience in the general field of </w:t>
            </w:r>
            <w:r w:rsidR="00C70EB7">
              <w:rPr>
                <w:rFonts w:cs="Arial"/>
                <w:sz w:val="22"/>
                <w:szCs w:val="20"/>
              </w:rPr>
              <w:t xml:space="preserve">Inorganic and Materials </w:t>
            </w:r>
            <w:r>
              <w:rPr>
                <w:rFonts w:cs="Arial"/>
                <w:sz w:val="22"/>
                <w:szCs w:val="20"/>
              </w:rPr>
              <w:t>Chemistry.</w:t>
            </w:r>
          </w:p>
        </w:tc>
        <w:tc>
          <w:tcPr>
            <w:tcW w:w="2551" w:type="dxa"/>
            <w:tcBorders>
              <w:top w:val="single" w:sz="4" w:space="0" w:color="003D4C"/>
              <w:left w:val="single" w:sz="4" w:space="0" w:color="003D4C"/>
              <w:bottom w:val="single" w:sz="4" w:space="0" w:color="003D4C"/>
              <w:right w:val="nil"/>
            </w:tcBorders>
            <w:shd w:val="clear" w:color="auto" w:fill="auto"/>
          </w:tcPr>
          <w:p w14:paraId="72F7F227" w14:textId="77777777" w:rsidR="001B10D5" w:rsidRDefault="006747D6">
            <w:pPr>
              <w:widowControl w:val="0"/>
              <w:rPr>
                <w:sz w:val="22"/>
                <w:szCs w:val="22"/>
              </w:rPr>
            </w:pPr>
            <w:r>
              <w:rPr>
                <w:sz w:val="22"/>
                <w:szCs w:val="22"/>
              </w:rPr>
              <w:t>Essential</w:t>
            </w:r>
          </w:p>
        </w:tc>
      </w:tr>
      <w:tr w:rsidR="001B10D5" w14:paraId="3E00A5D6" w14:textId="77777777" w:rsidTr="00447777">
        <w:trPr>
          <w:trHeight w:val="377"/>
        </w:trPr>
        <w:tc>
          <w:tcPr>
            <w:tcW w:w="8222" w:type="dxa"/>
            <w:tcBorders>
              <w:top w:val="nil"/>
              <w:left w:val="nil"/>
              <w:bottom w:val="single" w:sz="4" w:space="0" w:color="003D4C"/>
              <w:right w:val="single" w:sz="4" w:space="0" w:color="003D4C"/>
            </w:tcBorders>
            <w:shd w:val="clear" w:color="auto" w:fill="auto"/>
          </w:tcPr>
          <w:p w14:paraId="1BB9BB17" w14:textId="77777777" w:rsidR="001B10D5" w:rsidRDefault="006747D6">
            <w:pPr>
              <w:widowControl w:val="0"/>
              <w:rPr>
                <w:sz w:val="22"/>
                <w:szCs w:val="22"/>
              </w:rPr>
            </w:pPr>
            <w:r>
              <w:rPr>
                <w:rFonts w:cs="Arial"/>
                <w:sz w:val="22"/>
                <w:szCs w:val="20"/>
              </w:rPr>
              <w:t>Record of raising research funding.</w:t>
            </w:r>
          </w:p>
        </w:tc>
        <w:tc>
          <w:tcPr>
            <w:tcW w:w="2551" w:type="dxa"/>
            <w:tcBorders>
              <w:top w:val="nil"/>
              <w:left w:val="single" w:sz="4" w:space="0" w:color="003D4C"/>
              <w:bottom w:val="single" w:sz="4" w:space="0" w:color="003D4C"/>
              <w:right w:val="nil"/>
            </w:tcBorders>
            <w:shd w:val="clear" w:color="auto" w:fill="auto"/>
          </w:tcPr>
          <w:p w14:paraId="3F4B120F" w14:textId="77777777" w:rsidR="001B10D5" w:rsidRDefault="006747D6">
            <w:pPr>
              <w:widowControl w:val="0"/>
              <w:rPr>
                <w:sz w:val="22"/>
                <w:szCs w:val="22"/>
              </w:rPr>
            </w:pPr>
            <w:r>
              <w:rPr>
                <w:sz w:val="22"/>
                <w:szCs w:val="22"/>
              </w:rPr>
              <w:t>Essential</w:t>
            </w:r>
          </w:p>
        </w:tc>
      </w:tr>
      <w:tr w:rsidR="001B10D5" w14:paraId="09E2E2F1" w14:textId="77777777" w:rsidTr="00447777">
        <w:trPr>
          <w:trHeight w:val="377"/>
        </w:trPr>
        <w:tc>
          <w:tcPr>
            <w:tcW w:w="8222" w:type="dxa"/>
            <w:tcBorders>
              <w:top w:val="nil"/>
              <w:left w:val="nil"/>
              <w:bottom w:val="single" w:sz="4" w:space="0" w:color="003D4C"/>
              <w:right w:val="single" w:sz="4" w:space="0" w:color="003D4C"/>
            </w:tcBorders>
            <w:shd w:val="clear" w:color="auto" w:fill="auto"/>
          </w:tcPr>
          <w:p w14:paraId="39E6DB29" w14:textId="77777777" w:rsidR="001B10D5" w:rsidRDefault="006747D6">
            <w:pPr>
              <w:widowControl w:val="0"/>
              <w:rPr>
                <w:sz w:val="22"/>
                <w:szCs w:val="22"/>
              </w:rPr>
            </w:pPr>
            <w:r>
              <w:rPr>
                <w:rFonts w:cs="Arial"/>
                <w:sz w:val="22"/>
                <w:szCs w:val="20"/>
              </w:rPr>
              <w:t>Experience in teaching chemistry at undergraduate or postgraduate level.</w:t>
            </w:r>
          </w:p>
        </w:tc>
        <w:tc>
          <w:tcPr>
            <w:tcW w:w="2551" w:type="dxa"/>
            <w:tcBorders>
              <w:top w:val="nil"/>
              <w:left w:val="single" w:sz="4" w:space="0" w:color="003D4C"/>
              <w:bottom w:val="single" w:sz="4" w:space="0" w:color="003D4C"/>
              <w:right w:val="nil"/>
            </w:tcBorders>
            <w:shd w:val="clear" w:color="auto" w:fill="auto"/>
          </w:tcPr>
          <w:p w14:paraId="68727441" w14:textId="77777777" w:rsidR="001B10D5" w:rsidRDefault="006747D6">
            <w:pPr>
              <w:widowControl w:val="0"/>
              <w:rPr>
                <w:sz w:val="22"/>
                <w:szCs w:val="22"/>
              </w:rPr>
            </w:pPr>
            <w:r>
              <w:rPr>
                <w:sz w:val="22"/>
                <w:szCs w:val="22"/>
              </w:rPr>
              <w:t>Essential</w:t>
            </w:r>
          </w:p>
        </w:tc>
      </w:tr>
      <w:tr w:rsidR="001B10D5" w14:paraId="64C29FB9"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auto"/>
          </w:tcPr>
          <w:p w14:paraId="6028FEA8" w14:textId="77777777" w:rsidR="001B10D5" w:rsidRDefault="006747D6">
            <w:pPr>
              <w:widowControl w:val="0"/>
              <w:rPr>
                <w:sz w:val="22"/>
                <w:szCs w:val="22"/>
              </w:rPr>
            </w:pPr>
            <w:r>
              <w:rPr>
                <w:rFonts w:cs="Arial"/>
                <w:sz w:val="22"/>
                <w:szCs w:val="20"/>
              </w:rPr>
              <w:t>Pastoral care of students.</w:t>
            </w:r>
          </w:p>
        </w:tc>
        <w:tc>
          <w:tcPr>
            <w:tcW w:w="2551" w:type="dxa"/>
            <w:tcBorders>
              <w:top w:val="single" w:sz="4" w:space="0" w:color="003D4C"/>
              <w:left w:val="single" w:sz="4" w:space="0" w:color="003D4C"/>
              <w:bottom w:val="single" w:sz="4" w:space="0" w:color="003D4C"/>
              <w:right w:val="nil"/>
            </w:tcBorders>
            <w:shd w:val="clear" w:color="auto" w:fill="auto"/>
          </w:tcPr>
          <w:p w14:paraId="1FBE5B55" w14:textId="5D7155A1" w:rsidR="001B10D5" w:rsidRDefault="006747D6">
            <w:pPr>
              <w:widowControl w:val="0"/>
              <w:rPr>
                <w:sz w:val="22"/>
                <w:szCs w:val="22"/>
              </w:rPr>
            </w:pPr>
            <w:r>
              <w:rPr>
                <w:sz w:val="22"/>
                <w:szCs w:val="22"/>
              </w:rPr>
              <w:t xml:space="preserve">Desirable </w:t>
            </w:r>
          </w:p>
        </w:tc>
      </w:tr>
      <w:tr w:rsidR="001B10D5" w14:paraId="0E4127FA"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auto"/>
          </w:tcPr>
          <w:p w14:paraId="19765FDD" w14:textId="77777777" w:rsidR="001B10D5" w:rsidRDefault="006747D6">
            <w:pPr>
              <w:widowControl w:val="0"/>
            </w:pPr>
            <w:r>
              <w:rPr>
                <w:sz w:val="22"/>
              </w:rPr>
              <w:t>Experience in management of a research team.</w:t>
            </w:r>
          </w:p>
        </w:tc>
        <w:tc>
          <w:tcPr>
            <w:tcW w:w="2551" w:type="dxa"/>
            <w:tcBorders>
              <w:top w:val="single" w:sz="4" w:space="0" w:color="003D4C"/>
              <w:left w:val="single" w:sz="4" w:space="0" w:color="003D4C"/>
              <w:bottom w:val="single" w:sz="4" w:space="0" w:color="003D4C"/>
              <w:right w:val="nil"/>
            </w:tcBorders>
            <w:shd w:val="clear" w:color="auto" w:fill="auto"/>
          </w:tcPr>
          <w:p w14:paraId="6D486B16" w14:textId="5FEED8A1" w:rsidR="001B10D5" w:rsidRDefault="006747D6">
            <w:pPr>
              <w:widowControl w:val="0"/>
              <w:rPr>
                <w:sz w:val="22"/>
                <w:szCs w:val="22"/>
              </w:rPr>
            </w:pPr>
            <w:r>
              <w:rPr>
                <w:sz w:val="22"/>
                <w:szCs w:val="22"/>
              </w:rPr>
              <w:t xml:space="preserve">Desirable </w:t>
            </w:r>
          </w:p>
        </w:tc>
      </w:tr>
      <w:tr w:rsidR="001B10D5" w14:paraId="6B96AB01"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auto"/>
          </w:tcPr>
          <w:p w14:paraId="74A75465" w14:textId="77777777" w:rsidR="001B10D5" w:rsidRDefault="006747D6">
            <w:pPr>
              <w:widowControl w:val="0"/>
              <w:rPr>
                <w:sz w:val="22"/>
                <w:szCs w:val="22"/>
              </w:rPr>
            </w:pPr>
            <w:r>
              <w:rPr>
                <w:sz w:val="22"/>
              </w:rPr>
              <w:t>Demonstrable leadership in their research field, reflected by major publications, invited papers at international conferences and/or awards.</w:t>
            </w:r>
          </w:p>
        </w:tc>
        <w:tc>
          <w:tcPr>
            <w:tcW w:w="2551" w:type="dxa"/>
            <w:tcBorders>
              <w:top w:val="single" w:sz="4" w:space="0" w:color="003D4C"/>
              <w:left w:val="single" w:sz="4" w:space="0" w:color="003D4C"/>
              <w:bottom w:val="single" w:sz="4" w:space="0" w:color="003D4C"/>
              <w:right w:val="nil"/>
            </w:tcBorders>
            <w:shd w:val="clear" w:color="auto" w:fill="auto"/>
          </w:tcPr>
          <w:p w14:paraId="525D97D5" w14:textId="68F97BD7" w:rsidR="001B10D5" w:rsidRDefault="006747D6">
            <w:pPr>
              <w:widowControl w:val="0"/>
              <w:rPr>
                <w:sz w:val="22"/>
                <w:szCs w:val="22"/>
              </w:rPr>
            </w:pPr>
            <w:r>
              <w:rPr>
                <w:sz w:val="22"/>
                <w:szCs w:val="22"/>
              </w:rPr>
              <w:t xml:space="preserve">Desirable </w:t>
            </w:r>
          </w:p>
        </w:tc>
      </w:tr>
      <w:tr w:rsidR="001B10D5" w14:paraId="35BBF2B2"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D9D9D9" w:themeFill="background1" w:themeFillShade="D9"/>
          </w:tcPr>
          <w:p w14:paraId="0AC99D56" w14:textId="77777777" w:rsidR="001B10D5" w:rsidRDefault="006747D6">
            <w:pPr>
              <w:widowControl w:val="0"/>
              <w:rPr>
                <w:b/>
                <w:sz w:val="22"/>
                <w:szCs w:val="22"/>
              </w:rPr>
            </w:pPr>
            <w:r>
              <w:rPr>
                <w:b/>
                <w:sz w:val="22"/>
                <w:szCs w:val="22"/>
              </w:rPr>
              <w:t>Skills and abilities</w:t>
            </w:r>
          </w:p>
        </w:tc>
        <w:tc>
          <w:tcPr>
            <w:tcW w:w="2551" w:type="dxa"/>
            <w:tcBorders>
              <w:top w:val="single" w:sz="4" w:space="0" w:color="003D4C"/>
              <w:left w:val="single" w:sz="4" w:space="0" w:color="003D4C"/>
              <w:bottom w:val="single" w:sz="4" w:space="0" w:color="003D4C"/>
              <w:right w:val="nil"/>
            </w:tcBorders>
            <w:shd w:val="clear" w:color="auto" w:fill="D9D9D9" w:themeFill="background1" w:themeFillShade="D9"/>
          </w:tcPr>
          <w:p w14:paraId="73A5ABC7" w14:textId="77777777" w:rsidR="001B10D5" w:rsidRDefault="001B10D5">
            <w:pPr>
              <w:widowControl w:val="0"/>
            </w:pPr>
          </w:p>
        </w:tc>
      </w:tr>
      <w:tr w:rsidR="001B10D5" w14:paraId="5A3C9837"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auto"/>
          </w:tcPr>
          <w:p w14:paraId="065A64D1" w14:textId="37701927" w:rsidR="001B10D5" w:rsidRDefault="006747D6">
            <w:pPr>
              <w:widowControl w:val="0"/>
              <w:rPr>
                <w:sz w:val="22"/>
                <w:szCs w:val="22"/>
              </w:rPr>
            </w:pPr>
            <w:r>
              <w:rPr>
                <w:rFonts w:cs="Arial"/>
                <w:sz w:val="22"/>
                <w:szCs w:val="20"/>
              </w:rPr>
              <w:t xml:space="preserve">Proven ability to conduct experimental work in </w:t>
            </w:r>
            <w:r w:rsidR="00C70EB7">
              <w:rPr>
                <w:rFonts w:cs="Arial"/>
                <w:sz w:val="22"/>
                <w:szCs w:val="20"/>
              </w:rPr>
              <w:t>inorganic and materials</w:t>
            </w:r>
            <w:r>
              <w:rPr>
                <w:rFonts w:cs="Arial"/>
                <w:sz w:val="22"/>
                <w:szCs w:val="20"/>
              </w:rPr>
              <w:t xml:space="preserve"> chemistry at an internationally recognised level.</w:t>
            </w:r>
          </w:p>
        </w:tc>
        <w:tc>
          <w:tcPr>
            <w:tcW w:w="2551" w:type="dxa"/>
            <w:tcBorders>
              <w:top w:val="single" w:sz="4" w:space="0" w:color="003D4C"/>
              <w:left w:val="single" w:sz="4" w:space="0" w:color="003D4C"/>
              <w:bottom w:val="single" w:sz="4" w:space="0" w:color="003D4C"/>
              <w:right w:val="nil"/>
            </w:tcBorders>
            <w:shd w:val="clear" w:color="auto" w:fill="auto"/>
          </w:tcPr>
          <w:p w14:paraId="54DA6AB6" w14:textId="77777777" w:rsidR="001B10D5" w:rsidRDefault="006747D6">
            <w:pPr>
              <w:widowControl w:val="0"/>
              <w:rPr>
                <w:sz w:val="22"/>
                <w:szCs w:val="22"/>
              </w:rPr>
            </w:pPr>
            <w:r>
              <w:rPr>
                <w:sz w:val="22"/>
                <w:szCs w:val="22"/>
              </w:rPr>
              <w:t>Essential</w:t>
            </w:r>
          </w:p>
        </w:tc>
      </w:tr>
      <w:tr w:rsidR="001B10D5" w14:paraId="44121307"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auto"/>
          </w:tcPr>
          <w:p w14:paraId="61A8567D" w14:textId="77777777" w:rsidR="001B10D5" w:rsidRDefault="006747D6">
            <w:pPr>
              <w:widowControl w:val="0"/>
              <w:rPr>
                <w:sz w:val="22"/>
                <w:szCs w:val="22"/>
              </w:rPr>
            </w:pPr>
            <w:r>
              <w:rPr>
                <w:rFonts w:cs="Arial"/>
                <w:spacing w:val="3"/>
                <w:sz w:val="22"/>
                <w:szCs w:val="20"/>
              </w:rPr>
              <w:t>Proven ability to work in an interdisciplinary environment across chemistry and the other physical sciences.</w:t>
            </w:r>
          </w:p>
        </w:tc>
        <w:tc>
          <w:tcPr>
            <w:tcW w:w="2551" w:type="dxa"/>
            <w:tcBorders>
              <w:top w:val="single" w:sz="4" w:space="0" w:color="003D4C"/>
              <w:left w:val="single" w:sz="4" w:space="0" w:color="003D4C"/>
              <w:bottom w:val="single" w:sz="4" w:space="0" w:color="003D4C"/>
              <w:right w:val="nil"/>
            </w:tcBorders>
            <w:shd w:val="clear" w:color="auto" w:fill="auto"/>
          </w:tcPr>
          <w:p w14:paraId="120AD174" w14:textId="77777777" w:rsidR="001B10D5" w:rsidRDefault="006747D6">
            <w:pPr>
              <w:widowControl w:val="0"/>
              <w:rPr>
                <w:sz w:val="22"/>
                <w:szCs w:val="22"/>
              </w:rPr>
            </w:pPr>
            <w:r>
              <w:rPr>
                <w:sz w:val="22"/>
                <w:szCs w:val="22"/>
              </w:rPr>
              <w:t>Essential</w:t>
            </w:r>
          </w:p>
        </w:tc>
      </w:tr>
      <w:tr w:rsidR="001B10D5" w14:paraId="1F155518"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auto"/>
          </w:tcPr>
          <w:p w14:paraId="0470BCC0" w14:textId="0F9379DF" w:rsidR="001B10D5" w:rsidRDefault="006747D6">
            <w:pPr>
              <w:widowControl w:val="0"/>
              <w:rPr>
                <w:sz w:val="22"/>
                <w:szCs w:val="22"/>
              </w:rPr>
            </w:pPr>
            <w:r>
              <w:rPr>
                <w:rFonts w:cs="Arial"/>
                <w:spacing w:val="3"/>
                <w:sz w:val="22"/>
                <w:szCs w:val="20"/>
              </w:rPr>
              <w:t xml:space="preserve">Good interpersonal, </w:t>
            </w:r>
            <w:proofErr w:type="gramStart"/>
            <w:r>
              <w:rPr>
                <w:rFonts w:cs="Arial"/>
                <w:spacing w:val="3"/>
                <w:sz w:val="22"/>
                <w:szCs w:val="20"/>
              </w:rPr>
              <w:t>oral</w:t>
            </w:r>
            <w:proofErr w:type="gramEnd"/>
            <w:r>
              <w:rPr>
                <w:rFonts w:cs="Arial"/>
                <w:spacing w:val="3"/>
                <w:sz w:val="22"/>
                <w:szCs w:val="20"/>
              </w:rPr>
              <w:t xml:space="preserve"> and written communication skills.</w:t>
            </w:r>
          </w:p>
        </w:tc>
        <w:tc>
          <w:tcPr>
            <w:tcW w:w="2551" w:type="dxa"/>
            <w:tcBorders>
              <w:top w:val="single" w:sz="4" w:space="0" w:color="003D4C"/>
              <w:left w:val="single" w:sz="4" w:space="0" w:color="003D4C"/>
              <w:bottom w:val="single" w:sz="4" w:space="0" w:color="003D4C"/>
              <w:right w:val="nil"/>
            </w:tcBorders>
            <w:shd w:val="clear" w:color="auto" w:fill="auto"/>
          </w:tcPr>
          <w:p w14:paraId="7405D6FB" w14:textId="77777777" w:rsidR="001B10D5" w:rsidRDefault="006747D6">
            <w:pPr>
              <w:widowControl w:val="0"/>
              <w:rPr>
                <w:sz w:val="22"/>
                <w:szCs w:val="22"/>
              </w:rPr>
            </w:pPr>
            <w:r>
              <w:rPr>
                <w:sz w:val="22"/>
                <w:szCs w:val="22"/>
              </w:rPr>
              <w:t>Essential</w:t>
            </w:r>
          </w:p>
        </w:tc>
      </w:tr>
      <w:tr w:rsidR="001B10D5" w14:paraId="70D27564"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auto"/>
          </w:tcPr>
          <w:p w14:paraId="106E4194" w14:textId="27B71A28" w:rsidR="001B10D5" w:rsidRDefault="006747D6">
            <w:pPr>
              <w:widowControl w:val="0"/>
              <w:rPr>
                <w:sz w:val="22"/>
                <w:szCs w:val="22"/>
              </w:rPr>
            </w:pPr>
            <w:r>
              <w:rPr>
                <w:rFonts w:cs="Arial"/>
                <w:spacing w:val="3"/>
                <w:sz w:val="22"/>
                <w:szCs w:val="20"/>
              </w:rPr>
              <w:t>Ability to raise research funding.</w:t>
            </w:r>
          </w:p>
        </w:tc>
        <w:tc>
          <w:tcPr>
            <w:tcW w:w="2551" w:type="dxa"/>
            <w:tcBorders>
              <w:top w:val="single" w:sz="4" w:space="0" w:color="003D4C"/>
              <w:left w:val="single" w:sz="4" w:space="0" w:color="003D4C"/>
              <w:bottom w:val="single" w:sz="4" w:space="0" w:color="003D4C"/>
              <w:right w:val="nil"/>
            </w:tcBorders>
            <w:shd w:val="clear" w:color="auto" w:fill="auto"/>
          </w:tcPr>
          <w:p w14:paraId="70D685A8" w14:textId="77777777" w:rsidR="001B10D5" w:rsidRDefault="006747D6">
            <w:pPr>
              <w:widowControl w:val="0"/>
              <w:rPr>
                <w:sz w:val="22"/>
                <w:szCs w:val="22"/>
              </w:rPr>
            </w:pPr>
            <w:r>
              <w:rPr>
                <w:sz w:val="22"/>
                <w:szCs w:val="22"/>
              </w:rPr>
              <w:t>Essential</w:t>
            </w:r>
          </w:p>
        </w:tc>
      </w:tr>
      <w:tr w:rsidR="001B10D5" w14:paraId="4178E49B"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auto"/>
          </w:tcPr>
          <w:p w14:paraId="54EE64CE" w14:textId="77777777" w:rsidR="001B10D5" w:rsidRDefault="006747D6">
            <w:pPr>
              <w:widowControl w:val="0"/>
              <w:spacing w:before="36" w:after="0" w:line="240" w:lineRule="auto"/>
              <w:ind w:left="37"/>
              <w:rPr>
                <w:rFonts w:cs="Arial"/>
                <w:spacing w:val="3"/>
                <w:szCs w:val="20"/>
              </w:rPr>
            </w:pPr>
            <w:r>
              <w:rPr>
                <w:rFonts w:cs="Arial"/>
                <w:spacing w:val="3"/>
                <w:sz w:val="22"/>
                <w:szCs w:val="20"/>
              </w:rPr>
              <w:t>Ability to provide supervision and guidance to research students.</w:t>
            </w:r>
          </w:p>
        </w:tc>
        <w:tc>
          <w:tcPr>
            <w:tcW w:w="2551" w:type="dxa"/>
            <w:tcBorders>
              <w:top w:val="single" w:sz="4" w:space="0" w:color="003D4C"/>
              <w:left w:val="single" w:sz="4" w:space="0" w:color="003D4C"/>
              <w:bottom w:val="single" w:sz="4" w:space="0" w:color="003D4C"/>
              <w:right w:val="nil"/>
            </w:tcBorders>
            <w:shd w:val="clear" w:color="auto" w:fill="auto"/>
          </w:tcPr>
          <w:p w14:paraId="589E06D4" w14:textId="77777777" w:rsidR="001B10D5" w:rsidRDefault="006747D6">
            <w:pPr>
              <w:widowControl w:val="0"/>
              <w:rPr>
                <w:sz w:val="22"/>
                <w:szCs w:val="22"/>
              </w:rPr>
            </w:pPr>
            <w:r>
              <w:rPr>
                <w:sz w:val="22"/>
                <w:szCs w:val="22"/>
              </w:rPr>
              <w:t>Essential</w:t>
            </w:r>
          </w:p>
        </w:tc>
      </w:tr>
      <w:tr w:rsidR="001B10D5" w14:paraId="746A5A76" w14:textId="77777777" w:rsidTr="00447777">
        <w:trPr>
          <w:trHeight w:val="377"/>
        </w:trPr>
        <w:tc>
          <w:tcPr>
            <w:tcW w:w="8222" w:type="dxa"/>
            <w:tcBorders>
              <w:top w:val="nil"/>
              <w:left w:val="nil"/>
              <w:bottom w:val="single" w:sz="4" w:space="0" w:color="003D4C"/>
              <w:right w:val="single" w:sz="4" w:space="0" w:color="003D4C"/>
            </w:tcBorders>
            <w:shd w:val="clear" w:color="auto" w:fill="auto"/>
          </w:tcPr>
          <w:p w14:paraId="55E6F63C" w14:textId="2460F012" w:rsidR="001B10D5" w:rsidRDefault="006747D6">
            <w:pPr>
              <w:widowControl w:val="0"/>
              <w:spacing w:before="36" w:after="0" w:line="240" w:lineRule="auto"/>
              <w:ind w:left="37"/>
              <w:rPr>
                <w:rFonts w:cs="Arial"/>
                <w:spacing w:val="3"/>
                <w:szCs w:val="20"/>
              </w:rPr>
            </w:pPr>
            <w:r>
              <w:rPr>
                <w:rFonts w:cs="Arial"/>
                <w:spacing w:val="3"/>
                <w:sz w:val="22"/>
                <w:szCs w:val="20"/>
              </w:rPr>
              <w:t xml:space="preserve">Ability to teach </w:t>
            </w:r>
            <w:r w:rsidR="00C70EB7">
              <w:rPr>
                <w:rFonts w:cs="Arial"/>
                <w:sz w:val="22"/>
                <w:szCs w:val="20"/>
              </w:rPr>
              <w:t xml:space="preserve">inorganic </w:t>
            </w:r>
            <w:r>
              <w:rPr>
                <w:rFonts w:cs="Arial"/>
                <w:spacing w:val="3"/>
                <w:sz w:val="22"/>
                <w:szCs w:val="20"/>
              </w:rPr>
              <w:t>chemistry to students with a variety of skills and backgrounds at both undergraduate and postgraduate levels.</w:t>
            </w:r>
          </w:p>
          <w:p w14:paraId="1881332A" w14:textId="77777777" w:rsidR="001B10D5" w:rsidRDefault="001B10D5" w:rsidP="001868FC">
            <w:pPr>
              <w:widowControl w:val="0"/>
              <w:spacing w:before="36" w:after="0" w:line="240" w:lineRule="auto"/>
              <w:rPr>
                <w:rFonts w:cs="Arial"/>
                <w:spacing w:val="3"/>
                <w:szCs w:val="20"/>
              </w:rPr>
            </w:pPr>
          </w:p>
        </w:tc>
        <w:tc>
          <w:tcPr>
            <w:tcW w:w="2551" w:type="dxa"/>
            <w:tcBorders>
              <w:top w:val="nil"/>
              <w:left w:val="single" w:sz="4" w:space="0" w:color="003D4C"/>
              <w:bottom w:val="single" w:sz="4" w:space="0" w:color="003D4C"/>
              <w:right w:val="nil"/>
            </w:tcBorders>
            <w:shd w:val="clear" w:color="auto" w:fill="auto"/>
          </w:tcPr>
          <w:p w14:paraId="2F94A428" w14:textId="77777777" w:rsidR="001B10D5" w:rsidRDefault="006747D6">
            <w:pPr>
              <w:widowControl w:val="0"/>
              <w:rPr>
                <w:sz w:val="22"/>
                <w:szCs w:val="22"/>
              </w:rPr>
            </w:pPr>
            <w:r>
              <w:rPr>
                <w:sz w:val="22"/>
                <w:szCs w:val="22"/>
              </w:rPr>
              <w:t>Essential</w:t>
            </w:r>
          </w:p>
        </w:tc>
      </w:tr>
      <w:tr w:rsidR="001B10D5" w14:paraId="72FC90DD" w14:textId="77777777" w:rsidTr="00447777">
        <w:trPr>
          <w:trHeight w:val="377"/>
        </w:trPr>
        <w:tc>
          <w:tcPr>
            <w:tcW w:w="8222" w:type="dxa"/>
            <w:tcBorders>
              <w:top w:val="nil"/>
              <w:left w:val="nil"/>
              <w:bottom w:val="single" w:sz="4" w:space="0" w:color="003D4C"/>
              <w:right w:val="single" w:sz="4" w:space="0" w:color="003D4C"/>
            </w:tcBorders>
            <w:shd w:val="clear" w:color="auto" w:fill="auto"/>
          </w:tcPr>
          <w:p w14:paraId="2F1D4918" w14:textId="77777777" w:rsidR="001B10D5" w:rsidRDefault="006747D6">
            <w:pPr>
              <w:widowControl w:val="0"/>
              <w:rPr>
                <w:sz w:val="22"/>
                <w:szCs w:val="22"/>
              </w:rPr>
            </w:pPr>
            <w:r>
              <w:rPr>
                <w:sz w:val="22"/>
              </w:rPr>
              <w:t>Ability to mentor early careers researchers.</w:t>
            </w:r>
          </w:p>
        </w:tc>
        <w:tc>
          <w:tcPr>
            <w:tcW w:w="2551" w:type="dxa"/>
            <w:tcBorders>
              <w:top w:val="nil"/>
              <w:left w:val="single" w:sz="4" w:space="0" w:color="003D4C"/>
              <w:bottom w:val="single" w:sz="4" w:space="0" w:color="003D4C"/>
              <w:right w:val="nil"/>
            </w:tcBorders>
            <w:shd w:val="clear" w:color="auto" w:fill="auto"/>
          </w:tcPr>
          <w:p w14:paraId="1189EAAC" w14:textId="35E69A23" w:rsidR="001B10D5" w:rsidRDefault="006747D6">
            <w:pPr>
              <w:widowControl w:val="0"/>
              <w:rPr>
                <w:sz w:val="22"/>
                <w:szCs w:val="22"/>
              </w:rPr>
            </w:pPr>
            <w:r>
              <w:rPr>
                <w:sz w:val="22"/>
                <w:szCs w:val="22"/>
              </w:rPr>
              <w:t xml:space="preserve">Desirable </w:t>
            </w:r>
          </w:p>
        </w:tc>
      </w:tr>
      <w:tr w:rsidR="001B10D5" w14:paraId="21E41FD9" w14:textId="77777777" w:rsidTr="00447777">
        <w:trPr>
          <w:trHeight w:val="377"/>
        </w:trPr>
        <w:tc>
          <w:tcPr>
            <w:tcW w:w="8222" w:type="dxa"/>
            <w:tcBorders>
              <w:top w:val="nil"/>
              <w:left w:val="nil"/>
              <w:bottom w:val="single" w:sz="4" w:space="0" w:color="003D4C"/>
              <w:right w:val="single" w:sz="4" w:space="0" w:color="003D4C"/>
            </w:tcBorders>
            <w:shd w:val="clear" w:color="auto" w:fill="auto"/>
          </w:tcPr>
          <w:p w14:paraId="5E4E59F5" w14:textId="77777777" w:rsidR="001B10D5" w:rsidRDefault="006747D6">
            <w:pPr>
              <w:widowControl w:val="0"/>
              <w:rPr>
                <w:sz w:val="22"/>
                <w:szCs w:val="22"/>
              </w:rPr>
            </w:pPr>
            <w:r>
              <w:rPr>
                <w:sz w:val="22"/>
              </w:rPr>
              <w:t>Ability to provide academic leadership.</w:t>
            </w:r>
          </w:p>
        </w:tc>
        <w:tc>
          <w:tcPr>
            <w:tcW w:w="2551" w:type="dxa"/>
            <w:tcBorders>
              <w:top w:val="nil"/>
              <w:left w:val="single" w:sz="4" w:space="0" w:color="003D4C"/>
              <w:bottom w:val="single" w:sz="4" w:space="0" w:color="003D4C"/>
              <w:right w:val="nil"/>
            </w:tcBorders>
            <w:shd w:val="clear" w:color="auto" w:fill="auto"/>
          </w:tcPr>
          <w:p w14:paraId="7EDDE697" w14:textId="39A5952F" w:rsidR="001B10D5" w:rsidRDefault="00C70EB7">
            <w:pPr>
              <w:widowControl w:val="0"/>
              <w:rPr>
                <w:sz w:val="22"/>
                <w:szCs w:val="22"/>
              </w:rPr>
            </w:pPr>
            <w:r>
              <w:rPr>
                <w:sz w:val="22"/>
                <w:szCs w:val="22"/>
              </w:rPr>
              <w:t>Desirable</w:t>
            </w:r>
          </w:p>
        </w:tc>
      </w:tr>
      <w:tr w:rsidR="001B10D5" w14:paraId="2EAE715B"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D9D9D9" w:themeFill="background1" w:themeFillShade="D9"/>
          </w:tcPr>
          <w:p w14:paraId="2A62FB0A" w14:textId="77777777" w:rsidR="001B10D5" w:rsidRDefault="006747D6">
            <w:pPr>
              <w:widowControl w:val="0"/>
              <w:rPr>
                <w:b/>
                <w:sz w:val="22"/>
                <w:szCs w:val="22"/>
              </w:rPr>
            </w:pPr>
            <w:r>
              <w:rPr>
                <w:b/>
                <w:sz w:val="22"/>
                <w:szCs w:val="22"/>
              </w:rPr>
              <w:t>Personal attributes</w:t>
            </w:r>
          </w:p>
        </w:tc>
        <w:tc>
          <w:tcPr>
            <w:tcW w:w="2551" w:type="dxa"/>
            <w:tcBorders>
              <w:top w:val="single" w:sz="4" w:space="0" w:color="003D4C"/>
              <w:left w:val="single" w:sz="4" w:space="0" w:color="003D4C"/>
              <w:bottom w:val="single" w:sz="4" w:space="0" w:color="003D4C"/>
              <w:right w:val="nil"/>
            </w:tcBorders>
            <w:shd w:val="clear" w:color="auto" w:fill="D9D9D9" w:themeFill="background1" w:themeFillShade="D9"/>
          </w:tcPr>
          <w:p w14:paraId="32457BE3" w14:textId="77777777" w:rsidR="001B10D5" w:rsidRDefault="001B10D5">
            <w:pPr>
              <w:widowControl w:val="0"/>
            </w:pPr>
          </w:p>
        </w:tc>
      </w:tr>
      <w:tr w:rsidR="001B10D5" w14:paraId="6F14127D"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auto"/>
          </w:tcPr>
          <w:p w14:paraId="753F8B3E" w14:textId="77777777" w:rsidR="001B10D5" w:rsidRDefault="006747D6">
            <w:pPr>
              <w:widowControl w:val="0"/>
              <w:rPr>
                <w:sz w:val="22"/>
                <w:szCs w:val="22"/>
              </w:rPr>
            </w:pPr>
            <w:r>
              <w:rPr>
                <w:rFonts w:cs="Arial"/>
                <w:spacing w:val="3"/>
                <w:sz w:val="22"/>
                <w:szCs w:val="20"/>
              </w:rPr>
              <w:lastRenderedPageBreak/>
              <w:t>Proven record of ability to manage time and work to strict deadlines.</w:t>
            </w:r>
          </w:p>
        </w:tc>
        <w:tc>
          <w:tcPr>
            <w:tcW w:w="2551" w:type="dxa"/>
            <w:tcBorders>
              <w:top w:val="single" w:sz="4" w:space="0" w:color="003D4C"/>
              <w:left w:val="single" w:sz="4" w:space="0" w:color="003D4C"/>
              <w:bottom w:val="single" w:sz="4" w:space="0" w:color="003D4C"/>
              <w:right w:val="nil"/>
            </w:tcBorders>
            <w:shd w:val="clear" w:color="auto" w:fill="auto"/>
          </w:tcPr>
          <w:p w14:paraId="21CDCBE7" w14:textId="77777777" w:rsidR="001B10D5" w:rsidRDefault="006747D6">
            <w:pPr>
              <w:widowControl w:val="0"/>
              <w:rPr>
                <w:sz w:val="22"/>
                <w:szCs w:val="22"/>
              </w:rPr>
            </w:pPr>
            <w:r>
              <w:rPr>
                <w:sz w:val="22"/>
                <w:szCs w:val="22"/>
              </w:rPr>
              <w:t>Essential</w:t>
            </w:r>
          </w:p>
        </w:tc>
      </w:tr>
      <w:tr w:rsidR="001B10D5" w14:paraId="49FDFB11"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auto"/>
          </w:tcPr>
          <w:p w14:paraId="701640BD" w14:textId="77777777" w:rsidR="001B10D5" w:rsidRDefault="006747D6">
            <w:pPr>
              <w:widowControl w:val="0"/>
              <w:rPr>
                <w:sz w:val="22"/>
                <w:szCs w:val="22"/>
              </w:rPr>
            </w:pPr>
            <w:r>
              <w:rPr>
                <w:rFonts w:cs="Arial"/>
                <w:spacing w:val="3"/>
                <w:sz w:val="22"/>
                <w:szCs w:val="20"/>
              </w:rPr>
              <w:t xml:space="preserve">Commitment to performing, </w:t>
            </w:r>
            <w:proofErr w:type="gramStart"/>
            <w:r>
              <w:rPr>
                <w:rFonts w:cs="Arial"/>
                <w:spacing w:val="3"/>
                <w:sz w:val="22"/>
                <w:szCs w:val="20"/>
              </w:rPr>
              <w:t>funding</w:t>
            </w:r>
            <w:proofErr w:type="gramEnd"/>
            <w:r>
              <w:rPr>
                <w:rFonts w:cs="Arial"/>
                <w:spacing w:val="3"/>
                <w:sz w:val="22"/>
                <w:szCs w:val="20"/>
              </w:rPr>
              <w:t xml:space="preserve"> and publishing high quality academic research work.</w:t>
            </w:r>
          </w:p>
        </w:tc>
        <w:tc>
          <w:tcPr>
            <w:tcW w:w="2551" w:type="dxa"/>
            <w:tcBorders>
              <w:top w:val="single" w:sz="4" w:space="0" w:color="003D4C"/>
              <w:left w:val="single" w:sz="4" w:space="0" w:color="003D4C"/>
              <w:bottom w:val="single" w:sz="4" w:space="0" w:color="003D4C"/>
              <w:right w:val="nil"/>
            </w:tcBorders>
            <w:shd w:val="clear" w:color="auto" w:fill="auto"/>
          </w:tcPr>
          <w:p w14:paraId="20BE9244" w14:textId="77777777" w:rsidR="001B10D5" w:rsidRDefault="006747D6">
            <w:pPr>
              <w:widowControl w:val="0"/>
              <w:rPr>
                <w:sz w:val="22"/>
                <w:szCs w:val="22"/>
              </w:rPr>
            </w:pPr>
            <w:r>
              <w:rPr>
                <w:sz w:val="22"/>
                <w:szCs w:val="22"/>
              </w:rPr>
              <w:t>Essential</w:t>
            </w:r>
          </w:p>
        </w:tc>
      </w:tr>
      <w:tr w:rsidR="001B10D5" w14:paraId="5448F7B8" w14:textId="77777777" w:rsidTr="00447777">
        <w:trPr>
          <w:trHeight w:val="377"/>
        </w:trPr>
        <w:tc>
          <w:tcPr>
            <w:tcW w:w="8222" w:type="dxa"/>
            <w:tcBorders>
              <w:top w:val="single" w:sz="4" w:space="0" w:color="003D4C"/>
              <w:left w:val="nil"/>
              <w:bottom w:val="single" w:sz="4" w:space="0" w:color="003D4C"/>
              <w:right w:val="single" w:sz="4" w:space="0" w:color="003D4C"/>
            </w:tcBorders>
            <w:shd w:val="clear" w:color="auto" w:fill="auto"/>
          </w:tcPr>
          <w:p w14:paraId="2F959624" w14:textId="77777777" w:rsidR="001B10D5" w:rsidRDefault="006747D6">
            <w:pPr>
              <w:widowControl w:val="0"/>
              <w:spacing w:before="36" w:after="0" w:line="240" w:lineRule="auto"/>
              <w:ind w:left="37"/>
              <w:rPr>
                <w:rFonts w:cs="Arial"/>
                <w:spacing w:val="3"/>
                <w:sz w:val="22"/>
                <w:szCs w:val="22"/>
              </w:rPr>
            </w:pPr>
            <w:r>
              <w:rPr>
                <w:rFonts w:cs="Arial"/>
                <w:spacing w:val="3"/>
                <w:sz w:val="22"/>
                <w:szCs w:val="22"/>
              </w:rPr>
              <w:t>Commitment to high quality teaching and fostering a positive learning environment for students.</w:t>
            </w:r>
          </w:p>
          <w:p w14:paraId="18ADAA30" w14:textId="77777777" w:rsidR="001B10D5" w:rsidRDefault="001B10D5">
            <w:pPr>
              <w:widowControl w:val="0"/>
              <w:spacing w:before="36" w:after="0" w:line="240" w:lineRule="auto"/>
              <w:ind w:left="37"/>
              <w:rPr>
                <w:rFonts w:cs="Arial"/>
                <w:spacing w:val="3"/>
                <w:sz w:val="22"/>
                <w:szCs w:val="22"/>
              </w:rPr>
            </w:pPr>
          </w:p>
        </w:tc>
        <w:tc>
          <w:tcPr>
            <w:tcW w:w="2551" w:type="dxa"/>
            <w:tcBorders>
              <w:top w:val="single" w:sz="4" w:space="0" w:color="003D4C"/>
              <w:left w:val="single" w:sz="4" w:space="0" w:color="003D4C"/>
              <w:bottom w:val="single" w:sz="4" w:space="0" w:color="003D4C"/>
              <w:right w:val="nil"/>
            </w:tcBorders>
            <w:shd w:val="clear" w:color="auto" w:fill="auto"/>
          </w:tcPr>
          <w:p w14:paraId="5966B560" w14:textId="77777777" w:rsidR="001B10D5" w:rsidRDefault="006747D6">
            <w:pPr>
              <w:widowControl w:val="0"/>
              <w:rPr>
                <w:sz w:val="22"/>
                <w:szCs w:val="22"/>
              </w:rPr>
            </w:pPr>
            <w:r>
              <w:rPr>
                <w:sz w:val="22"/>
                <w:szCs w:val="22"/>
              </w:rPr>
              <w:t>Essential</w:t>
            </w:r>
          </w:p>
        </w:tc>
      </w:tr>
      <w:tr w:rsidR="001B10D5" w14:paraId="2BCD17F4" w14:textId="77777777" w:rsidTr="00447777">
        <w:trPr>
          <w:trHeight w:val="377"/>
        </w:trPr>
        <w:tc>
          <w:tcPr>
            <w:tcW w:w="8222" w:type="dxa"/>
            <w:tcBorders>
              <w:top w:val="nil"/>
              <w:left w:val="nil"/>
              <w:bottom w:val="single" w:sz="4" w:space="0" w:color="003D4C"/>
              <w:right w:val="single" w:sz="4" w:space="0" w:color="003D4C"/>
            </w:tcBorders>
            <w:shd w:val="clear" w:color="auto" w:fill="auto"/>
          </w:tcPr>
          <w:p w14:paraId="0E543180" w14:textId="77777777" w:rsidR="001B10D5" w:rsidRDefault="006747D6">
            <w:pPr>
              <w:widowControl w:val="0"/>
              <w:spacing w:before="36" w:after="0" w:line="240" w:lineRule="auto"/>
              <w:ind w:left="37"/>
              <w:rPr>
                <w:rFonts w:cs="Arial"/>
                <w:spacing w:val="3"/>
                <w:sz w:val="22"/>
                <w:szCs w:val="22"/>
              </w:rPr>
            </w:pPr>
            <w:r>
              <w:rPr>
                <w:rFonts w:cs="Arial"/>
                <w:spacing w:val="3"/>
                <w:sz w:val="22"/>
                <w:szCs w:val="22"/>
              </w:rPr>
              <w:t>Commitment to continuous professional development.</w:t>
            </w:r>
          </w:p>
        </w:tc>
        <w:tc>
          <w:tcPr>
            <w:tcW w:w="2551" w:type="dxa"/>
            <w:tcBorders>
              <w:top w:val="nil"/>
              <w:left w:val="single" w:sz="4" w:space="0" w:color="003D4C"/>
              <w:bottom w:val="single" w:sz="4" w:space="0" w:color="003D4C"/>
              <w:right w:val="nil"/>
            </w:tcBorders>
            <w:shd w:val="clear" w:color="auto" w:fill="auto"/>
          </w:tcPr>
          <w:p w14:paraId="4EFBC54E" w14:textId="77777777" w:rsidR="001B10D5" w:rsidRDefault="006747D6">
            <w:pPr>
              <w:widowControl w:val="0"/>
              <w:rPr>
                <w:sz w:val="22"/>
                <w:szCs w:val="22"/>
              </w:rPr>
            </w:pPr>
            <w:r>
              <w:rPr>
                <w:sz w:val="22"/>
                <w:szCs w:val="22"/>
              </w:rPr>
              <w:t>Essential</w:t>
            </w:r>
          </w:p>
        </w:tc>
      </w:tr>
      <w:tr w:rsidR="001B10D5" w14:paraId="62AF72E8" w14:textId="77777777" w:rsidTr="00447777">
        <w:trPr>
          <w:trHeight w:val="377"/>
        </w:trPr>
        <w:tc>
          <w:tcPr>
            <w:tcW w:w="8222" w:type="dxa"/>
            <w:tcBorders>
              <w:top w:val="nil"/>
              <w:left w:val="nil"/>
              <w:bottom w:val="single" w:sz="4" w:space="0" w:color="003D4C"/>
              <w:right w:val="single" w:sz="4" w:space="0" w:color="003D4C"/>
            </w:tcBorders>
            <w:shd w:val="clear" w:color="auto" w:fill="auto"/>
          </w:tcPr>
          <w:p w14:paraId="761CC494" w14:textId="77777777" w:rsidR="001B10D5" w:rsidRDefault="006747D6">
            <w:pPr>
              <w:widowControl w:val="0"/>
              <w:spacing w:before="36" w:after="0" w:line="240" w:lineRule="auto"/>
              <w:ind w:left="37"/>
              <w:rPr>
                <w:rFonts w:cs="Arial"/>
                <w:spacing w:val="3"/>
                <w:sz w:val="22"/>
                <w:szCs w:val="22"/>
              </w:rPr>
            </w:pPr>
            <w:r>
              <w:rPr>
                <w:rFonts w:cs="Arial"/>
                <w:spacing w:val="3"/>
                <w:sz w:val="22"/>
                <w:szCs w:val="22"/>
              </w:rPr>
              <w:t xml:space="preserve">Commitment to advancing equality, </w:t>
            </w:r>
            <w:proofErr w:type="gramStart"/>
            <w:r>
              <w:rPr>
                <w:rFonts w:cs="Arial"/>
                <w:spacing w:val="3"/>
                <w:sz w:val="22"/>
                <w:szCs w:val="22"/>
              </w:rPr>
              <w:t>diversity</w:t>
            </w:r>
            <w:proofErr w:type="gramEnd"/>
            <w:r>
              <w:rPr>
                <w:rFonts w:cs="Arial"/>
                <w:spacing w:val="3"/>
                <w:sz w:val="22"/>
                <w:szCs w:val="22"/>
              </w:rPr>
              <w:t xml:space="preserve"> and inclusion.</w:t>
            </w:r>
          </w:p>
        </w:tc>
        <w:tc>
          <w:tcPr>
            <w:tcW w:w="2551" w:type="dxa"/>
            <w:tcBorders>
              <w:top w:val="nil"/>
              <w:left w:val="single" w:sz="4" w:space="0" w:color="003D4C"/>
              <w:bottom w:val="single" w:sz="4" w:space="0" w:color="003D4C"/>
              <w:right w:val="nil"/>
            </w:tcBorders>
            <w:shd w:val="clear" w:color="auto" w:fill="auto"/>
          </w:tcPr>
          <w:p w14:paraId="48AE52E8" w14:textId="77777777" w:rsidR="001B10D5" w:rsidRDefault="006747D6">
            <w:pPr>
              <w:widowControl w:val="0"/>
              <w:rPr>
                <w:sz w:val="22"/>
                <w:szCs w:val="22"/>
              </w:rPr>
            </w:pPr>
            <w:r>
              <w:rPr>
                <w:sz w:val="22"/>
                <w:szCs w:val="22"/>
              </w:rPr>
              <w:t>Essential</w:t>
            </w:r>
          </w:p>
        </w:tc>
      </w:tr>
      <w:tr w:rsidR="001B10D5" w14:paraId="7A48CE02" w14:textId="77777777" w:rsidTr="00447777">
        <w:trPr>
          <w:trHeight w:val="377"/>
        </w:trPr>
        <w:tc>
          <w:tcPr>
            <w:tcW w:w="8222" w:type="dxa"/>
            <w:tcBorders>
              <w:top w:val="nil"/>
              <w:left w:val="nil"/>
              <w:bottom w:val="single" w:sz="4" w:space="0" w:color="003D4C"/>
              <w:right w:val="single" w:sz="4" w:space="0" w:color="003D4C"/>
            </w:tcBorders>
            <w:shd w:val="clear" w:color="auto" w:fill="auto"/>
          </w:tcPr>
          <w:p w14:paraId="7FD82C4F" w14:textId="77777777" w:rsidR="001B10D5" w:rsidRDefault="006747D6">
            <w:pPr>
              <w:widowControl w:val="0"/>
              <w:spacing w:before="36" w:after="0" w:line="240" w:lineRule="auto"/>
              <w:ind w:left="37"/>
              <w:rPr>
                <w:rFonts w:cs="Arial"/>
                <w:spacing w:val="3"/>
                <w:sz w:val="22"/>
                <w:szCs w:val="22"/>
              </w:rPr>
            </w:pPr>
            <w:r>
              <w:rPr>
                <w:rFonts w:cs="Arial"/>
                <w:spacing w:val="3"/>
                <w:sz w:val="22"/>
                <w:szCs w:val="22"/>
              </w:rPr>
              <w:t>Ability to work harmoniously with colleagues and students of all cultures and backgrounds, and commitment to promoting UCL’s ethos and values on equality and diversity.</w:t>
            </w:r>
          </w:p>
          <w:p w14:paraId="2328C079" w14:textId="77777777" w:rsidR="001B10D5" w:rsidRDefault="001B10D5">
            <w:pPr>
              <w:widowControl w:val="0"/>
              <w:spacing w:before="36" w:after="0" w:line="240" w:lineRule="auto"/>
              <w:ind w:left="37"/>
              <w:rPr>
                <w:rFonts w:cs="Arial"/>
                <w:spacing w:val="3"/>
                <w:sz w:val="22"/>
                <w:szCs w:val="22"/>
              </w:rPr>
            </w:pPr>
          </w:p>
        </w:tc>
        <w:tc>
          <w:tcPr>
            <w:tcW w:w="2551" w:type="dxa"/>
            <w:tcBorders>
              <w:top w:val="nil"/>
              <w:left w:val="single" w:sz="4" w:space="0" w:color="003D4C"/>
              <w:bottom w:val="single" w:sz="4" w:space="0" w:color="003D4C"/>
              <w:right w:val="nil"/>
            </w:tcBorders>
            <w:shd w:val="clear" w:color="auto" w:fill="auto"/>
          </w:tcPr>
          <w:p w14:paraId="6D6C997A" w14:textId="77777777" w:rsidR="001B10D5" w:rsidRDefault="006747D6">
            <w:pPr>
              <w:widowControl w:val="0"/>
              <w:rPr>
                <w:sz w:val="22"/>
                <w:szCs w:val="22"/>
              </w:rPr>
            </w:pPr>
            <w:r>
              <w:rPr>
                <w:sz w:val="22"/>
                <w:szCs w:val="22"/>
              </w:rPr>
              <w:t>Essential</w:t>
            </w:r>
          </w:p>
        </w:tc>
      </w:tr>
      <w:tr w:rsidR="001B10D5" w14:paraId="596A451D" w14:textId="77777777" w:rsidTr="00447777">
        <w:trPr>
          <w:trHeight w:val="377"/>
        </w:trPr>
        <w:tc>
          <w:tcPr>
            <w:tcW w:w="8222" w:type="dxa"/>
            <w:tcBorders>
              <w:top w:val="nil"/>
              <w:left w:val="nil"/>
              <w:bottom w:val="single" w:sz="4" w:space="0" w:color="003D4C"/>
              <w:right w:val="single" w:sz="4" w:space="0" w:color="003D4C"/>
            </w:tcBorders>
            <w:shd w:val="clear" w:color="auto" w:fill="auto"/>
          </w:tcPr>
          <w:p w14:paraId="56142A1F" w14:textId="77777777" w:rsidR="001B10D5" w:rsidRDefault="006747D6">
            <w:pPr>
              <w:widowControl w:val="0"/>
              <w:spacing w:before="36" w:after="0" w:line="240" w:lineRule="auto"/>
              <w:ind w:left="37"/>
              <w:rPr>
                <w:rFonts w:cs="Arial"/>
                <w:spacing w:val="3"/>
                <w:sz w:val="22"/>
                <w:szCs w:val="22"/>
              </w:rPr>
            </w:pPr>
            <w:r>
              <w:rPr>
                <w:rFonts w:cs="Arial"/>
                <w:spacing w:val="3"/>
                <w:sz w:val="22"/>
                <w:szCs w:val="22"/>
              </w:rPr>
              <w:t>Membership of a relevant professional organisation.</w:t>
            </w:r>
          </w:p>
        </w:tc>
        <w:tc>
          <w:tcPr>
            <w:tcW w:w="2551" w:type="dxa"/>
            <w:tcBorders>
              <w:top w:val="nil"/>
              <w:left w:val="single" w:sz="4" w:space="0" w:color="003D4C"/>
              <w:bottom w:val="single" w:sz="4" w:space="0" w:color="003D4C"/>
              <w:right w:val="nil"/>
            </w:tcBorders>
            <w:shd w:val="clear" w:color="auto" w:fill="auto"/>
          </w:tcPr>
          <w:p w14:paraId="5EA0C9CA" w14:textId="77777777" w:rsidR="001B10D5" w:rsidRDefault="006747D6">
            <w:pPr>
              <w:widowControl w:val="0"/>
              <w:rPr>
                <w:sz w:val="22"/>
                <w:szCs w:val="22"/>
              </w:rPr>
            </w:pPr>
            <w:r>
              <w:rPr>
                <w:sz w:val="22"/>
                <w:szCs w:val="22"/>
              </w:rPr>
              <w:t>Desirable</w:t>
            </w:r>
          </w:p>
        </w:tc>
      </w:tr>
    </w:tbl>
    <w:p w14:paraId="5CEA579A" w14:textId="77777777" w:rsidR="001B10D5" w:rsidRDefault="001B10D5">
      <w:pPr>
        <w:sectPr w:rsidR="001B10D5">
          <w:headerReference w:type="default" r:id="rId12"/>
          <w:footerReference w:type="default" r:id="rId13"/>
          <w:pgSz w:w="11906" w:h="16838"/>
          <w:pgMar w:top="602" w:right="567" w:bottom="1134" w:left="567" w:header="0" w:footer="709" w:gutter="0"/>
          <w:cols w:space="720"/>
          <w:formProt w:val="0"/>
          <w:docGrid w:linePitch="326"/>
        </w:sectPr>
      </w:pPr>
    </w:p>
    <w:p w14:paraId="252FA8A1" w14:textId="77777777" w:rsidR="001B10D5" w:rsidRDefault="006747D6">
      <w:pPr>
        <w:rPr>
          <w:rFonts w:cs="Arial"/>
          <w:b/>
          <w:bCs/>
          <w:sz w:val="22"/>
          <w:szCs w:val="22"/>
        </w:rPr>
      </w:pPr>
      <w:r>
        <w:rPr>
          <w:rFonts w:cs="Arial"/>
          <w:b/>
          <w:bCs/>
          <w:sz w:val="22"/>
          <w:szCs w:val="22"/>
        </w:rPr>
        <w:lastRenderedPageBreak/>
        <w:t xml:space="preserve"> General Information</w:t>
      </w:r>
    </w:p>
    <w:p w14:paraId="306501BB" w14:textId="77777777" w:rsidR="001B10D5" w:rsidRDefault="001B10D5">
      <w:pPr>
        <w:pStyle w:val="NormalWeb"/>
        <w:spacing w:before="280" w:beforeAutospacing="0" w:after="0" w:afterAutospacing="0"/>
        <w:rPr>
          <w:rStyle w:val="Strong"/>
          <w:rFonts w:ascii="Arial" w:hAnsi="Arial" w:cs="Arial"/>
          <w:sz w:val="22"/>
          <w:szCs w:val="22"/>
        </w:rPr>
      </w:pPr>
    </w:p>
    <w:p w14:paraId="2E002339" w14:textId="77777777" w:rsidR="001B10D5" w:rsidRPr="00782849" w:rsidRDefault="006747D6">
      <w:pPr>
        <w:pStyle w:val="NormalWeb"/>
        <w:spacing w:before="280" w:beforeAutospacing="0" w:after="0" w:afterAutospacing="0"/>
        <w:rPr>
          <w:rFonts w:ascii="Arial" w:hAnsi="Arial" w:cs="Arial"/>
          <w:sz w:val="22"/>
          <w:szCs w:val="22"/>
        </w:rPr>
      </w:pPr>
      <w:r w:rsidRPr="00782849">
        <w:rPr>
          <w:rStyle w:val="Strong"/>
          <w:rFonts w:ascii="Arial" w:hAnsi="Arial" w:cs="Arial"/>
          <w:sz w:val="22"/>
          <w:szCs w:val="22"/>
        </w:rPr>
        <w:t>Terms &amp; Conditions of Employment</w:t>
      </w:r>
    </w:p>
    <w:p w14:paraId="3EE80F6E" w14:textId="13A8EBDC" w:rsidR="00782849" w:rsidRDefault="00782849">
      <w:pPr>
        <w:rPr>
          <w:rFonts w:cs="Arial"/>
          <w:sz w:val="22"/>
          <w:szCs w:val="22"/>
        </w:rPr>
      </w:pPr>
      <w:r>
        <w:rPr>
          <w:rFonts w:cs="Arial"/>
          <w:sz w:val="22"/>
          <w:szCs w:val="22"/>
        </w:rPr>
        <w:t>The post is a UCL grade 8, the salary for which ranges from £45,610 - £</w:t>
      </w:r>
      <w:r w:rsidR="00015C09">
        <w:rPr>
          <w:rFonts w:cs="Arial"/>
          <w:sz w:val="22"/>
          <w:szCs w:val="22"/>
        </w:rPr>
        <w:t>58,404</w:t>
      </w:r>
      <w:r>
        <w:rPr>
          <w:rFonts w:cs="Arial"/>
          <w:sz w:val="22"/>
          <w:szCs w:val="22"/>
        </w:rPr>
        <w:t xml:space="preserve"> per annum (including London Allowance of £3,461 p.a.). Minimum starting salary for newly appointed Lecturers is £45,</w:t>
      </w:r>
      <w:r w:rsidR="00833803">
        <w:rPr>
          <w:rFonts w:cs="Arial"/>
          <w:sz w:val="22"/>
          <w:szCs w:val="22"/>
        </w:rPr>
        <w:t>6</w:t>
      </w:r>
      <w:r w:rsidR="00015C09">
        <w:rPr>
          <w:rFonts w:cs="Arial"/>
          <w:sz w:val="22"/>
          <w:szCs w:val="22"/>
        </w:rPr>
        <w:t>1</w:t>
      </w:r>
      <w:r w:rsidR="00833803">
        <w:rPr>
          <w:rFonts w:cs="Arial"/>
          <w:sz w:val="22"/>
          <w:szCs w:val="22"/>
        </w:rPr>
        <w:t>0 per annum (including London Allowance).</w:t>
      </w:r>
    </w:p>
    <w:p w14:paraId="72D1659E" w14:textId="39103C5A" w:rsidR="001B10D5" w:rsidRDefault="006747D6">
      <w:pPr>
        <w:rPr>
          <w:rFonts w:cs="Arial"/>
          <w:sz w:val="22"/>
          <w:szCs w:val="22"/>
        </w:rPr>
      </w:pPr>
      <w:r>
        <w:rPr>
          <w:rFonts w:cs="Arial"/>
          <w:sz w:val="22"/>
          <w:szCs w:val="22"/>
        </w:rPr>
        <w:t xml:space="preserve">All posts that are based outside of London, for example at Harwell, will </w:t>
      </w:r>
      <w:r>
        <w:rPr>
          <w:rFonts w:cs="Arial"/>
          <w:b/>
          <w:sz w:val="22"/>
          <w:szCs w:val="22"/>
        </w:rPr>
        <w:t xml:space="preserve">not </w:t>
      </w:r>
      <w:r>
        <w:rPr>
          <w:rFonts w:cs="Arial"/>
          <w:sz w:val="22"/>
          <w:szCs w:val="22"/>
        </w:rPr>
        <w:t>have London Allowance included in the salary.</w:t>
      </w:r>
    </w:p>
    <w:p w14:paraId="66344652" w14:textId="77777777" w:rsidR="001B10D5" w:rsidRDefault="006747D6">
      <w:pPr>
        <w:pStyle w:val="NormalWeb"/>
        <w:spacing w:before="280" w:beforeAutospacing="0" w:after="0" w:afterAutospacing="0"/>
        <w:rPr>
          <w:rFonts w:ascii="Arial" w:hAnsi="Arial" w:cs="Arial"/>
          <w:sz w:val="22"/>
          <w:szCs w:val="22"/>
          <w:lang w:val="en-GB"/>
        </w:rPr>
      </w:pPr>
      <w:r>
        <w:rPr>
          <w:rFonts w:ascii="Arial" w:hAnsi="Arial" w:cs="Arial"/>
          <w:sz w:val="22"/>
          <w:szCs w:val="22"/>
        </w:rPr>
        <w:t xml:space="preserve">Progression through the salary scale is incremental. Cost of living pay awards are negotiated nationally and are normally effective from 1st August each year. UCL’s non-clinical pay and grading structure is at </w:t>
      </w:r>
      <w:hyperlink r:id="rId14">
        <w:r>
          <w:rPr>
            <w:rStyle w:val="Hyperlink"/>
            <w:rFonts w:cs="Arial"/>
            <w:sz w:val="22"/>
            <w:szCs w:val="22"/>
          </w:rPr>
          <w:t>http://www.ucl.ac.uk/hr/salary_scales/final_grades.php</w:t>
        </w:r>
      </w:hyperlink>
      <w:r>
        <w:rPr>
          <w:rFonts w:ascii="Arial" w:hAnsi="Arial" w:cs="Arial"/>
          <w:sz w:val="22"/>
          <w:szCs w:val="22"/>
        </w:rPr>
        <w:t>.</w:t>
      </w:r>
    </w:p>
    <w:p w14:paraId="7E7AB597" w14:textId="77777777" w:rsidR="001B10D5" w:rsidRDefault="001B10D5">
      <w:pPr>
        <w:pStyle w:val="NormalWeb"/>
        <w:spacing w:before="280" w:beforeAutospacing="0" w:after="0" w:afterAutospacing="0"/>
        <w:rPr>
          <w:rFonts w:ascii="Arial" w:hAnsi="Arial" w:cs="Arial"/>
          <w:sz w:val="22"/>
          <w:szCs w:val="22"/>
        </w:rPr>
      </w:pPr>
    </w:p>
    <w:p w14:paraId="44956115" w14:textId="77777777" w:rsidR="001B10D5" w:rsidRDefault="006747D6">
      <w:pPr>
        <w:rPr>
          <w:rFonts w:cs="Arial"/>
          <w:sz w:val="22"/>
          <w:szCs w:val="22"/>
        </w:rPr>
      </w:pPr>
      <w:r>
        <w:rPr>
          <w:rFonts w:cs="Arial"/>
          <w:sz w:val="22"/>
          <w:szCs w:val="22"/>
        </w:rPr>
        <w:t>UCL’s terms &amp; conditions for research, teaching and professional services staff are at:</w:t>
      </w:r>
    </w:p>
    <w:p w14:paraId="31BA4CF4" w14:textId="77777777" w:rsidR="001B10D5" w:rsidRDefault="00FE7A8F">
      <w:pPr>
        <w:rPr>
          <w:rFonts w:cs="Arial"/>
          <w:sz w:val="22"/>
          <w:szCs w:val="22"/>
        </w:rPr>
      </w:pPr>
      <w:hyperlink r:id="rId15">
        <w:r w:rsidR="006747D6">
          <w:rPr>
            <w:rStyle w:val="Hyperlink"/>
            <w:rFonts w:cs="Arial"/>
            <w:sz w:val="22"/>
            <w:szCs w:val="22"/>
          </w:rPr>
          <w:t>https://www.ucl.ac.uk/human-resources/conditions-service-research-teaching-and-professional-services-staff</w:t>
        </w:r>
      </w:hyperlink>
    </w:p>
    <w:p w14:paraId="5326FCD0" w14:textId="77777777" w:rsidR="001B10D5" w:rsidRDefault="006747D6">
      <w:pPr>
        <w:rPr>
          <w:rFonts w:cs="Arial"/>
          <w:sz w:val="22"/>
          <w:szCs w:val="22"/>
        </w:rPr>
      </w:pPr>
      <w:r>
        <w:rPr>
          <w:rFonts w:cs="Arial"/>
          <w:sz w:val="22"/>
          <w:szCs w:val="22"/>
        </w:rPr>
        <w:t xml:space="preserve">The full range of benefits is at </w:t>
      </w:r>
      <w:hyperlink r:id="rId16">
        <w:r>
          <w:rPr>
            <w:rStyle w:val="Hyperlink"/>
            <w:rFonts w:cs="Arial"/>
            <w:sz w:val="22"/>
            <w:szCs w:val="22"/>
          </w:rPr>
          <w:t>http://www.ucl.ac.uk/hr/benefits/employee_benefits.php</w:t>
        </w:r>
      </w:hyperlink>
    </w:p>
    <w:p w14:paraId="19BD9F0B" w14:textId="77777777" w:rsidR="001B10D5" w:rsidRDefault="001B10D5">
      <w:pPr>
        <w:rPr>
          <w:rFonts w:cs="Arial"/>
          <w:b/>
          <w:bCs/>
          <w:sz w:val="22"/>
          <w:szCs w:val="22"/>
        </w:rPr>
      </w:pPr>
    </w:p>
    <w:p w14:paraId="1A8B168E" w14:textId="77777777" w:rsidR="001B10D5" w:rsidRDefault="006747D6">
      <w:pPr>
        <w:rPr>
          <w:rFonts w:cs="Arial"/>
          <w:b/>
          <w:bCs/>
          <w:sz w:val="22"/>
          <w:szCs w:val="22"/>
        </w:rPr>
      </w:pPr>
      <w:r>
        <w:rPr>
          <w:rFonts w:cs="Arial"/>
          <w:b/>
          <w:bCs/>
          <w:sz w:val="22"/>
          <w:szCs w:val="22"/>
        </w:rPr>
        <w:t>General information for Overseas Applicants</w:t>
      </w:r>
    </w:p>
    <w:p w14:paraId="64ED09D8" w14:textId="77777777" w:rsidR="001B10D5" w:rsidRDefault="00FE7A8F">
      <w:pPr>
        <w:spacing w:beforeAutospacing="1" w:afterAutospacing="1"/>
        <w:jc w:val="both"/>
        <w:rPr>
          <w:rFonts w:ascii="Verdana" w:eastAsia="Times New Roman" w:hAnsi="Verdana"/>
          <w:color w:val="000000"/>
          <w:lang w:val="en" w:eastAsia="en-GB"/>
        </w:rPr>
      </w:pPr>
      <w:hyperlink r:id="rId17">
        <w:r w:rsidR="006747D6">
          <w:rPr>
            <w:rStyle w:val="Hyperlink"/>
            <w:rFonts w:ascii="Verdana" w:eastAsia="Times New Roman" w:hAnsi="Verdana"/>
            <w:lang w:val="en" w:eastAsia="en-GB"/>
          </w:rPr>
          <w:t>https://www.ucl.ac.uk/human-resources/working-ucl/employment-contract-administration-team/immigration</w:t>
        </w:r>
      </w:hyperlink>
    </w:p>
    <w:p w14:paraId="749F8F83" w14:textId="77777777" w:rsidR="001B10D5" w:rsidRDefault="00FE7A8F">
      <w:pPr>
        <w:spacing w:beforeAutospacing="1" w:afterAutospacing="1"/>
        <w:jc w:val="both"/>
        <w:rPr>
          <w:rFonts w:ascii="Verdana" w:eastAsia="Times New Roman" w:hAnsi="Verdana"/>
          <w:color w:val="000000"/>
          <w:lang w:val="en" w:eastAsia="en-GB"/>
        </w:rPr>
      </w:pPr>
      <w:hyperlink r:id="rId18">
        <w:r w:rsidR="006747D6">
          <w:rPr>
            <w:rStyle w:val="Hyperlink"/>
            <w:rFonts w:ascii="Verdana" w:eastAsia="Times New Roman" w:hAnsi="Verdana"/>
            <w:lang w:val="en" w:eastAsia="en-GB"/>
          </w:rPr>
          <w:t>https://www.ucl.ac.uk/human-resources/working-ucl/relocating-uk-guide</w:t>
        </w:r>
      </w:hyperlink>
    </w:p>
    <w:p w14:paraId="285191F2" w14:textId="77777777" w:rsidR="001B10D5" w:rsidRDefault="001B10D5">
      <w:pPr>
        <w:rPr>
          <w:rFonts w:cs="Arial"/>
          <w:sz w:val="22"/>
          <w:szCs w:val="22"/>
        </w:rPr>
      </w:pPr>
    </w:p>
    <w:p w14:paraId="5C58C668" w14:textId="77777777" w:rsidR="001B10D5" w:rsidRDefault="006747D6">
      <w:pPr>
        <w:rPr>
          <w:rFonts w:cs="Arial"/>
          <w:b/>
          <w:bCs/>
          <w:sz w:val="22"/>
          <w:szCs w:val="22"/>
        </w:rPr>
      </w:pPr>
      <w:r>
        <w:rPr>
          <w:rFonts w:cs="Arial"/>
          <w:b/>
          <w:bCs/>
          <w:sz w:val="22"/>
          <w:szCs w:val="22"/>
        </w:rPr>
        <w:t xml:space="preserve">Equal Opportunities </w:t>
      </w:r>
    </w:p>
    <w:p w14:paraId="54C06749" w14:textId="77777777" w:rsidR="001B10D5" w:rsidRDefault="00FE7A8F">
      <w:pPr>
        <w:pStyle w:val="NormalWeb"/>
        <w:shd w:val="clear" w:color="auto" w:fill="FFFFFF"/>
        <w:spacing w:before="280" w:after="280"/>
        <w:rPr>
          <w:rFonts w:ascii="Arial" w:eastAsia="Times New Roman" w:hAnsi="Arial" w:cs="Arial"/>
          <w:sz w:val="22"/>
          <w:szCs w:val="22"/>
          <w:lang w:val="en" w:eastAsia="en-GB"/>
        </w:rPr>
      </w:pPr>
      <w:hyperlink r:id="rId19">
        <w:r w:rsidR="006747D6">
          <w:rPr>
            <w:rStyle w:val="Hyperlink"/>
            <w:rFonts w:cs="Arial"/>
            <w:sz w:val="22"/>
            <w:szCs w:val="22"/>
            <w:lang w:val="en"/>
          </w:rPr>
          <w:t>www.ucl.ac.uk/hr/docs/equal_opportunity.pdf</w:t>
        </w:r>
      </w:hyperlink>
      <w:r w:rsidR="006747D6">
        <w:rPr>
          <w:rFonts w:ascii="Arial" w:hAnsi="Arial" w:cs="Arial"/>
          <w:sz w:val="22"/>
          <w:szCs w:val="22"/>
          <w:lang w:val="en"/>
        </w:rPr>
        <w:t xml:space="preserve"> </w:t>
      </w:r>
    </w:p>
    <w:p w14:paraId="74473DBF" w14:textId="77777777" w:rsidR="001B10D5" w:rsidRDefault="006747D6">
      <w:pPr>
        <w:pStyle w:val="BodyTextIndent"/>
        <w:spacing w:after="0"/>
        <w:ind w:left="0"/>
        <w:rPr>
          <w:rFonts w:ascii="Arial" w:hAnsi="Arial" w:cs="Arial"/>
          <w:sz w:val="22"/>
          <w:szCs w:val="22"/>
          <w:lang w:val="en-US"/>
        </w:rPr>
      </w:pPr>
      <w:r>
        <w:rPr>
          <w:rFonts w:ascii="Arial" w:hAnsi="Arial" w:cs="Arial"/>
          <w:sz w:val="22"/>
          <w:szCs w:val="22"/>
          <w:lang w:val="en-US"/>
        </w:rPr>
        <w:t>The Department has been awarded a Silver Athena Swan Award and we support the Athena beliefs that:</w:t>
      </w:r>
    </w:p>
    <w:p w14:paraId="6C18CD9B" w14:textId="77777777" w:rsidR="001B10D5" w:rsidRDefault="001B10D5">
      <w:pPr>
        <w:pStyle w:val="BodyTextIndent"/>
        <w:spacing w:after="0"/>
        <w:ind w:left="0"/>
        <w:rPr>
          <w:rFonts w:ascii="Arial" w:hAnsi="Arial" w:cs="Arial"/>
          <w:sz w:val="22"/>
          <w:szCs w:val="22"/>
          <w:lang w:val="en-US"/>
        </w:rPr>
      </w:pPr>
    </w:p>
    <w:p w14:paraId="0E94B204" w14:textId="77777777" w:rsidR="001B10D5" w:rsidRDefault="006747D6">
      <w:pPr>
        <w:numPr>
          <w:ilvl w:val="0"/>
          <w:numId w:val="2"/>
        </w:numPr>
        <w:spacing w:after="0" w:line="240" w:lineRule="auto"/>
        <w:rPr>
          <w:rFonts w:cs="Arial"/>
          <w:sz w:val="22"/>
          <w:szCs w:val="22"/>
          <w:lang w:eastAsia="en-GB"/>
        </w:rPr>
      </w:pPr>
      <w:r>
        <w:rPr>
          <w:rFonts w:cs="Arial"/>
          <w:sz w:val="22"/>
          <w:szCs w:val="22"/>
          <w:lang w:eastAsia="en-GB"/>
        </w:rPr>
        <w:t xml:space="preserve">The advancement of science, </w:t>
      </w:r>
      <w:proofErr w:type="gramStart"/>
      <w:r>
        <w:rPr>
          <w:rFonts w:cs="Arial"/>
          <w:sz w:val="22"/>
          <w:szCs w:val="22"/>
          <w:lang w:eastAsia="en-GB"/>
        </w:rPr>
        <w:t>engineering</w:t>
      </w:r>
      <w:proofErr w:type="gramEnd"/>
      <w:r>
        <w:rPr>
          <w:rFonts w:cs="Arial"/>
          <w:sz w:val="22"/>
          <w:szCs w:val="22"/>
          <w:lang w:eastAsia="en-GB"/>
        </w:rPr>
        <w:t xml:space="preserve"> and technology (SET) is fundamental to quality of life across the globe. </w:t>
      </w:r>
    </w:p>
    <w:p w14:paraId="797DFCEC" w14:textId="77777777" w:rsidR="001B10D5" w:rsidRDefault="006747D6">
      <w:pPr>
        <w:numPr>
          <w:ilvl w:val="0"/>
          <w:numId w:val="2"/>
        </w:numPr>
        <w:spacing w:after="0" w:line="240" w:lineRule="auto"/>
        <w:rPr>
          <w:rFonts w:cs="Arial"/>
          <w:sz w:val="22"/>
          <w:szCs w:val="22"/>
          <w:lang w:eastAsia="en-GB"/>
        </w:rPr>
      </w:pPr>
      <w:r>
        <w:rPr>
          <w:rFonts w:cs="Arial"/>
          <w:sz w:val="22"/>
          <w:szCs w:val="22"/>
          <w:lang w:eastAsia="en-GB"/>
        </w:rPr>
        <w:t xml:space="preserve">It is vitally important that women are adequately represented in what has traditionally been, and is still, a male-dominated area. </w:t>
      </w:r>
    </w:p>
    <w:p w14:paraId="715CCFC9" w14:textId="77777777" w:rsidR="001B10D5" w:rsidRDefault="006747D6">
      <w:pPr>
        <w:numPr>
          <w:ilvl w:val="0"/>
          <w:numId w:val="2"/>
        </w:numPr>
        <w:spacing w:after="0" w:line="240" w:lineRule="auto"/>
        <w:rPr>
          <w:rFonts w:cs="Arial"/>
          <w:sz w:val="22"/>
          <w:szCs w:val="22"/>
          <w:lang w:eastAsia="en-GB"/>
        </w:rPr>
      </w:pPr>
      <w:r>
        <w:rPr>
          <w:rFonts w:cs="Arial"/>
          <w:sz w:val="22"/>
          <w:szCs w:val="22"/>
          <w:lang w:eastAsia="en-GB"/>
        </w:rPr>
        <w:t>Science cannot reach its full potential unless it can benefit from the talents of the whole population, and until women and men can benefit equally from the opportunities it affords.</w:t>
      </w:r>
    </w:p>
    <w:p w14:paraId="109C3B26" w14:textId="77777777" w:rsidR="001B10D5" w:rsidRDefault="001B10D5">
      <w:pPr>
        <w:rPr>
          <w:rFonts w:eastAsia="SimSun" w:cs="Arial"/>
          <w:sz w:val="22"/>
          <w:szCs w:val="22"/>
        </w:rPr>
      </w:pPr>
    </w:p>
    <w:p w14:paraId="5495CE49" w14:textId="77777777" w:rsidR="001B10D5" w:rsidRDefault="006747D6">
      <w:pPr>
        <w:rPr>
          <w:rFonts w:cs="Arial"/>
          <w:sz w:val="22"/>
          <w:szCs w:val="22"/>
        </w:rPr>
      </w:pPr>
      <w:r>
        <w:rPr>
          <w:rFonts w:cs="Arial"/>
          <w:sz w:val="22"/>
          <w:szCs w:val="22"/>
        </w:rPr>
        <w:t xml:space="preserve">Further information on Athena Swan is at </w:t>
      </w:r>
      <w:hyperlink r:id="rId20">
        <w:r>
          <w:rPr>
            <w:rStyle w:val="Hyperlink"/>
            <w:rFonts w:cs="Arial"/>
            <w:sz w:val="22"/>
            <w:szCs w:val="22"/>
          </w:rPr>
          <w:t>http://www.athenaswan.org.uk/</w:t>
        </w:r>
      </w:hyperlink>
    </w:p>
    <w:p w14:paraId="1217AA2D" w14:textId="77777777" w:rsidR="001B10D5" w:rsidRDefault="001B10D5">
      <w:pPr>
        <w:rPr>
          <w:rFonts w:cs="Arial"/>
          <w:b/>
          <w:bCs/>
          <w:sz w:val="22"/>
          <w:szCs w:val="22"/>
        </w:rPr>
      </w:pPr>
    </w:p>
    <w:p w14:paraId="30E84A27" w14:textId="77777777" w:rsidR="001B10D5" w:rsidRDefault="001B10D5">
      <w:pPr>
        <w:sectPr w:rsidR="001B10D5">
          <w:headerReference w:type="default" r:id="rId21"/>
          <w:footerReference w:type="default" r:id="rId22"/>
          <w:pgSz w:w="11906" w:h="16838"/>
          <w:pgMar w:top="602" w:right="567" w:bottom="1134" w:left="567" w:header="0" w:footer="709" w:gutter="0"/>
          <w:cols w:space="720"/>
          <w:formProt w:val="0"/>
          <w:docGrid w:linePitch="326"/>
        </w:sectPr>
      </w:pPr>
    </w:p>
    <w:p w14:paraId="5A7190C9" w14:textId="77777777" w:rsidR="001B10D5" w:rsidRDefault="006747D6">
      <w:pPr>
        <w:pStyle w:val="Heading1"/>
        <w:rPr>
          <w:sz w:val="44"/>
          <w:szCs w:val="44"/>
        </w:rPr>
      </w:pPr>
      <w:r>
        <w:rPr>
          <w:sz w:val="44"/>
          <w:szCs w:val="44"/>
        </w:rPr>
        <w:lastRenderedPageBreak/>
        <w:t>Apply</w:t>
      </w:r>
    </w:p>
    <w:tbl>
      <w:tblPr>
        <w:tblStyle w:val="TableGrid"/>
        <w:tblW w:w="4448" w:type="dxa"/>
        <w:tblLayout w:type="fixed"/>
        <w:tblLook w:val="04A0" w:firstRow="1" w:lastRow="0" w:firstColumn="1" w:lastColumn="0" w:noHBand="0" w:noVBand="1"/>
      </w:tblPr>
      <w:tblGrid>
        <w:gridCol w:w="4448"/>
      </w:tblGrid>
      <w:tr w:rsidR="001B10D5" w14:paraId="736235E0" w14:textId="77777777">
        <w:trPr>
          <w:trHeight w:val="4793"/>
        </w:trPr>
        <w:tc>
          <w:tcPr>
            <w:tcW w:w="4448" w:type="dxa"/>
            <w:tcBorders>
              <w:top w:val="nil"/>
              <w:left w:val="nil"/>
              <w:bottom w:val="nil"/>
              <w:right w:val="nil"/>
            </w:tcBorders>
            <w:shd w:val="clear" w:color="auto" w:fill="F2F2F2" w:themeFill="background1" w:themeFillShade="F2"/>
          </w:tcPr>
          <w:p w14:paraId="51CC47F5" w14:textId="77777777" w:rsidR="001B10D5" w:rsidRDefault="006747D6">
            <w:pPr>
              <w:pStyle w:val="Heading3"/>
              <w:widowControl w:val="0"/>
              <w:rPr>
                <w:rFonts w:cs="Arial"/>
                <w:bCs/>
                <w:sz w:val="22"/>
                <w:szCs w:val="22"/>
              </w:rPr>
            </w:pPr>
            <w:r>
              <w:t>To apply for this position visit:</w:t>
            </w:r>
          </w:p>
          <w:p w14:paraId="24F17326" w14:textId="77777777" w:rsidR="001B10D5" w:rsidRDefault="001B10D5">
            <w:pPr>
              <w:widowControl w:val="0"/>
              <w:rPr>
                <w:rFonts w:cs="Arial"/>
                <w:b/>
                <w:bCs/>
                <w:sz w:val="22"/>
                <w:szCs w:val="22"/>
              </w:rPr>
            </w:pPr>
          </w:p>
          <w:p w14:paraId="5DDB36EB" w14:textId="77777777" w:rsidR="001B10D5" w:rsidRDefault="006747D6">
            <w:pPr>
              <w:pStyle w:val="Heading3"/>
              <w:widowControl w:val="0"/>
              <w:rPr>
                <w:rFonts w:cs="Arial"/>
                <w:bCs/>
                <w:sz w:val="22"/>
                <w:szCs w:val="22"/>
              </w:rPr>
            </w:pPr>
            <w:r>
              <w:t>ucl.ac.uk/jobs</w:t>
            </w:r>
          </w:p>
          <w:p w14:paraId="3DD6C577" w14:textId="0688991F" w:rsidR="001B10D5" w:rsidRDefault="006747D6">
            <w:pPr>
              <w:pStyle w:val="Heading3"/>
              <w:widowControl w:val="0"/>
              <w:rPr>
                <w:rFonts w:cs="Arial"/>
                <w:bCs/>
                <w:sz w:val="22"/>
                <w:szCs w:val="22"/>
              </w:rPr>
            </w:pPr>
            <w:r>
              <w:t>Search under Ref no:</w:t>
            </w:r>
            <w:r w:rsidR="00447777">
              <w:t xml:space="preserve"> </w:t>
            </w:r>
            <w:r w:rsidR="00FE7A8F">
              <w:t>1886388</w:t>
            </w:r>
          </w:p>
        </w:tc>
      </w:tr>
    </w:tbl>
    <w:p w14:paraId="19B9D5CD" w14:textId="77777777" w:rsidR="001B10D5" w:rsidRDefault="001B10D5">
      <w:pPr>
        <w:rPr>
          <w:rFonts w:cs="Arial"/>
          <w:b/>
          <w:bCs/>
          <w:sz w:val="22"/>
          <w:szCs w:val="22"/>
        </w:rPr>
      </w:pPr>
    </w:p>
    <w:sectPr w:rsidR="001B10D5">
      <w:type w:val="continuous"/>
      <w:pgSz w:w="11906" w:h="16838"/>
      <w:pgMar w:top="602" w:right="567" w:bottom="1134" w:left="567" w:header="0"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08BC" w14:textId="77777777" w:rsidR="00181792" w:rsidRDefault="00181792">
      <w:pPr>
        <w:spacing w:after="0" w:line="240" w:lineRule="auto"/>
      </w:pPr>
      <w:r>
        <w:separator/>
      </w:r>
    </w:p>
  </w:endnote>
  <w:endnote w:type="continuationSeparator" w:id="0">
    <w:p w14:paraId="22FD5BDB" w14:textId="77777777" w:rsidR="00181792" w:rsidRDefault="001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Arial MT Std">
    <w:altName w:val="Arial"/>
    <w:charset w:val="01"/>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1966" w14:textId="77777777" w:rsidR="001B10D5" w:rsidRDefault="006747D6">
    <w:pPr>
      <w:pStyle w:val="Footer"/>
    </w:pPr>
    <w:r>
      <w:t>Last updated: 16/07/2021</w:t>
    </w:r>
  </w:p>
  <w:p w14:paraId="485F2144" w14:textId="77777777" w:rsidR="001B10D5" w:rsidRDefault="001B1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0239" w14:textId="77777777" w:rsidR="001B10D5" w:rsidRDefault="006747D6">
    <w:pPr>
      <w:pStyle w:val="Footer"/>
    </w:pPr>
    <w:r>
      <w:t>Last updated: 16/07/2021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0CA7" w14:textId="77777777" w:rsidR="001B10D5" w:rsidRDefault="006747D6">
    <w:pPr>
      <w:pStyle w:val="Footer"/>
    </w:pPr>
    <w:r>
      <w:t>Last updated: 16/07/2021</w:t>
    </w:r>
  </w:p>
  <w:p w14:paraId="101E1FAA" w14:textId="77777777" w:rsidR="001B10D5" w:rsidRDefault="001B10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1DC4" w14:textId="77777777" w:rsidR="001B10D5" w:rsidRDefault="006747D6">
    <w:pPr>
      <w:pStyle w:val="Footer"/>
    </w:pPr>
    <w:r>
      <w:t>Last updated: 16/07/2021</w:t>
    </w:r>
  </w:p>
  <w:p w14:paraId="3E5AD260" w14:textId="77777777" w:rsidR="001B10D5" w:rsidRDefault="001B1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9293" w14:textId="77777777" w:rsidR="00181792" w:rsidRDefault="00181792">
      <w:pPr>
        <w:spacing w:after="0" w:line="240" w:lineRule="auto"/>
      </w:pPr>
      <w:r>
        <w:separator/>
      </w:r>
    </w:p>
  </w:footnote>
  <w:footnote w:type="continuationSeparator" w:id="0">
    <w:p w14:paraId="2148B972" w14:textId="77777777" w:rsidR="00181792" w:rsidRDefault="00181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95B3" w14:textId="77777777" w:rsidR="001B10D5" w:rsidRDefault="006747D6">
    <w:pPr>
      <w:pStyle w:val="Header"/>
    </w:pPr>
    <w:r>
      <w:rPr>
        <w:noProof/>
      </w:rPr>
      <w:drawing>
        <wp:anchor distT="0" distB="0" distL="0" distR="0" simplePos="0" relativeHeight="2" behindDoc="1" locked="0" layoutInCell="0" allowOverlap="1" wp14:anchorId="25DF53E9" wp14:editId="03A2DD53">
          <wp:simplePos x="0" y="0"/>
          <wp:positionH relativeFrom="page">
            <wp:posOffset>0</wp:posOffset>
          </wp:positionH>
          <wp:positionV relativeFrom="page">
            <wp:posOffset>0</wp:posOffset>
          </wp:positionV>
          <wp:extent cx="7595870" cy="144843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tretch>
                    <a:fillRect/>
                  </a:stretch>
                </pic:blipFill>
                <pic:spPr bwMode="auto">
                  <a:xfrm>
                    <a:off x="0" y="0"/>
                    <a:ext cx="7595870" cy="14484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DEF6" w14:textId="77777777" w:rsidR="001B10D5" w:rsidRDefault="001B10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C90A" w14:textId="77777777" w:rsidR="001B10D5" w:rsidRDefault="001B10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4FFE"/>
    <w:multiLevelType w:val="multilevel"/>
    <w:tmpl w:val="1A1291F0"/>
    <w:lvl w:ilvl="0">
      <w:start w:val="1"/>
      <w:numFmt w:val="bullet"/>
      <w:pStyle w:val="ListParagraph"/>
      <w:lvlText w:val=""/>
      <w:lvlJc w:val="left"/>
      <w:pPr>
        <w:tabs>
          <w:tab w:val="num" w:pos="0"/>
        </w:tabs>
        <w:ind w:left="890" w:hanging="360"/>
      </w:pPr>
      <w:rPr>
        <w:rFonts w:ascii="Wingdings" w:hAnsi="Wingdings" w:cs="Wingdings" w:hint="default"/>
        <w:sz w:val="22"/>
      </w:rPr>
    </w:lvl>
    <w:lvl w:ilvl="1">
      <w:start w:val="1"/>
      <w:numFmt w:val="bullet"/>
      <w:lvlText w:val="o"/>
      <w:lvlJc w:val="left"/>
      <w:pPr>
        <w:tabs>
          <w:tab w:val="num" w:pos="0"/>
        </w:tabs>
        <w:ind w:left="1610" w:hanging="360"/>
      </w:pPr>
      <w:rPr>
        <w:rFonts w:ascii="Courier New" w:hAnsi="Courier New" w:cs="Courier New" w:hint="default"/>
      </w:rPr>
    </w:lvl>
    <w:lvl w:ilvl="2">
      <w:start w:val="1"/>
      <w:numFmt w:val="bullet"/>
      <w:lvlText w:val=""/>
      <w:lvlJc w:val="left"/>
      <w:pPr>
        <w:tabs>
          <w:tab w:val="num" w:pos="0"/>
        </w:tabs>
        <w:ind w:left="2330" w:hanging="360"/>
      </w:pPr>
      <w:rPr>
        <w:rFonts w:ascii="Wingdings" w:hAnsi="Wingdings" w:cs="Wingdings" w:hint="default"/>
      </w:rPr>
    </w:lvl>
    <w:lvl w:ilvl="3">
      <w:start w:val="1"/>
      <w:numFmt w:val="bullet"/>
      <w:lvlText w:val=""/>
      <w:lvlJc w:val="left"/>
      <w:pPr>
        <w:tabs>
          <w:tab w:val="num" w:pos="0"/>
        </w:tabs>
        <w:ind w:left="3050" w:hanging="360"/>
      </w:pPr>
      <w:rPr>
        <w:rFonts w:ascii="Symbol" w:hAnsi="Symbol" w:cs="Symbol" w:hint="default"/>
      </w:rPr>
    </w:lvl>
    <w:lvl w:ilvl="4">
      <w:start w:val="1"/>
      <w:numFmt w:val="bullet"/>
      <w:lvlText w:val="o"/>
      <w:lvlJc w:val="left"/>
      <w:pPr>
        <w:tabs>
          <w:tab w:val="num" w:pos="0"/>
        </w:tabs>
        <w:ind w:left="3770" w:hanging="360"/>
      </w:pPr>
      <w:rPr>
        <w:rFonts w:ascii="Courier New" w:hAnsi="Courier New" w:cs="Courier New" w:hint="default"/>
      </w:rPr>
    </w:lvl>
    <w:lvl w:ilvl="5">
      <w:start w:val="1"/>
      <w:numFmt w:val="bullet"/>
      <w:lvlText w:val=""/>
      <w:lvlJc w:val="left"/>
      <w:pPr>
        <w:tabs>
          <w:tab w:val="num" w:pos="0"/>
        </w:tabs>
        <w:ind w:left="4490" w:hanging="360"/>
      </w:pPr>
      <w:rPr>
        <w:rFonts w:ascii="Wingdings" w:hAnsi="Wingdings" w:cs="Wingdings" w:hint="default"/>
      </w:rPr>
    </w:lvl>
    <w:lvl w:ilvl="6">
      <w:start w:val="1"/>
      <w:numFmt w:val="bullet"/>
      <w:lvlText w:val=""/>
      <w:lvlJc w:val="left"/>
      <w:pPr>
        <w:tabs>
          <w:tab w:val="num" w:pos="0"/>
        </w:tabs>
        <w:ind w:left="5210" w:hanging="360"/>
      </w:pPr>
      <w:rPr>
        <w:rFonts w:ascii="Symbol" w:hAnsi="Symbol" w:cs="Symbol" w:hint="default"/>
      </w:rPr>
    </w:lvl>
    <w:lvl w:ilvl="7">
      <w:start w:val="1"/>
      <w:numFmt w:val="bullet"/>
      <w:lvlText w:val="o"/>
      <w:lvlJc w:val="left"/>
      <w:pPr>
        <w:tabs>
          <w:tab w:val="num" w:pos="0"/>
        </w:tabs>
        <w:ind w:left="5930" w:hanging="360"/>
      </w:pPr>
      <w:rPr>
        <w:rFonts w:ascii="Courier New" w:hAnsi="Courier New" w:cs="Courier New" w:hint="default"/>
      </w:rPr>
    </w:lvl>
    <w:lvl w:ilvl="8">
      <w:start w:val="1"/>
      <w:numFmt w:val="bullet"/>
      <w:lvlText w:val=""/>
      <w:lvlJc w:val="left"/>
      <w:pPr>
        <w:tabs>
          <w:tab w:val="num" w:pos="0"/>
        </w:tabs>
        <w:ind w:left="6650" w:hanging="360"/>
      </w:pPr>
      <w:rPr>
        <w:rFonts w:ascii="Wingdings" w:hAnsi="Wingdings" w:cs="Wingdings" w:hint="default"/>
      </w:rPr>
    </w:lvl>
  </w:abstractNum>
  <w:abstractNum w:abstractNumId="1" w15:restartNumberingAfterBreak="0">
    <w:nsid w:val="151C0040"/>
    <w:multiLevelType w:val="multilevel"/>
    <w:tmpl w:val="6608CC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2C5C126E"/>
    <w:multiLevelType w:val="multilevel"/>
    <w:tmpl w:val="6346D960"/>
    <w:lvl w:ilvl="0">
      <w:start w:val="1"/>
      <w:numFmt w:val="bullet"/>
      <w:lvlText w:val=""/>
      <w:lvlJc w:val="left"/>
      <w:pPr>
        <w:tabs>
          <w:tab w:val="num" w:pos="0"/>
        </w:tabs>
        <w:ind w:left="890" w:hanging="360"/>
      </w:pPr>
      <w:rPr>
        <w:rFonts w:ascii="Wingdings" w:hAnsi="Wingdings" w:cs="Wingdings" w:hint="default"/>
      </w:rPr>
    </w:lvl>
    <w:lvl w:ilvl="1">
      <w:start w:val="1"/>
      <w:numFmt w:val="bullet"/>
      <w:lvlText w:val="o"/>
      <w:lvlJc w:val="left"/>
      <w:pPr>
        <w:tabs>
          <w:tab w:val="num" w:pos="0"/>
        </w:tabs>
        <w:ind w:left="1610" w:hanging="360"/>
      </w:pPr>
      <w:rPr>
        <w:rFonts w:ascii="Courier New" w:hAnsi="Courier New" w:cs="Courier New" w:hint="default"/>
      </w:rPr>
    </w:lvl>
    <w:lvl w:ilvl="2">
      <w:start w:val="1"/>
      <w:numFmt w:val="bullet"/>
      <w:lvlText w:val=""/>
      <w:lvlJc w:val="left"/>
      <w:pPr>
        <w:tabs>
          <w:tab w:val="num" w:pos="0"/>
        </w:tabs>
        <w:ind w:left="2330" w:hanging="360"/>
      </w:pPr>
      <w:rPr>
        <w:rFonts w:ascii="Wingdings" w:hAnsi="Wingdings" w:cs="Wingdings" w:hint="default"/>
      </w:rPr>
    </w:lvl>
    <w:lvl w:ilvl="3">
      <w:start w:val="1"/>
      <w:numFmt w:val="bullet"/>
      <w:lvlText w:val=""/>
      <w:lvlJc w:val="left"/>
      <w:pPr>
        <w:tabs>
          <w:tab w:val="num" w:pos="0"/>
        </w:tabs>
        <w:ind w:left="3050" w:hanging="360"/>
      </w:pPr>
      <w:rPr>
        <w:rFonts w:ascii="Symbol" w:hAnsi="Symbol" w:cs="Symbol" w:hint="default"/>
      </w:rPr>
    </w:lvl>
    <w:lvl w:ilvl="4">
      <w:start w:val="1"/>
      <w:numFmt w:val="bullet"/>
      <w:lvlText w:val="o"/>
      <w:lvlJc w:val="left"/>
      <w:pPr>
        <w:tabs>
          <w:tab w:val="num" w:pos="0"/>
        </w:tabs>
        <w:ind w:left="3770" w:hanging="360"/>
      </w:pPr>
      <w:rPr>
        <w:rFonts w:ascii="Courier New" w:hAnsi="Courier New" w:cs="Courier New" w:hint="default"/>
      </w:rPr>
    </w:lvl>
    <w:lvl w:ilvl="5">
      <w:start w:val="1"/>
      <w:numFmt w:val="bullet"/>
      <w:lvlText w:val=""/>
      <w:lvlJc w:val="left"/>
      <w:pPr>
        <w:tabs>
          <w:tab w:val="num" w:pos="0"/>
        </w:tabs>
        <w:ind w:left="4490" w:hanging="360"/>
      </w:pPr>
      <w:rPr>
        <w:rFonts w:ascii="Wingdings" w:hAnsi="Wingdings" w:cs="Wingdings" w:hint="default"/>
      </w:rPr>
    </w:lvl>
    <w:lvl w:ilvl="6">
      <w:start w:val="1"/>
      <w:numFmt w:val="bullet"/>
      <w:lvlText w:val=""/>
      <w:lvlJc w:val="left"/>
      <w:pPr>
        <w:tabs>
          <w:tab w:val="num" w:pos="0"/>
        </w:tabs>
        <w:ind w:left="5210" w:hanging="360"/>
      </w:pPr>
      <w:rPr>
        <w:rFonts w:ascii="Symbol" w:hAnsi="Symbol" w:cs="Symbol" w:hint="default"/>
      </w:rPr>
    </w:lvl>
    <w:lvl w:ilvl="7">
      <w:start w:val="1"/>
      <w:numFmt w:val="bullet"/>
      <w:lvlText w:val="o"/>
      <w:lvlJc w:val="left"/>
      <w:pPr>
        <w:tabs>
          <w:tab w:val="num" w:pos="0"/>
        </w:tabs>
        <w:ind w:left="5930" w:hanging="360"/>
      </w:pPr>
      <w:rPr>
        <w:rFonts w:ascii="Courier New" w:hAnsi="Courier New" w:cs="Courier New" w:hint="default"/>
      </w:rPr>
    </w:lvl>
    <w:lvl w:ilvl="8">
      <w:start w:val="1"/>
      <w:numFmt w:val="bullet"/>
      <w:lvlText w:val=""/>
      <w:lvlJc w:val="left"/>
      <w:pPr>
        <w:tabs>
          <w:tab w:val="num" w:pos="0"/>
        </w:tabs>
        <w:ind w:left="6650" w:hanging="360"/>
      </w:pPr>
      <w:rPr>
        <w:rFonts w:ascii="Wingdings" w:hAnsi="Wingdings" w:cs="Wingdings" w:hint="default"/>
      </w:rPr>
    </w:lvl>
  </w:abstractNum>
  <w:abstractNum w:abstractNumId="3" w15:restartNumberingAfterBreak="0">
    <w:nsid w:val="7DDE064D"/>
    <w:multiLevelType w:val="multilevel"/>
    <w:tmpl w:val="CECC24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2406899">
    <w:abstractNumId w:val="0"/>
  </w:num>
  <w:num w:numId="2" w16cid:durableId="455874763">
    <w:abstractNumId w:val="1"/>
  </w:num>
  <w:num w:numId="3" w16cid:durableId="1117725406">
    <w:abstractNumId w:val="2"/>
  </w:num>
  <w:num w:numId="4" w16cid:durableId="933824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D5"/>
    <w:rsid w:val="00015C09"/>
    <w:rsid w:val="00036F99"/>
    <w:rsid w:val="0011372A"/>
    <w:rsid w:val="00181792"/>
    <w:rsid w:val="001868FC"/>
    <w:rsid w:val="001B10D5"/>
    <w:rsid w:val="003F102C"/>
    <w:rsid w:val="00447777"/>
    <w:rsid w:val="00566621"/>
    <w:rsid w:val="00657559"/>
    <w:rsid w:val="006747D6"/>
    <w:rsid w:val="006E790E"/>
    <w:rsid w:val="00782849"/>
    <w:rsid w:val="007A58F9"/>
    <w:rsid w:val="00833803"/>
    <w:rsid w:val="00942F1D"/>
    <w:rsid w:val="00A50E42"/>
    <w:rsid w:val="00B25E7D"/>
    <w:rsid w:val="00B4775F"/>
    <w:rsid w:val="00B7661C"/>
    <w:rsid w:val="00C70EB7"/>
    <w:rsid w:val="00CB05EC"/>
    <w:rsid w:val="00CB0764"/>
    <w:rsid w:val="00E622FF"/>
    <w:rsid w:val="00EB7792"/>
    <w:rsid w:val="00FE7A8F"/>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EA2A"/>
  <w15:docId w15:val="{0B67CF52-D3CE-4FF9-9B65-41ED5F5B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eastAsia="MS Mincho"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DA4ABB"/>
    <w:rPr>
      <w:rFonts w:ascii="Arial" w:eastAsia="Times New Roman" w:hAnsi="Arial"/>
      <w:sz w:val="16"/>
      <w:lang w:eastAsia="en-GB"/>
    </w:rPr>
  </w:style>
  <w:style w:type="character" w:customStyle="1" w:styleId="HeaderChar">
    <w:name w:val="Header Char"/>
    <w:basedOn w:val="DefaultParagraphFont"/>
    <w:link w:val="Header"/>
    <w:uiPriority w:val="99"/>
    <w:qFormat/>
    <w:rsid w:val="00DA4ABB"/>
  </w:style>
  <w:style w:type="character" w:customStyle="1" w:styleId="Heading2Char">
    <w:name w:val="Heading 2 Char"/>
    <w:basedOn w:val="DefaultParagraphFont"/>
    <w:link w:val="Heading2"/>
    <w:uiPriority w:val="9"/>
    <w:qFormat/>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qFormat/>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qFormat/>
    <w:rsid w:val="00A5402A"/>
    <w:rPr>
      <w:rFonts w:ascii="Arial" w:eastAsiaTheme="majorEastAsia" w:hAnsi="Arial" w:cstheme="majorBidi"/>
      <w:b/>
      <w:color w:val="7F7F7F" w:themeColor="text1" w:themeTint="80"/>
      <w:sz w:val="28"/>
    </w:rPr>
  </w:style>
  <w:style w:type="character" w:customStyle="1" w:styleId="Heading4Char">
    <w:name w:val="Heading 4 Char"/>
    <w:basedOn w:val="DefaultParagraphFont"/>
    <w:link w:val="Heading4"/>
    <w:uiPriority w:val="9"/>
    <w:qFormat/>
    <w:rsid w:val="00A5402A"/>
    <w:rPr>
      <w:rFonts w:ascii="Arial" w:eastAsiaTheme="majorEastAsia" w:hAnsi="Arial" w:cstheme="majorBidi"/>
      <w:b/>
      <w:iCs/>
      <w:color w:val="000000" w:themeColor="text1"/>
    </w:rPr>
  </w:style>
  <w:style w:type="character" w:styleId="Hyperlink">
    <w:name w:val="Hyperlink"/>
    <w:unhideWhenUsed/>
    <w:rsid w:val="00DC2138"/>
    <w:rPr>
      <w:color w:val="0000FF"/>
      <w:u w:val="single"/>
    </w:rPr>
  </w:style>
  <w:style w:type="character" w:styleId="Strong">
    <w:name w:val="Strong"/>
    <w:uiPriority w:val="22"/>
    <w:qFormat/>
    <w:rsid w:val="00DC2138"/>
    <w:rPr>
      <w:b/>
      <w:bCs/>
    </w:rPr>
  </w:style>
  <w:style w:type="character" w:customStyle="1" w:styleId="BodyTextIndentChar">
    <w:name w:val="Body Text Indent Char"/>
    <w:basedOn w:val="DefaultParagraphFont"/>
    <w:link w:val="BodyTextIndent"/>
    <w:uiPriority w:val="99"/>
    <w:qFormat/>
    <w:rsid w:val="00DC2138"/>
    <w:rPr>
      <w:rFonts w:ascii="Times New Roman" w:eastAsia="SimSun" w:hAnsi="Times New Roman"/>
      <w:sz w:val="20"/>
      <w:szCs w:val="20"/>
      <w:lang w:eastAsia="en-US"/>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rPr>
  </w:style>
  <w:style w:type="paragraph" w:customStyle="1" w:styleId="Index">
    <w:name w:val="Index"/>
    <w:basedOn w:val="Normal"/>
    <w:qFormat/>
    <w:pPr>
      <w:suppressLineNumbers/>
    </w:pPr>
    <w:rPr>
      <w:rFonts w:cs="Droid Sans Devanagari"/>
    </w:rPr>
  </w:style>
  <w:style w:type="paragraph" w:styleId="BalloonText">
    <w:name w:val="Balloon Text"/>
    <w:basedOn w:val="Normal"/>
    <w:semiHidden/>
    <w:qFormat/>
    <w:rsid w:val="002F216B"/>
    <w:rPr>
      <w:rFonts w:ascii="Lucida Grande" w:hAnsi="Lucida Grande"/>
      <w:sz w:val="18"/>
      <w:szCs w:val="18"/>
    </w:rPr>
  </w:style>
  <w:style w:type="paragraph" w:customStyle="1" w:styleId="HeaderandFooter">
    <w:name w:val="Header and Footer"/>
    <w:basedOn w:val="Normal"/>
    <w:qFormat/>
  </w:style>
  <w:style w:type="paragraph" w:styleId="Footer">
    <w:name w:val="footer"/>
    <w:basedOn w:val="Normal"/>
    <w:link w:val="FooterChar"/>
    <w:uiPriority w:val="99"/>
    <w:rsid w:val="00DA4ABB"/>
    <w:pPr>
      <w:tabs>
        <w:tab w:val="center" w:pos="4153"/>
        <w:tab w:val="right" w:pos="8306"/>
      </w:tabs>
    </w:pPr>
    <w:rPr>
      <w:rFonts w:eastAsia="Times New Roman"/>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paragraph" w:customStyle="1" w:styleId="p1">
    <w:name w:val="p1"/>
    <w:basedOn w:val="Normal"/>
    <w:qFormat/>
    <w:rsid w:val="00F925CC"/>
    <w:pPr>
      <w:spacing w:after="86" w:line="240" w:lineRule="auto"/>
    </w:pPr>
    <w:rPr>
      <w:rFonts w:cs="Arial"/>
      <w:color w:val="auto"/>
      <w:sz w:val="15"/>
      <w:szCs w:val="15"/>
      <w:lang w:val="en-US" w:eastAsia="en-US"/>
    </w:rPr>
  </w:style>
  <w:style w:type="paragraph" w:styleId="ListParagraph">
    <w:name w:val="List Paragraph"/>
    <w:basedOn w:val="Normal"/>
    <w:uiPriority w:val="34"/>
    <w:qFormat/>
    <w:rsid w:val="008578F4"/>
    <w:pPr>
      <w:numPr>
        <w:numId w:val="1"/>
      </w:numPr>
      <w:ind w:left="426" w:hanging="284"/>
      <w:contextualSpacing/>
    </w:pPr>
    <w:rPr>
      <w:color w:val="595959" w:themeColor="text1" w:themeTint="A6"/>
    </w:rPr>
  </w:style>
  <w:style w:type="paragraph" w:styleId="NormalWeb">
    <w:name w:val="Normal (Web)"/>
    <w:basedOn w:val="Normal"/>
    <w:uiPriority w:val="99"/>
    <w:qFormat/>
    <w:rsid w:val="00DC2138"/>
    <w:pPr>
      <w:spacing w:beforeAutospacing="1" w:afterAutospacing="1" w:line="240" w:lineRule="auto"/>
    </w:pPr>
    <w:rPr>
      <w:rFonts w:ascii="Times New Roman" w:eastAsia="SimSun" w:hAnsi="Times New Roman"/>
      <w:color w:val="auto"/>
      <w:sz w:val="24"/>
      <w:lang w:val="en-US" w:eastAsia="zh-CN"/>
    </w:rPr>
  </w:style>
  <w:style w:type="paragraph" w:styleId="BodyTextIndent">
    <w:name w:val="Body Text Indent"/>
    <w:basedOn w:val="Normal"/>
    <w:link w:val="BodyTextIndentChar"/>
    <w:uiPriority w:val="99"/>
    <w:unhideWhenUsed/>
    <w:rsid w:val="00DC2138"/>
    <w:pPr>
      <w:spacing w:after="120" w:line="240" w:lineRule="auto"/>
      <w:ind w:left="283"/>
    </w:pPr>
    <w:rPr>
      <w:rFonts w:ascii="Times New Roman" w:eastAsia="SimSun" w:hAnsi="Times New Roman"/>
      <w:color w:val="auto"/>
      <w:szCs w:val="20"/>
      <w:lang w:eastAsia="en-US"/>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ucl.ac.uk/human-resources/working-ucl/relocating-uk-guid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ucl.ac.uk/human-resources/working-ucl/employment-contract-administration-team/immigration" TargetMode="External"/><Relationship Id="rId2" Type="http://schemas.openxmlformats.org/officeDocument/2006/relationships/numbering" Target="numbering.xml"/><Relationship Id="rId16" Type="http://schemas.openxmlformats.org/officeDocument/2006/relationships/hyperlink" Target="http://www.ucl.ac.uk/hr/benefits/employee_benefits.php" TargetMode="External"/><Relationship Id="rId20" Type="http://schemas.openxmlformats.org/officeDocument/2006/relationships/hyperlink" Target="http://www.athenaswa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chemist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cl.ac.uk/human-resources/conditions-service-research-teaching-and-professional-services-staf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ucl.ac.uk/hr/docs/equal_opportunity.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cl.ac.uk/hr/salary_scales/final_grades.php"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55604-F05F-D44A-86ED-A61B93A0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1739</Words>
  <Characters>9917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dc:description/>
  <cp:lastModifiedBy>Dansey, Hayley</cp:lastModifiedBy>
  <cp:revision>2</cp:revision>
  <cp:lastPrinted>2022-03-30T11:25:00Z</cp:lastPrinted>
  <dcterms:created xsi:type="dcterms:W3CDTF">2022-07-13T09:24:00Z</dcterms:created>
  <dcterms:modified xsi:type="dcterms:W3CDTF">2022-07-13T09:24:00Z</dcterms:modified>
  <dc:language>en-GB</dc:language>
</cp:coreProperties>
</file>