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bottomFromText="567" w:vertAnchor="text" w:horzAnchor="page" w:tblpX="568" w:tblpY="20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166"/>
      </w:tblGrid>
      <w:tr w:rsidR="0040652D" w14:paraId="52C1208D" w14:textId="77777777" w:rsidTr="0040652D">
        <w:trPr>
          <w:trHeight w:val="1192"/>
        </w:trPr>
        <w:tc>
          <w:tcPr>
            <w:tcW w:w="5634" w:type="dxa"/>
          </w:tcPr>
          <w:p w14:paraId="7E572E3A" w14:textId="77777777" w:rsidR="00520F98" w:rsidRDefault="00520F98" w:rsidP="008105B7">
            <w:pPr>
              <w:pStyle w:val="Heading1"/>
              <w:rPr>
                <w:sz w:val="44"/>
                <w:szCs w:val="44"/>
              </w:rPr>
            </w:pPr>
            <w:bookmarkStart w:id="0" w:name="_MacBuGuideStaticData_560V"/>
            <w:bookmarkStart w:id="1" w:name="_MacBuGuideStaticData_11280V"/>
            <w:bookmarkStart w:id="2" w:name="_MacBuGuideStaticData_510H"/>
            <w:r w:rsidRPr="00974301">
              <w:rPr>
                <w:sz w:val="44"/>
                <w:szCs w:val="44"/>
              </w:rPr>
              <w:t>Job Description</w:t>
            </w:r>
          </w:p>
          <w:p w14:paraId="7195543D" w14:textId="77777777" w:rsidR="00974301" w:rsidRPr="00974301" w:rsidRDefault="00974301" w:rsidP="00974301"/>
        </w:tc>
        <w:tc>
          <w:tcPr>
            <w:tcW w:w="5166" w:type="dxa"/>
          </w:tcPr>
          <w:p w14:paraId="08CD9B07" w14:textId="77777777" w:rsidR="00520F98" w:rsidRDefault="00520F98" w:rsidP="008105B7">
            <w:pPr>
              <w:pStyle w:val="Heading1"/>
            </w:pPr>
          </w:p>
        </w:tc>
      </w:tr>
    </w:tbl>
    <w:p w14:paraId="560AA63A" w14:textId="77777777" w:rsidR="00974301" w:rsidRDefault="003A09AB" w:rsidP="00320FEA">
      <w:pPr>
        <w:pStyle w:val="Heading2"/>
        <w:sectPr w:rsidR="00974301" w:rsidSect="005136DA">
          <w:footerReference w:type="default" r:id="rId8"/>
          <w:headerReference w:type="first" r:id="rId9"/>
          <w:footerReference w:type="first" r:id="rId10"/>
          <w:type w:val="continuous"/>
          <w:pgSz w:w="11900" w:h="16840"/>
          <w:pgMar w:top="2268" w:right="567" w:bottom="1134" w:left="567" w:header="680" w:footer="709" w:gutter="0"/>
          <w:cols w:num="2" w:space="708"/>
          <w:titlePg/>
          <w:docGrid w:linePitch="326"/>
        </w:sectPr>
      </w:pPr>
      <w:r>
        <w:rPr>
          <w:noProof/>
          <w:lang w:eastAsia="en-GB"/>
        </w:rPr>
        <mc:AlternateContent>
          <mc:Choice Requires="wps">
            <w:drawing>
              <wp:anchor distT="0" distB="0" distL="114300" distR="114300" simplePos="0" relativeHeight="251660288" behindDoc="0" locked="0" layoutInCell="1" allowOverlap="1" wp14:anchorId="06661188" wp14:editId="14BB4DE0">
                <wp:simplePos x="0" y="0"/>
                <wp:positionH relativeFrom="column">
                  <wp:align>left</wp:align>
                </wp:positionH>
                <wp:positionV relativeFrom="page">
                  <wp:posOffset>342900</wp:posOffset>
                </wp:positionV>
                <wp:extent cx="3810635" cy="628650"/>
                <wp:effectExtent l="0" t="0" r="0" b="0"/>
                <wp:wrapThrough wrapText="bothSides">
                  <wp:wrapPolygon edited="0">
                    <wp:start x="216" y="0"/>
                    <wp:lineTo x="216" y="20945"/>
                    <wp:lineTo x="21272" y="20945"/>
                    <wp:lineTo x="21272" y="0"/>
                    <wp:lineTo x="216"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628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96EBA49" w14:textId="146DFD87" w:rsidR="000A3F96" w:rsidRDefault="003A09AB" w:rsidP="00E3153F">
                            <w:pPr>
                              <w:ind w:left="-142"/>
                              <w:rPr>
                                <w:rFonts w:ascii="Arial MT Std" w:hAnsi="Arial MT Std"/>
                                <w:b/>
                                <w:sz w:val="18"/>
                                <w:szCs w:val="18"/>
                              </w:rPr>
                            </w:pPr>
                            <w:r>
                              <w:rPr>
                                <w:rFonts w:ascii="Arial MT Std" w:hAnsi="Arial MT Std"/>
                                <w:b/>
                                <w:sz w:val="18"/>
                                <w:szCs w:val="18"/>
                              </w:rPr>
                              <w:t>LONDON</w:t>
                            </w:r>
                            <w:r w:rsidR="005C2391">
                              <w:rPr>
                                <w:rFonts w:ascii="Arial MT Std" w:hAnsi="Arial MT Std"/>
                                <w:b/>
                                <w:sz w:val="18"/>
                                <w:szCs w:val="18"/>
                              </w:rPr>
                              <w:t>’</w:t>
                            </w:r>
                            <w:r>
                              <w:rPr>
                                <w:rFonts w:ascii="Arial MT Std" w:hAnsi="Arial MT Std"/>
                                <w:b/>
                                <w:sz w:val="18"/>
                                <w:szCs w:val="18"/>
                              </w:rPr>
                              <w:t>S GLOBAL UNIVERSITY</w:t>
                            </w:r>
                          </w:p>
                          <w:p w14:paraId="17ED3938" w14:textId="77777777" w:rsidR="003A09AB" w:rsidRPr="00130559" w:rsidRDefault="003A09AB" w:rsidP="00E3153F">
                            <w:pPr>
                              <w:ind w:left="-142"/>
                              <w:rPr>
                                <w:rFonts w:ascii="Arial MT Std" w:hAnsi="Arial MT Std"/>
                                <w:b/>
                                <w:sz w:val="18"/>
                                <w:szCs w:val="18"/>
                              </w:rPr>
                            </w:pPr>
                            <w:r>
                              <w:rPr>
                                <w:rFonts w:ascii="Arial MT Std" w:hAnsi="Arial MT Std"/>
                                <w:b/>
                                <w:sz w:val="18"/>
                                <w:szCs w:val="18"/>
                              </w:rPr>
                              <w:t>Department of Chemistry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61188" id="_x0000_t202" coordsize="21600,21600" o:spt="202" path="m,l,21600r21600,l21600,xe">
                <v:stroke joinstyle="miter"/>
                <v:path gradientshapeok="t" o:connecttype="rect"/>
              </v:shapetype>
              <v:shape id="Text Box 3" o:spid="_x0000_s1026" type="#_x0000_t202" style="position:absolute;margin-left:0;margin-top:27pt;width:300.05pt;height:49.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" filled="f" stroked="f">
                <v:textbox>
                  <w:txbxContent>
                    <w:p w14:paraId="296EBA49" w14:textId="146DFD87" w:rsidR="000A3F96" w:rsidRDefault="003A09AB" w:rsidP="00E3153F">
                      <w:pPr>
                        <w:ind w:left="-142"/>
                        <w:rPr>
                          <w:rFonts w:ascii="Arial MT Std" w:hAnsi="Arial MT Std"/>
                          <w:b/>
                          <w:sz w:val="18"/>
                          <w:szCs w:val="18"/>
                        </w:rPr>
                      </w:pPr>
                      <w:r>
                        <w:rPr>
                          <w:rFonts w:ascii="Arial MT Std" w:hAnsi="Arial MT Std"/>
                          <w:b/>
                          <w:sz w:val="18"/>
                          <w:szCs w:val="18"/>
                        </w:rPr>
                        <w:t>LONDON</w:t>
                      </w:r>
                      <w:r w:rsidR="005C2391">
                        <w:rPr>
                          <w:rFonts w:ascii="Arial MT Std" w:hAnsi="Arial MT Std"/>
                          <w:b/>
                          <w:sz w:val="18"/>
                          <w:szCs w:val="18"/>
                        </w:rPr>
                        <w:t>’</w:t>
                      </w:r>
                      <w:r>
                        <w:rPr>
                          <w:rFonts w:ascii="Arial MT Std" w:hAnsi="Arial MT Std"/>
                          <w:b/>
                          <w:sz w:val="18"/>
                          <w:szCs w:val="18"/>
                        </w:rPr>
                        <w:t>S GLOBAL UNIVERSITY</w:t>
                      </w:r>
                    </w:p>
                    <w:p w14:paraId="17ED3938" w14:textId="77777777" w:rsidR="003A09AB" w:rsidRPr="00130559" w:rsidRDefault="003A09AB" w:rsidP="00E3153F">
                      <w:pPr>
                        <w:ind w:left="-142"/>
                        <w:rPr>
                          <w:rFonts w:ascii="Arial MT Std" w:hAnsi="Arial MT Std"/>
                          <w:b/>
                          <w:sz w:val="18"/>
                          <w:szCs w:val="18"/>
                        </w:rPr>
                      </w:pPr>
                      <w:r>
                        <w:rPr>
                          <w:rFonts w:ascii="Arial MT Std" w:hAnsi="Arial MT Std"/>
                          <w:b/>
                          <w:sz w:val="18"/>
                          <w:szCs w:val="18"/>
                        </w:rPr>
                        <w:t>Department of Chemistry</w:t>
                      </w:r>
                    </w:p>
                  </w:txbxContent>
                </v:textbox>
                <w10:wrap type="through" anchory="page"/>
              </v:shape>
            </w:pict>
          </mc:Fallback>
        </mc:AlternateContent>
      </w:r>
    </w:p>
    <w:tbl>
      <w:tblPr>
        <w:tblStyle w:val="TableGrid"/>
        <w:tblpPr w:leftFromText="181" w:rightFromText="181" w:bottomFromText="567" w:vertAnchor="text" w:horzAnchor="page" w:tblpX="568" w:tblpY="20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166"/>
      </w:tblGrid>
      <w:tr w:rsidR="0040652D" w14:paraId="6903707B" w14:textId="77777777" w:rsidTr="0040652D">
        <w:trPr>
          <w:trHeight w:val="469"/>
        </w:trPr>
        <w:tc>
          <w:tcPr>
            <w:tcW w:w="5634" w:type="dxa"/>
          </w:tcPr>
          <w:p w14:paraId="7197D336" w14:textId="77777777" w:rsidR="00520F98" w:rsidRDefault="00520F98" w:rsidP="00320FEA">
            <w:pPr>
              <w:pStyle w:val="Heading2"/>
            </w:pPr>
          </w:p>
          <w:p w14:paraId="688EBE25" w14:textId="0FC1CF7D" w:rsidR="00974301" w:rsidRPr="00974301" w:rsidRDefault="001350EF" w:rsidP="00974301">
            <w:pPr>
              <w:rPr>
                <w:b/>
                <w:sz w:val="28"/>
                <w:szCs w:val="28"/>
              </w:rPr>
            </w:pPr>
            <w:r>
              <w:rPr>
                <w:b/>
                <w:sz w:val="28"/>
                <w:szCs w:val="28"/>
              </w:rPr>
              <w:t>Research Fellow</w:t>
            </w:r>
            <w:r w:rsidR="00077FAC">
              <w:rPr>
                <w:b/>
                <w:sz w:val="28"/>
                <w:szCs w:val="28"/>
              </w:rPr>
              <w:t xml:space="preserve"> in </w:t>
            </w:r>
            <w:r w:rsidR="001B352B">
              <w:rPr>
                <w:b/>
                <w:sz w:val="28"/>
                <w:szCs w:val="28"/>
              </w:rPr>
              <w:t>Sustainable Energy Storage Technology</w:t>
            </w:r>
          </w:p>
        </w:tc>
        <w:tc>
          <w:tcPr>
            <w:tcW w:w="5166" w:type="dxa"/>
          </w:tcPr>
          <w:p w14:paraId="47217146" w14:textId="77777777" w:rsidR="00520F98" w:rsidRDefault="00520F98" w:rsidP="008105B7">
            <w:pPr>
              <w:pStyle w:val="Heading3"/>
            </w:pPr>
          </w:p>
        </w:tc>
      </w:tr>
      <w:tr w:rsidR="0040652D" w14:paraId="58250EA2" w14:textId="77777777" w:rsidTr="0040652D">
        <w:trPr>
          <w:trHeight w:val="469"/>
        </w:trPr>
        <w:tc>
          <w:tcPr>
            <w:tcW w:w="5634" w:type="dxa"/>
          </w:tcPr>
          <w:p w14:paraId="43FF07A9" w14:textId="77777777" w:rsidR="00520F98" w:rsidRDefault="00520F98" w:rsidP="00320FEA">
            <w:pPr>
              <w:pStyle w:val="Heading3"/>
            </w:pPr>
            <w:r>
              <w:t>Department</w:t>
            </w:r>
            <w:r w:rsidR="000A3F96">
              <w:t xml:space="preserve">: </w:t>
            </w:r>
            <w:r w:rsidR="00010BD4">
              <w:t xml:space="preserve">   </w:t>
            </w:r>
            <w:r w:rsidR="000A3F96">
              <w:t>Chemistry</w:t>
            </w:r>
          </w:p>
          <w:p w14:paraId="29D5A43B" w14:textId="099EC7EA" w:rsidR="00974301" w:rsidRDefault="00974301" w:rsidP="00010BD4">
            <w:pPr>
              <w:pStyle w:val="Heading3"/>
            </w:pPr>
            <w:r>
              <w:t>Grade:</w:t>
            </w:r>
            <w:r w:rsidR="00010BD4">
              <w:t xml:space="preserve">              </w:t>
            </w:r>
            <w:r w:rsidR="007C0F39">
              <w:t>7</w:t>
            </w:r>
          </w:p>
          <w:p w14:paraId="040A2A01" w14:textId="77777777" w:rsidR="00974301" w:rsidRPr="00974301" w:rsidRDefault="00974301" w:rsidP="00010BD4">
            <w:pPr>
              <w:pStyle w:val="Heading3"/>
            </w:pPr>
            <w:r>
              <w:t>Location:        UCL Bloomsbury</w:t>
            </w:r>
            <w:r w:rsidR="00010BD4">
              <w:t xml:space="preserve"> Campus </w:t>
            </w:r>
          </w:p>
        </w:tc>
        <w:tc>
          <w:tcPr>
            <w:tcW w:w="5166" w:type="dxa"/>
          </w:tcPr>
          <w:p w14:paraId="14FA0F2E" w14:textId="77777777" w:rsidR="00520F98" w:rsidRDefault="00520F98" w:rsidP="00807790">
            <w:pPr>
              <w:pStyle w:val="Heading3"/>
            </w:pPr>
          </w:p>
        </w:tc>
      </w:tr>
    </w:tbl>
    <w:bookmarkEnd w:id="0"/>
    <w:bookmarkEnd w:id="1"/>
    <w:bookmarkEnd w:id="2"/>
    <w:p w14:paraId="20AF3C2A" w14:textId="77777777" w:rsidR="007C7FF1" w:rsidRDefault="007C7FF1" w:rsidP="008105B7">
      <w:pPr>
        <w:pStyle w:val="Heading4"/>
      </w:pPr>
      <w:r>
        <w:t>Reports to:</w:t>
      </w:r>
    </w:p>
    <w:p w14:paraId="7621EA90" w14:textId="77777777" w:rsidR="001A3969" w:rsidRDefault="001A3969" w:rsidP="007C7FF1">
      <w:pPr>
        <w:pStyle w:val="Heading4"/>
        <w:rPr>
          <w:lang w:val="en-US" w:eastAsia="en-US"/>
        </w:rPr>
      </w:pPr>
    </w:p>
    <w:p w14:paraId="0FEA5CDE" w14:textId="0D57A357" w:rsidR="00820FCA" w:rsidRDefault="00820FCA" w:rsidP="007C7FF1">
      <w:pPr>
        <w:pStyle w:val="Heading4"/>
        <w:rPr>
          <w:lang w:val="en-US" w:eastAsia="en-US"/>
        </w:rPr>
      </w:pPr>
      <w:r>
        <w:rPr>
          <w:lang w:val="en-US" w:eastAsia="en-US"/>
        </w:rPr>
        <w:t>Context</w:t>
      </w:r>
    </w:p>
    <w:p w14:paraId="2CF97403" w14:textId="77777777" w:rsidR="00974301" w:rsidRPr="002B34DC" w:rsidRDefault="00974301" w:rsidP="00974301">
      <w:pPr>
        <w:spacing w:before="288"/>
        <w:rPr>
          <w:rFonts w:cs="Arial"/>
          <w:b/>
          <w:bCs/>
          <w:spacing w:val="-6"/>
          <w:sz w:val="22"/>
          <w:szCs w:val="22"/>
        </w:rPr>
      </w:pPr>
      <w:r w:rsidRPr="002B34DC">
        <w:rPr>
          <w:rFonts w:cs="Arial"/>
          <w:b/>
          <w:bCs/>
          <w:spacing w:val="-6"/>
          <w:sz w:val="22"/>
          <w:szCs w:val="22"/>
        </w:rPr>
        <w:t>The Chemistry Department</w:t>
      </w:r>
    </w:p>
    <w:p w14:paraId="78E455E0" w14:textId="41BDCA40" w:rsidR="00974301" w:rsidRPr="00631AF2" w:rsidRDefault="00974301" w:rsidP="00974301">
      <w:pPr>
        <w:spacing w:before="252"/>
        <w:jc w:val="both"/>
        <w:rPr>
          <w:rFonts w:cs="Arial"/>
          <w:sz w:val="22"/>
          <w:szCs w:val="22"/>
        </w:rPr>
      </w:pPr>
      <w:r w:rsidRPr="00631AF2">
        <w:rPr>
          <w:rFonts w:cs="Arial"/>
          <w:sz w:val="22"/>
          <w:szCs w:val="22"/>
        </w:rPr>
        <w:t xml:space="preserve">The Chemistry Department at University College London is the oldest in England, and today is one of the </w:t>
      </w:r>
      <w:r w:rsidRPr="00631AF2">
        <w:rPr>
          <w:rFonts w:cs="Arial"/>
          <w:spacing w:val="-3"/>
          <w:sz w:val="22"/>
          <w:szCs w:val="22"/>
        </w:rPr>
        <w:t>best in the UK, being ranked 2</w:t>
      </w:r>
      <w:r w:rsidRPr="00631AF2">
        <w:rPr>
          <w:rFonts w:cs="Arial"/>
          <w:spacing w:val="-3"/>
          <w:sz w:val="22"/>
          <w:szCs w:val="22"/>
          <w:vertAlign w:val="superscript"/>
        </w:rPr>
        <w:t>nd</w:t>
      </w:r>
      <w:r w:rsidRPr="00631AF2">
        <w:rPr>
          <w:rFonts w:cs="Arial"/>
          <w:spacing w:val="-3"/>
          <w:sz w:val="22"/>
          <w:szCs w:val="22"/>
        </w:rPr>
        <w:t xml:space="preserve"> in the UK for the world-class impact of its research in </w:t>
      </w:r>
      <w:proofErr w:type="gramStart"/>
      <w:r w:rsidRPr="00631AF2">
        <w:rPr>
          <w:rFonts w:cs="Arial"/>
          <w:spacing w:val="-3"/>
          <w:sz w:val="22"/>
          <w:szCs w:val="22"/>
        </w:rPr>
        <w:t>REF(</w:t>
      </w:r>
      <w:proofErr w:type="gramEnd"/>
      <w:r w:rsidRPr="00631AF2">
        <w:rPr>
          <w:rFonts w:cs="Arial"/>
          <w:spacing w:val="-3"/>
          <w:sz w:val="22"/>
          <w:szCs w:val="22"/>
        </w:rPr>
        <w:t>2014)</w:t>
      </w:r>
      <w:r w:rsidRPr="00631AF2">
        <w:rPr>
          <w:rFonts w:cs="Arial"/>
          <w:sz w:val="22"/>
          <w:szCs w:val="22"/>
        </w:rPr>
        <w:t xml:space="preserve">. We </w:t>
      </w:r>
      <w:proofErr w:type="gramStart"/>
      <w:r w:rsidRPr="00631AF2">
        <w:rPr>
          <w:rFonts w:cs="Arial"/>
          <w:sz w:val="22"/>
          <w:szCs w:val="22"/>
        </w:rPr>
        <w:t>are located in</w:t>
      </w:r>
      <w:proofErr w:type="gramEnd"/>
      <w:r w:rsidRPr="00631AF2">
        <w:rPr>
          <w:rFonts w:cs="Arial"/>
          <w:sz w:val="22"/>
          <w:szCs w:val="22"/>
        </w:rPr>
        <w:t xml:space="preserve"> Bloomsbury, at the heart of London, and offer an exciting and vibrant environment in which to study in one of the UK's top universities. The Department of Chemistry at UCL is committed to supporting excellence in both research and teaching. The department offers undergraduate BSc and </w:t>
      </w:r>
      <w:proofErr w:type="spellStart"/>
      <w:r w:rsidRPr="00631AF2">
        <w:rPr>
          <w:rFonts w:cs="Arial"/>
          <w:sz w:val="22"/>
          <w:szCs w:val="22"/>
        </w:rPr>
        <w:t>MSci</w:t>
      </w:r>
      <w:proofErr w:type="spellEnd"/>
      <w:r w:rsidRPr="00631AF2">
        <w:rPr>
          <w:rFonts w:cs="Arial"/>
          <w:sz w:val="22"/>
          <w:szCs w:val="22"/>
        </w:rPr>
        <w:t xml:space="preserve"> programmes in Chemistry and currently teaches 400 undergraduates registered in Chemistry as well as students who select Chemistry on the Natural Sciences programme and first year Chemistry for life scientists. </w:t>
      </w:r>
    </w:p>
    <w:p w14:paraId="6ABF7AD1" w14:textId="77777777" w:rsidR="00974301" w:rsidRPr="00631AF2" w:rsidRDefault="00974301" w:rsidP="00974301">
      <w:pPr>
        <w:spacing w:before="252"/>
        <w:jc w:val="both"/>
        <w:rPr>
          <w:rFonts w:cs="Arial"/>
          <w:sz w:val="22"/>
          <w:szCs w:val="22"/>
        </w:rPr>
      </w:pPr>
      <w:r w:rsidRPr="00631AF2">
        <w:rPr>
          <w:rFonts w:cs="Arial"/>
          <w:sz w:val="22"/>
          <w:szCs w:val="22"/>
          <w:lang w:val="en"/>
        </w:rPr>
        <w:t xml:space="preserve">The Chemistry Department has over 50 members of academic staff carrying out world-leading research. We </w:t>
      </w:r>
      <w:proofErr w:type="spellStart"/>
      <w:r w:rsidRPr="00631AF2">
        <w:rPr>
          <w:rFonts w:cs="Arial"/>
          <w:sz w:val="22"/>
          <w:szCs w:val="22"/>
          <w:lang w:val="en"/>
        </w:rPr>
        <w:t>specialise</w:t>
      </w:r>
      <w:proofErr w:type="spellEnd"/>
      <w:r w:rsidRPr="00631AF2">
        <w:rPr>
          <w:rFonts w:cs="Arial"/>
          <w:sz w:val="22"/>
          <w:szCs w:val="22"/>
          <w:lang w:val="en"/>
        </w:rPr>
        <w:t xml:space="preserve"> in the areas of organic synthesis, chemical biology, computational chemistry, nanotechnology, inorganic and materials chemistry, physical </w:t>
      </w:r>
      <w:proofErr w:type="gramStart"/>
      <w:r w:rsidRPr="00631AF2">
        <w:rPr>
          <w:rFonts w:cs="Arial"/>
          <w:sz w:val="22"/>
          <w:szCs w:val="22"/>
          <w:lang w:val="en"/>
        </w:rPr>
        <w:t>chemistry</w:t>
      </w:r>
      <w:proofErr w:type="gramEnd"/>
      <w:r w:rsidRPr="00631AF2">
        <w:rPr>
          <w:rFonts w:cs="Arial"/>
          <w:sz w:val="22"/>
          <w:szCs w:val="22"/>
          <w:lang w:val="en"/>
        </w:rPr>
        <w:t xml:space="preserve"> and chemical physics. The department has an annual research income of around £15 million, derived from many sources including the Research Councils (EPSRC, BBSRC, MRC, and NERC), European Commission and a wide range of charities and industrial partners in the UK, </w:t>
      </w:r>
      <w:proofErr w:type="gramStart"/>
      <w:r w:rsidRPr="00631AF2">
        <w:rPr>
          <w:rFonts w:cs="Arial"/>
          <w:sz w:val="22"/>
          <w:szCs w:val="22"/>
          <w:lang w:val="en"/>
        </w:rPr>
        <w:t>Europe</w:t>
      </w:r>
      <w:proofErr w:type="gramEnd"/>
      <w:r w:rsidRPr="00631AF2">
        <w:rPr>
          <w:rFonts w:cs="Arial"/>
          <w:sz w:val="22"/>
          <w:szCs w:val="22"/>
          <w:lang w:val="en"/>
        </w:rPr>
        <w:t xml:space="preserve"> and the USA.</w:t>
      </w:r>
    </w:p>
    <w:p w14:paraId="4ED79B49" w14:textId="77777777" w:rsidR="00974301" w:rsidRPr="00010BD4" w:rsidRDefault="00974301" w:rsidP="00974301">
      <w:pPr>
        <w:spacing w:before="252"/>
        <w:jc w:val="both"/>
        <w:rPr>
          <w:rFonts w:cs="Arial"/>
          <w:spacing w:val="-4"/>
          <w:szCs w:val="20"/>
        </w:rPr>
      </w:pPr>
      <w:r w:rsidRPr="00631AF2">
        <w:rPr>
          <w:rFonts w:cs="Arial"/>
          <w:spacing w:val="4"/>
          <w:sz w:val="22"/>
          <w:szCs w:val="22"/>
        </w:rPr>
        <w:t xml:space="preserve">Details about our research can be found on the departmental </w:t>
      </w:r>
      <w:r w:rsidRPr="00631AF2">
        <w:rPr>
          <w:rFonts w:cs="Arial"/>
          <w:spacing w:val="-4"/>
          <w:sz w:val="22"/>
          <w:szCs w:val="22"/>
        </w:rPr>
        <w:t>website</w:t>
      </w:r>
      <w:r w:rsidRPr="00631AF2">
        <w:rPr>
          <w:rFonts w:cs="Arial"/>
          <w:color w:val="0000FF"/>
          <w:spacing w:val="-4"/>
          <w:sz w:val="22"/>
          <w:szCs w:val="22"/>
          <w:u w:val="single"/>
        </w:rPr>
        <w:t xml:space="preserve"> </w:t>
      </w:r>
      <w:hyperlink r:id="rId11" w:history="1">
        <w:r w:rsidRPr="00631AF2">
          <w:rPr>
            <w:rStyle w:val="Hyperlink"/>
            <w:rFonts w:cs="Arial"/>
            <w:spacing w:val="-4"/>
            <w:sz w:val="22"/>
            <w:szCs w:val="22"/>
          </w:rPr>
          <w:t>http://www.ucl.ac.uk/chemistry</w:t>
        </w:r>
      </w:hyperlink>
      <w:r w:rsidRPr="00010BD4">
        <w:rPr>
          <w:rFonts w:cs="Arial"/>
          <w:spacing w:val="-4"/>
          <w:szCs w:val="20"/>
        </w:rPr>
        <w:t>.</w:t>
      </w:r>
    </w:p>
    <w:p w14:paraId="367AF8B0" w14:textId="77777777" w:rsidR="007C7FF1" w:rsidRPr="00010BD4" w:rsidRDefault="007C7FF1" w:rsidP="007C7FF1">
      <w:pPr>
        <w:pStyle w:val="Heading4"/>
        <w:rPr>
          <w:color w:val="auto"/>
          <w:sz w:val="22"/>
          <w:szCs w:val="22"/>
          <w:lang w:val="en-US" w:eastAsia="en-US"/>
        </w:rPr>
      </w:pPr>
      <w:r w:rsidRPr="00010BD4">
        <w:rPr>
          <w:color w:val="auto"/>
          <w:sz w:val="22"/>
          <w:szCs w:val="22"/>
          <w:lang w:val="en-US" w:eastAsia="en-US"/>
        </w:rPr>
        <w:t>Main purpose of the job</w:t>
      </w:r>
    </w:p>
    <w:p w14:paraId="26A34052" w14:textId="2904D6FD" w:rsidR="008105B7" w:rsidRPr="00631AF2" w:rsidRDefault="00BA2705" w:rsidP="00E77D80">
      <w:pPr>
        <w:spacing w:after="120"/>
        <w:jc w:val="both"/>
        <w:rPr>
          <w:color w:val="auto"/>
          <w:sz w:val="22"/>
          <w:szCs w:val="22"/>
          <w:lang w:val="en-US"/>
        </w:rPr>
      </w:pPr>
      <w:r w:rsidRPr="00631AF2">
        <w:rPr>
          <w:color w:val="auto"/>
          <w:sz w:val="22"/>
          <w:szCs w:val="22"/>
          <w:lang w:val="en-US"/>
        </w:rPr>
        <w:t xml:space="preserve">The </w:t>
      </w:r>
      <w:proofErr w:type="spellStart"/>
      <w:r w:rsidRPr="00631AF2">
        <w:rPr>
          <w:color w:val="auto"/>
          <w:sz w:val="22"/>
          <w:szCs w:val="22"/>
          <w:lang w:val="en-US"/>
        </w:rPr>
        <w:t>posthholder</w:t>
      </w:r>
      <w:proofErr w:type="spellEnd"/>
      <w:r w:rsidRPr="00631AF2">
        <w:rPr>
          <w:color w:val="auto"/>
          <w:sz w:val="22"/>
          <w:szCs w:val="22"/>
          <w:lang w:val="en-US"/>
        </w:rPr>
        <w:t xml:space="preserve"> will be required to carry out </w:t>
      </w:r>
    </w:p>
    <w:p w14:paraId="69D14D3D" w14:textId="77777777" w:rsidR="009A1E18" w:rsidRPr="00D90F3E" w:rsidRDefault="009A1E18" w:rsidP="00D90F3E">
      <w:pPr>
        <w:spacing w:line="360" w:lineRule="auto"/>
        <w:ind w:left="426" w:hanging="284"/>
        <w:rPr>
          <w:color w:val="auto"/>
          <w:lang w:val="en-US"/>
        </w:rPr>
      </w:pPr>
    </w:p>
    <w:p w14:paraId="23090E49" w14:textId="77777777" w:rsidR="00077FAC" w:rsidRDefault="00077FAC">
      <w:pPr>
        <w:spacing w:after="0" w:line="240" w:lineRule="auto"/>
        <w:rPr>
          <w:rFonts w:eastAsiaTheme="majorEastAsia" w:cstheme="majorBidi"/>
          <w:b/>
          <w:iCs/>
          <w:sz w:val="22"/>
          <w:szCs w:val="22"/>
          <w:lang w:val="en-US" w:eastAsia="en-US"/>
        </w:rPr>
      </w:pPr>
      <w:r>
        <w:rPr>
          <w:sz w:val="22"/>
          <w:szCs w:val="22"/>
          <w:lang w:val="en-US" w:eastAsia="en-US"/>
        </w:rPr>
        <w:br w:type="page"/>
      </w:r>
    </w:p>
    <w:p w14:paraId="1D8D1E30" w14:textId="06AFD849" w:rsidR="008105B7" w:rsidRPr="008105B7" w:rsidRDefault="008105B7" w:rsidP="008105B7">
      <w:pPr>
        <w:pStyle w:val="Heading4"/>
        <w:rPr>
          <w:lang w:val="en-US" w:eastAsia="en-US"/>
        </w:rPr>
      </w:pPr>
      <w:r w:rsidRPr="00010BD4">
        <w:rPr>
          <w:sz w:val="22"/>
          <w:szCs w:val="22"/>
          <w:lang w:val="en-US" w:eastAsia="en-US"/>
        </w:rPr>
        <w:lastRenderedPageBreak/>
        <w:t>Duties and responsibilities:</w:t>
      </w:r>
      <w:r w:rsidR="00BA2705">
        <w:rPr>
          <w:lang w:val="en-US" w:eastAsia="en-US"/>
        </w:rPr>
        <w:t xml:space="preserve"> </w:t>
      </w:r>
      <w:r w:rsidR="00BA2705" w:rsidRPr="00BA2705">
        <w:rPr>
          <w:sz w:val="22"/>
          <w:szCs w:val="22"/>
          <w:lang w:val="en-US" w:eastAsia="en-US"/>
        </w:rPr>
        <w:t>(please do not delete the items in bold print)</w:t>
      </w:r>
    </w:p>
    <w:p w14:paraId="5B71E225" w14:textId="11336456" w:rsidR="001B352B" w:rsidRDefault="001B352B" w:rsidP="001B352B">
      <w:pPr>
        <w:pStyle w:val="ListParagraph"/>
        <w:spacing w:line="360" w:lineRule="auto"/>
        <w:rPr>
          <w:color w:val="auto"/>
          <w:sz w:val="22"/>
          <w:szCs w:val="22"/>
          <w:lang w:val="en-US"/>
        </w:rPr>
      </w:pPr>
      <w:r w:rsidRPr="00631AF2">
        <w:rPr>
          <w:color w:val="auto"/>
          <w:sz w:val="22"/>
          <w:szCs w:val="22"/>
          <w:lang w:val="en-US"/>
        </w:rPr>
        <w:t>To des</w:t>
      </w:r>
      <w:r>
        <w:rPr>
          <w:color w:val="auto"/>
          <w:sz w:val="22"/>
          <w:szCs w:val="22"/>
          <w:lang w:val="en-US"/>
        </w:rPr>
        <w:t>ign synthetic routes to obtain architectural surface of current collectors.</w:t>
      </w:r>
    </w:p>
    <w:p w14:paraId="3AFD7EE8" w14:textId="4D4FFBDA" w:rsidR="001B352B" w:rsidRDefault="001B352B" w:rsidP="001B352B">
      <w:pPr>
        <w:pStyle w:val="ListParagraph"/>
        <w:spacing w:line="360" w:lineRule="auto"/>
        <w:rPr>
          <w:color w:val="auto"/>
          <w:sz w:val="22"/>
          <w:szCs w:val="22"/>
          <w:lang w:val="en-US"/>
        </w:rPr>
      </w:pPr>
      <w:r>
        <w:rPr>
          <w:color w:val="auto"/>
          <w:sz w:val="22"/>
          <w:szCs w:val="22"/>
          <w:lang w:val="en-US"/>
        </w:rPr>
        <w:t>To investigate interfacial kinetics at the current collector/electrolyte interface.</w:t>
      </w:r>
    </w:p>
    <w:p w14:paraId="29FA5F7A" w14:textId="77777777" w:rsidR="001B352B" w:rsidRDefault="001B352B" w:rsidP="001B352B">
      <w:pPr>
        <w:pStyle w:val="ListParagraph"/>
        <w:spacing w:line="360" w:lineRule="auto"/>
        <w:rPr>
          <w:color w:val="auto"/>
          <w:sz w:val="22"/>
          <w:szCs w:val="22"/>
          <w:lang w:val="en-US"/>
        </w:rPr>
      </w:pPr>
      <w:r>
        <w:rPr>
          <w:color w:val="auto"/>
          <w:sz w:val="22"/>
          <w:szCs w:val="22"/>
          <w:lang w:val="en-US"/>
        </w:rPr>
        <w:t>To develop protocols for electrochemical evaluation of anode-free batteries and solid-electrolyte interphase.</w:t>
      </w:r>
    </w:p>
    <w:p w14:paraId="33C54E55" w14:textId="5BFD0CD9" w:rsidR="00C012B2" w:rsidRPr="00631AF2" w:rsidRDefault="00C012B2" w:rsidP="00631AF2">
      <w:pPr>
        <w:pStyle w:val="ListParagraph"/>
        <w:spacing w:line="360" w:lineRule="auto"/>
        <w:rPr>
          <w:color w:val="auto"/>
          <w:sz w:val="22"/>
          <w:szCs w:val="22"/>
          <w:lang w:val="en-US"/>
        </w:rPr>
      </w:pPr>
      <w:r w:rsidRPr="00631AF2">
        <w:rPr>
          <w:color w:val="auto"/>
          <w:sz w:val="22"/>
          <w:szCs w:val="22"/>
          <w:lang w:val="en-US"/>
        </w:rPr>
        <w:t>To record, analyze and write up t</w:t>
      </w:r>
      <w:r>
        <w:rPr>
          <w:color w:val="auto"/>
          <w:sz w:val="22"/>
          <w:szCs w:val="22"/>
          <w:lang w:val="en-US"/>
        </w:rPr>
        <w:t xml:space="preserve">he results of the </w:t>
      </w:r>
      <w:r w:rsidR="00D56AB9">
        <w:rPr>
          <w:color w:val="auto"/>
          <w:sz w:val="22"/>
          <w:szCs w:val="22"/>
          <w:lang w:val="en-US"/>
        </w:rPr>
        <w:t>research.</w:t>
      </w:r>
    </w:p>
    <w:p w14:paraId="2EB7D0B1" w14:textId="77777777" w:rsidR="008578F4" w:rsidRPr="00631AF2" w:rsidRDefault="00BA2705" w:rsidP="00631AF2">
      <w:pPr>
        <w:pStyle w:val="ListParagraph"/>
        <w:spacing w:line="360" w:lineRule="auto"/>
        <w:rPr>
          <w:color w:val="auto"/>
          <w:sz w:val="22"/>
          <w:szCs w:val="22"/>
          <w:lang w:val="en-US"/>
        </w:rPr>
      </w:pPr>
      <w:r w:rsidRPr="00631AF2">
        <w:rPr>
          <w:color w:val="auto"/>
          <w:sz w:val="22"/>
          <w:szCs w:val="22"/>
          <w:lang w:val="en-US"/>
        </w:rPr>
        <w:t>To contribute to the drafting and submitting of papers to peer reviewed journals.</w:t>
      </w:r>
    </w:p>
    <w:p w14:paraId="5CCDE8A5" w14:textId="77777777" w:rsidR="008105B7" w:rsidRPr="00631AF2" w:rsidRDefault="00BA2705" w:rsidP="00631AF2">
      <w:pPr>
        <w:pStyle w:val="ListParagraph"/>
        <w:spacing w:line="360" w:lineRule="auto"/>
        <w:rPr>
          <w:color w:val="auto"/>
          <w:sz w:val="22"/>
          <w:szCs w:val="22"/>
          <w:lang w:val="en-US"/>
        </w:rPr>
      </w:pPr>
      <w:r w:rsidRPr="00631AF2">
        <w:rPr>
          <w:color w:val="auto"/>
          <w:sz w:val="22"/>
          <w:szCs w:val="22"/>
          <w:lang w:val="en-US"/>
        </w:rPr>
        <w:t>To prepare progress reports on research for funding bodies as required.</w:t>
      </w:r>
    </w:p>
    <w:p w14:paraId="6262F3AE" w14:textId="77777777" w:rsidR="009A1E18" w:rsidRPr="00631AF2" w:rsidRDefault="00BA2705" w:rsidP="00631AF2">
      <w:pPr>
        <w:pStyle w:val="ListParagraph"/>
        <w:spacing w:line="360" w:lineRule="auto"/>
        <w:rPr>
          <w:color w:val="auto"/>
          <w:sz w:val="22"/>
          <w:szCs w:val="22"/>
          <w:lang w:val="en-US"/>
        </w:rPr>
      </w:pPr>
      <w:r w:rsidRPr="00631AF2">
        <w:rPr>
          <w:color w:val="auto"/>
          <w:sz w:val="22"/>
          <w:szCs w:val="22"/>
          <w:lang w:val="en-US"/>
        </w:rPr>
        <w:t>To contribute to the preparation and drafting of research bids and proposals.</w:t>
      </w:r>
    </w:p>
    <w:p w14:paraId="092B5014" w14:textId="77777777" w:rsidR="009A1E18" w:rsidRPr="00631AF2" w:rsidRDefault="00BA2705" w:rsidP="00631AF2">
      <w:pPr>
        <w:pStyle w:val="ListParagraph"/>
        <w:spacing w:line="360" w:lineRule="auto"/>
        <w:rPr>
          <w:color w:val="auto"/>
          <w:sz w:val="22"/>
          <w:szCs w:val="22"/>
          <w:lang w:val="en-US"/>
        </w:rPr>
      </w:pPr>
      <w:r w:rsidRPr="00631AF2">
        <w:rPr>
          <w:color w:val="auto"/>
          <w:sz w:val="22"/>
          <w:szCs w:val="22"/>
          <w:lang w:val="en-US"/>
        </w:rPr>
        <w:t>To contribute to the overall activities of the research team and department as required</w:t>
      </w:r>
      <w:r w:rsidR="00807790" w:rsidRPr="00631AF2">
        <w:rPr>
          <w:color w:val="auto"/>
          <w:sz w:val="22"/>
          <w:szCs w:val="22"/>
          <w:lang w:val="en-US"/>
        </w:rPr>
        <w:t>.</w:t>
      </w:r>
    </w:p>
    <w:p w14:paraId="5DABB806" w14:textId="77777777" w:rsidR="009A1E18" w:rsidRPr="00CA3B2D" w:rsidRDefault="00BA2705" w:rsidP="00631AF2">
      <w:pPr>
        <w:pStyle w:val="ListParagraph"/>
        <w:spacing w:line="360" w:lineRule="auto"/>
        <w:rPr>
          <w:bCs/>
          <w:color w:val="auto"/>
          <w:sz w:val="22"/>
          <w:szCs w:val="22"/>
          <w:lang w:val="en-US"/>
        </w:rPr>
      </w:pPr>
      <w:r w:rsidRPr="00CA3B2D">
        <w:rPr>
          <w:bCs/>
          <w:color w:val="auto"/>
          <w:sz w:val="22"/>
          <w:szCs w:val="22"/>
          <w:lang w:val="en-US"/>
        </w:rPr>
        <w:t>To undertake a limited amount of teaching in relation to subject area.</w:t>
      </w:r>
    </w:p>
    <w:p w14:paraId="1FBFB731" w14:textId="77777777" w:rsidR="009A1E18" w:rsidRPr="00631AF2" w:rsidRDefault="00F35258" w:rsidP="00631AF2">
      <w:pPr>
        <w:pStyle w:val="ListParagraph"/>
        <w:spacing w:line="360" w:lineRule="auto"/>
        <w:rPr>
          <w:color w:val="auto"/>
          <w:sz w:val="22"/>
          <w:szCs w:val="22"/>
          <w:lang w:val="en-US"/>
        </w:rPr>
      </w:pPr>
      <w:r w:rsidRPr="00631AF2">
        <w:rPr>
          <w:color w:val="auto"/>
          <w:sz w:val="22"/>
          <w:szCs w:val="22"/>
          <w:lang w:val="en-US"/>
        </w:rPr>
        <w:t>To contribute to the induction and direction of other research staff and students as requested.</w:t>
      </w:r>
    </w:p>
    <w:p w14:paraId="18E393B1" w14:textId="77777777" w:rsidR="009A1E18" w:rsidRPr="00631AF2" w:rsidRDefault="00F35258" w:rsidP="00631AF2">
      <w:pPr>
        <w:pStyle w:val="ListParagraph"/>
        <w:spacing w:line="360" w:lineRule="auto"/>
        <w:rPr>
          <w:color w:val="auto"/>
          <w:sz w:val="22"/>
          <w:szCs w:val="22"/>
          <w:lang w:val="en-US"/>
        </w:rPr>
      </w:pPr>
      <w:r w:rsidRPr="00631AF2">
        <w:rPr>
          <w:color w:val="auto"/>
          <w:sz w:val="22"/>
          <w:szCs w:val="22"/>
          <w:lang w:val="en-US"/>
        </w:rPr>
        <w:t>Responsible for ensuring that equipment is safe and maintained in working order.</w:t>
      </w:r>
    </w:p>
    <w:p w14:paraId="6DA5AC50" w14:textId="77777777" w:rsidR="009A1E18" w:rsidRPr="00CA3B2D" w:rsidRDefault="00F35258" w:rsidP="00631AF2">
      <w:pPr>
        <w:pStyle w:val="ListParagraph"/>
        <w:spacing w:line="360" w:lineRule="auto"/>
        <w:rPr>
          <w:bCs/>
          <w:color w:val="auto"/>
          <w:sz w:val="22"/>
          <w:szCs w:val="22"/>
          <w:lang w:val="en-US"/>
        </w:rPr>
      </w:pPr>
      <w:r w:rsidRPr="00CA3B2D">
        <w:rPr>
          <w:bCs/>
          <w:color w:val="auto"/>
          <w:sz w:val="22"/>
          <w:szCs w:val="22"/>
          <w:lang w:val="en-US"/>
        </w:rPr>
        <w:t>The job description reflects the present requirements of the post, and as duties and responsibilities change/develop, the job description will be reviewed and be subject to amendment in consultation with the post-holder.</w:t>
      </w:r>
    </w:p>
    <w:p w14:paraId="07D0700D" w14:textId="77777777" w:rsidR="00320FEA" w:rsidRPr="00631AF2" w:rsidRDefault="00F35258" w:rsidP="00631AF2">
      <w:pPr>
        <w:pStyle w:val="ListParagraph"/>
        <w:spacing w:line="360" w:lineRule="auto"/>
        <w:rPr>
          <w:color w:val="auto"/>
          <w:sz w:val="22"/>
          <w:szCs w:val="22"/>
          <w:lang w:val="en-US"/>
        </w:rPr>
      </w:pPr>
      <w:r w:rsidRPr="00631AF2">
        <w:rPr>
          <w:color w:val="auto"/>
          <w:sz w:val="22"/>
          <w:szCs w:val="22"/>
          <w:lang w:val="en-US"/>
        </w:rPr>
        <w:t>The postholder will carry out any other duties as are within the scope, spirit and purpose of the job as requested by the line manager.</w:t>
      </w:r>
    </w:p>
    <w:p w14:paraId="62676748" w14:textId="77777777" w:rsidR="00320FEA" w:rsidRPr="00631AF2" w:rsidRDefault="00F35258" w:rsidP="00631AF2">
      <w:pPr>
        <w:pStyle w:val="ListParagraph"/>
        <w:spacing w:line="360" w:lineRule="auto"/>
        <w:rPr>
          <w:color w:val="auto"/>
          <w:sz w:val="22"/>
          <w:szCs w:val="22"/>
          <w:lang w:val="en-US"/>
        </w:rPr>
      </w:pPr>
      <w:r w:rsidRPr="00631AF2">
        <w:rPr>
          <w:color w:val="auto"/>
          <w:sz w:val="22"/>
          <w:szCs w:val="22"/>
          <w:lang w:val="en-US"/>
        </w:rPr>
        <w:t>The postholder will actively follow UCL policies including Equal Opportunities and be expected to give consideration within their role as to how they can actively advance equality of opportunity and good relations between people who share a relevant protected characteristic and people who do not share it.</w:t>
      </w:r>
    </w:p>
    <w:p w14:paraId="33F216B7" w14:textId="77777777" w:rsidR="00F35258" w:rsidRPr="00631AF2" w:rsidRDefault="00F35258" w:rsidP="00631AF2">
      <w:pPr>
        <w:pStyle w:val="ListParagraph"/>
        <w:spacing w:line="360" w:lineRule="auto"/>
        <w:rPr>
          <w:color w:val="auto"/>
          <w:sz w:val="22"/>
          <w:szCs w:val="22"/>
          <w:lang w:val="en-US"/>
        </w:rPr>
      </w:pPr>
      <w:r w:rsidRPr="00631AF2">
        <w:rPr>
          <w:color w:val="auto"/>
          <w:sz w:val="22"/>
          <w:szCs w:val="22"/>
          <w:lang w:val="en-US"/>
        </w:rPr>
        <w:t xml:space="preserve">The postholder will maintain an awareness and observation of Fire and Health &amp; Safety </w:t>
      </w:r>
      <w:r w:rsidR="006B6248" w:rsidRPr="00631AF2">
        <w:rPr>
          <w:color w:val="auto"/>
          <w:sz w:val="22"/>
          <w:szCs w:val="22"/>
          <w:lang w:val="en-US"/>
        </w:rPr>
        <w:t>Regulations.</w:t>
      </w:r>
    </w:p>
    <w:p w14:paraId="695E30FC" w14:textId="77777777" w:rsidR="006B6248" w:rsidRPr="00631AF2" w:rsidRDefault="006B6248" w:rsidP="00631AF2">
      <w:pPr>
        <w:pStyle w:val="ListParagraph"/>
        <w:spacing w:line="360" w:lineRule="auto"/>
        <w:rPr>
          <w:color w:val="auto"/>
          <w:sz w:val="22"/>
          <w:szCs w:val="22"/>
          <w:lang w:val="en-US"/>
        </w:rPr>
      </w:pPr>
      <w:r w:rsidRPr="00631AF2">
        <w:rPr>
          <w:color w:val="auto"/>
          <w:sz w:val="22"/>
          <w:szCs w:val="22"/>
          <w:lang w:val="en-US"/>
        </w:rPr>
        <w:t>To be aware of and act upon:</w:t>
      </w:r>
    </w:p>
    <w:p w14:paraId="5D8A30D3" w14:textId="77777777" w:rsidR="006B6248" w:rsidRPr="00631AF2" w:rsidRDefault="006B6248" w:rsidP="006B6248">
      <w:pPr>
        <w:spacing w:after="0"/>
        <w:ind w:left="720"/>
        <w:rPr>
          <w:color w:val="auto"/>
          <w:sz w:val="22"/>
          <w:szCs w:val="22"/>
          <w:lang w:val="en-US"/>
        </w:rPr>
      </w:pPr>
      <w:r w:rsidRPr="00631AF2">
        <w:rPr>
          <w:color w:val="auto"/>
          <w:sz w:val="22"/>
          <w:szCs w:val="22"/>
          <w:lang w:val="en-US"/>
        </w:rPr>
        <w:t>Disciplinary procedure and disciplinary rules</w:t>
      </w:r>
    </w:p>
    <w:p w14:paraId="19800378" w14:textId="77777777" w:rsidR="006B6248" w:rsidRPr="00631AF2" w:rsidRDefault="006B6248" w:rsidP="006B6248">
      <w:pPr>
        <w:spacing w:after="0"/>
        <w:ind w:left="720"/>
        <w:rPr>
          <w:color w:val="auto"/>
          <w:sz w:val="22"/>
          <w:szCs w:val="22"/>
          <w:lang w:val="en-US"/>
        </w:rPr>
      </w:pPr>
      <w:r w:rsidRPr="00631AF2">
        <w:rPr>
          <w:color w:val="auto"/>
          <w:sz w:val="22"/>
          <w:szCs w:val="22"/>
          <w:lang w:val="en-US"/>
        </w:rPr>
        <w:t>Grievance procedure</w:t>
      </w:r>
    </w:p>
    <w:p w14:paraId="5F11CCE3" w14:textId="77777777" w:rsidR="006B6248" w:rsidRPr="00631AF2" w:rsidRDefault="006B6248" w:rsidP="006B6248">
      <w:pPr>
        <w:spacing w:after="0"/>
        <w:ind w:left="720"/>
        <w:rPr>
          <w:color w:val="auto"/>
          <w:sz w:val="22"/>
          <w:szCs w:val="22"/>
          <w:lang w:val="en-US"/>
        </w:rPr>
      </w:pPr>
      <w:r w:rsidRPr="00631AF2">
        <w:rPr>
          <w:color w:val="auto"/>
          <w:sz w:val="22"/>
          <w:szCs w:val="22"/>
          <w:lang w:val="en-US"/>
        </w:rPr>
        <w:t>Section 7 and 8 of the Health and Safety at Work Act</w:t>
      </w:r>
    </w:p>
    <w:p w14:paraId="48EE0671" w14:textId="77777777" w:rsidR="006B6248" w:rsidRPr="00010BD4" w:rsidRDefault="006B6248" w:rsidP="006B6248">
      <w:pPr>
        <w:spacing w:after="0"/>
        <w:ind w:left="720"/>
        <w:rPr>
          <w:color w:val="auto"/>
          <w:szCs w:val="20"/>
          <w:lang w:val="en-US"/>
        </w:rPr>
      </w:pPr>
    </w:p>
    <w:p w14:paraId="6E79FF0E" w14:textId="77777777" w:rsidR="00820FCA" w:rsidRPr="00010BD4" w:rsidRDefault="00820FCA" w:rsidP="00320FEA">
      <w:pPr>
        <w:rPr>
          <w:color w:val="auto"/>
          <w:szCs w:val="20"/>
          <w:lang w:val="en-US"/>
        </w:rPr>
      </w:pPr>
    </w:p>
    <w:p w14:paraId="593AAC67" w14:textId="77777777" w:rsidR="00F35258" w:rsidRPr="00010BD4" w:rsidRDefault="00F35258" w:rsidP="00F35258">
      <w:pPr>
        <w:rPr>
          <w:color w:val="auto"/>
          <w:szCs w:val="20"/>
          <w:lang w:val="en-US"/>
        </w:rPr>
        <w:sectPr w:rsidR="00F35258" w:rsidRPr="00010BD4" w:rsidSect="00974301">
          <w:type w:val="continuous"/>
          <w:pgSz w:w="11900" w:h="16840"/>
          <w:pgMar w:top="2268" w:right="567" w:bottom="1134" w:left="567" w:header="680" w:footer="709" w:gutter="0"/>
          <w:cols w:space="708"/>
          <w:titlePg/>
          <w:docGrid w:linePitch="326"/>
        </w:sectPr>
      </w:pPr>
    </w:p>
    <w:p w14:paraId="3AF4D00C" w14:textId="77777777" w:rsidR="003A09AB" w:rsidRDefault="003A09AB" w:rsidP="003A09AB">
      <w:pPr>
        <w:pStyle w:val="Heading1"/>
      </w:pPr>
      <w:r>
        <w:lastRenderedPageBreak/>
        <w:t>Pe</w:t>
      </w:r>
      <w:r w:rsidRPr="005136DA">
        <w:t>rs</w:t>
      </w:r>
      <w:r>
        <w:t>on Specification</w:t>
      </w:r>
    </w:p>
    <w:tbl>
      <w:tblPr>
        <w:tblStyle w:val="TableGrid"/>
        <w:tblW w:w="10632"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6875"/>
        <w:gridCol w:w="1396"/>
        <w:gridCol w:w="2361"/>
      </w:tblGrid>
      <w:tr w:rsidR="003A09AB" w14:paraId="4134ADA2" w14:textId="77777777" w:rsidTr="00077FAC">
        <w:trPr>
          <w:trHeight w:val="395"/>
          <w:tblHeader/>
        </w:trPr>
        <w:tc>
          <w:tcPr>
            <w:tcW w:w="6875" w:type="dxa"/>
          </w:tcPr>
          <w:p w14:paraId="5CDE3406" w14:textId="77777777" w:rsidR="003A09AB" w:rsidRPr="009D51FE" w:rsidRDefault="003A09AB" w:rsidP="00A563D2">
            <w:pPr>
              <w:spacing w:after="0"/>
              <w:rPr>
                <w:rFonts w:eastAsiaTheme="majorEastAsia" w:cstheme="majorBidi"/>
                <w:b/>
                <w:iCs/>
                <w:color w:val="auto"/>
                <w:sz w:val="24"/>
                <w:lang w:val="en-US" w:eastAsia="en-US"/>
              </w:rPr>
            </w:pPr>
            <w:r w:rsidRPr="009D51FE">
              <w:rPr>
                <w:rFonts w:eastAsiaTheme="majorEastAsia" w:cstheme="majorBidi"/>
                <w:b/>
                <w:iCs/>
                <w:color w:val="auto"/>
                <w:lang w:val="en-US" w:eastAsia="en-US"/>
              </w:rPr>
              <w:t>Criteria</w:t>
            </w:r>
          </w:p>
        </w:tc>
        <w:tc>
          <w:tcPr>
            <w:tcW w:w="1396" w:type="dxa"/>
          </w:tcPr>
          <w:p w14:paraId="537EB7F3" w14:textId="77777777" w:rsidR="003A09AB" w:rsidRPr="009D51FE" w:rsidRDefault="003A09AB" w:rsidP="00A563D2">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Essential or Desirable</w:t>
            </w:r>
          </w:p>
        </w:tc>
        <w:tc>
          <w:tcPr>
            <w:tcW w:w="2361" w:type="dxa"/>
          </w:tcPr>
          <w:p w14:paraId="3F63C317" w14:textId="77777777" w:rsidR="003A09AB" w:rsidRPr="009D51FE" w:rsidRDefault="003A09AB" w:rsidP="00A563D2">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Assessment method</w:t>
            </w:r>
          </w:p>
          <w:p w14:paraId="71400CB7" w14:textId="77777777" w:rsidR="003A09AB" w:rsidRPr="009D51FE" w:rsidRDefault="003A09AB" w:rsidP="00A563D2">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(Application/Interview)</w:t>
            </w:r>
          </w:p>
        </w:tc>
      </w:tr>
      <w:tr w:rsidR="003A09AB" w14:paraId="1C537AC5" w14:textId="77777777" w:rsidTr="00077FAC">
        <w:trPr>
          <w:trHeight w:val="377"/>
        </w:trPr>
        <w:tc>
          <w:tcPr>
            <w:tcW w:w="6875" w:type="dxa"/>
            <w:shd w:val="clear" w:color="auto" w:fill="D9D9D9" w:themeFill="background1" w:themeFillShade="D9"/>
          </w:tcPr>
          <w:p w14:paraId="1CF60216" w14:textId="77777777" w:rsidR="003A09AB" w:rsidRPr="001A3B52" w:rsidRDefault="003A09AB" w:rsidP="00A563D2">
            <w:pPr>
              <w:rPr>
                <w:b/>
              </w:rPr>
            </w:pPr>
            <w:r>
              <w:rPr>
                <w:b/>
              </w:rPr>
              <w:t xml:space="preserve">Qualifications, </w:t>
            </w:r>
            <w:proofErr w:type="gramStart"/>
            <w:r>
              <w:rPr>
                <w:b/>
              </w:rPr>
              <w:t>experience</w:t>
            </w:r>
            <w:proofErr w:type="gramEnd"/>
            <w:r>
              <w:rPr>
                <w:b/>
              </w:rPr>
              <w:t xml:space="preserve"> and k</w:t>
            </w:r>
            <w:r w:rsidRPr="001A3B52">
              <w:rPr>
                <w:b/>
              </w:rPr>
              <w:t>nowledge</w:t>
            </w:r>
          </w:p>
        </w:tc>
        <w:tc>
          <w:tcPr>
            <w:tcW w:w="1396" w:type="dxa"/>
            <w:shd w:val="clear" w:color="auto" w:fill="D9D9D9" w:themeFill="background1" w:themeFillShade="D9"/>
          </w:tcPr>
          <w:p w14:paraId="24BABE7D" w14:textId="77777777" w:rsidR="003A09AB" w:rsidRDefault="003A09AB" w:rsidP="00A563D2"/>
        </w:tc>
        <w:tc>
          <w:tcPr>
            <w:tcW w:w="2361" w:type="dxa"/>
            <w:shd w:val="clear" w:color="auto" w:fill="D9D9D9" w:themeFill="background1" w:themeFillShade="D9"/>
          </w:tcPr>
          <w:p w14:paraId="2B2A999A" w14:textId="77777777" w:rsidR="003A09AB" w:rsidRDefault="003A09AB" w:rsidP="00A563D2"/>
        </w:tc>
      </w:tr>
      <w:tr w:rsidR="001B352B" w14:paraId="2A86EF51" w14:textId="77777777" w:rsidTr="00077FAC">
        <w:trPr>
          <w:trHeight w:val="377"/>
        </w:trPr>
        <w:tc>
          <w:tcPr>
            <w:tcW w:w="6875" w:type="dxa"/>
          </w:tcPr>
          <w:p w14:paraId="49999887" w14:textId="100FD08D" w:rsidR="001B352B" w:rsidRDefault="001B352B" w:rsidP="001B352B">
            <w:r w:rsidRPr="0000182D">
              <w:rPr>
                <w:rFonts w:cs="Arial"/>
                <w:szCs w:val="20"/>
              </w:rPr>
              <w:t xml:space="preserve">PhD (or about to be awarded a PhD) in </w:t>
            </w:r>
            <w:proofErr w:type="spellStart"/>
            <w:r w:rsidRPr="0000182D">
              <w:rPr>
                <w:rFonts w:cs="Arial"/>
                <w:szCs w:val="20"/>
              </w:rPr>
              <w:t>Chemisry</w:t>
            </w:r>
            <w:proofErr w:type="spellEnd"/>
            <w:r w:rsidRPr="0000182D">
              <w:rPr>
                <w:rFonts w:cs="Arial"/>
                <w:szCs w:val="20"/>
              </w:rPr>
              <w:t>, Materials Science, Chemical Engineering</w:t>
            </w:r>
            <w:r>
              <w:rPr>
                <w:rFonts w:cs="Arial"/>
                <w:szCs w:val="20"/>
              </w:rPr>
              <w:t>,</w:t>
            </w:r>
            <w:r w:rsidRPr="0000182D">
              <w:rPr>
                <w:rFonts w:cs="Arial"/>
                <w:szCs w:val="20"/>
              </w:rPr>
              <w:t xml:space="preserve"> or a related area.</w:t>
            </w:r>
          </w:p>
        </w:tc>
        <w:tc>
          <w:tcPr>
            <w:tcW w:w="1396" w:type="dxa"/>
          </w:tcPr>
          <w:p w14:paraId="247D5F64" w14:textId="73740940" w:rsidR="001B352B" w:rsidRDefault="001B352B" w:rsidP="001B352B">
            <w:pPr>
              <w:jc w:val="center"/>
            </w:pPr>
            <w:r w:rsidRPr="0000182D">
              <w:rPr>
                <w:szCs w:val="20"/>
              </w:rPr>
              <w:t>Essential</w:t>
            </w:r>
          </w:p>
        </w:tc>
        <w:tc>
          <w:tcPr>
            <w:tcW w:w="2361" w:type="dxa"/>
          </w:tcPr>
          <w:p w14:paraId="78C14BD4" w14:textId="4593D269" w:rsidR="001B352B" w:rsidRDefault="001B352B" w:rsidP="001B352B">
            <w:pPr>
              <w:jc w:val="center"/>
            </w:pPr>
            <w:r w:rsidRPr="0000182D">
              <w:rPr>
                <w:szCs w:val="20"/>
              </w:rPr>
              <w:t>A</w:t>
            </w:r>
          </w:p>
        </w:tc>
      </w:tr>
      <w:tr w:rsidR="001B352B" w14:paraId="54F6908A" w14:textId="77777777" w:rsidTr="00077FAC">
        <w:trPr>
          <w:trHeight w:val="377"/>
        </w:trPr>
        <w:tc>
          <w:tcPr>
            <w:tcW w:w="6875" w:type="dxa"/>
          </w:tcPr>
          <w:p w14:paraId="1597AE1A" w14:textId="39010C70" w:rsidR="001B352B" w:rsidRDefault="001B352B" w:rsidP="001B352B">
            <w:r w:rsidRPr="00B6024B">
              <w:rPr>
                <w:rFonts w:cs="Arial"/>
                <w:szCs w:val="20"/>
              </w:rPr>
              <w:t xml:space="preserve">Experienced in </w:t>
            </w:r>
            <w:r w:rsidR="000177FE">
              <w:rPr>
                <w:rFonts w:cs="Arial"/>
                <w:szCs w:val="20"/>
              </w:rPr>
              <w:t xml:space="preserve">alkali metal anode </w:t>
            </w:r>
            <w:r w:rsidRPr="00B6024B">
              <w:rPr>
                <w:rFonts w:cs="Arial"/>
                <w:szCs w:val="20"/>
              </w:rPr>
              <w:t xml:space="preserve">battery research </w:t>
            </w:r>
          </w:p>
        </w:tc>
        <w:tc>
          <w:tcPr>
            <w:tcW w:w="1396" w:type="dxa"/>
          </w:tcPr>
          <w:p w14:paraId="76FECD58" w14:textId="1F598A29" w:rsidR="001B352B" w:rsidRDefault="001B352B" w:rsidP="001B352B">
            <w:pPr>
              <w:jc w:val="center"/>
            </w:pPr>
            <w:r w:rsidRPr="0000182D">
              <w:rPr>
                <w:szCs w:val="20"/>
              </w:rPr>
              <w:t>Essential</w:t>
            </w:r>
          </w:p>
        </w:tc>
        <w:tc>
          <w:tcPr>
            <w:tcW w:w="2361" w:type="dxa"/>
          </w:tcPr>
          <w:p w14:paraId="2818A820" w14:textId="49160E4D" w:rsidR="001B352B" w:rsidRDefault="001B352B" w:rsidP="001B352B">
            <w:pPr>
              <w:jc w:val="center"/>
            </w:pPr>
            <w:r w:rsidRPr="0000182D">
              <w:rPr>
                <w:szCs w:val="20"/>
              </w:rPr>
              <w:t>A</w:t>
            </w:r>
          </w:p>
        </w:tc>
      </w:tr>
      <w:tr w:rsidR="001B352B" w14:paraId="515E116B" w14:textId="77777777" w:rsidTr="00077FAC">
        <w:trPr>
          <w:trHeight w:val="377"/>
        </w:trPr>
        <w:tc>
          <w:tcPr>
            <w:tcW w:w="6875" w:type="dxa"/>
          </w:tcPr>
          <w:p w14:paraId="1213F1D3" w14:textId="2EF94B62" w:rsidR="001B352B" w:rsidRDefault="001B352B" w:rsidP="001B352B">
            <w:r w:rsidRPr="0000182D">
              <w:rPr>
                <w:rFonts w:cs="Arial"/>
                <w:szCs w:val="20"/>
              </w:rPr>
              <w:t>Experience</w:t>
            </w:r>
            <w:r>
              <w:rPr>
                <w:rFonts w:cs="Arial"/>
                <w:szCs w:val="20"/>
              </w:rPr>
              <w:t>d</w:t>
            </w:r>
            <w:r w:rsidRPr="0000182D">
              <w:rPr>
                <w:rFonts w:cs="Arial"/>
                <w:szCs w:val="20"/>
              </w:rPr>
              <w:t xml:space="preserve"> in</w:t>
            </w:r>
            <w:r>
              <w:rPr>
                <w:rFonts w:cs="Arial"/>
                <w:szCs w:val="20"/>
              </w:rPr>
              <w:t xml:space="preserve"> electrochemical device fabrication</w:t>
            </w:r>
            <w:r w:rsidRPr="0000182D">
              <w:rPr>
                <w:rFonts w:cs="Arial"/>
                <w:szCs w:val="20"/>
              </w:rPr>
              <w:t xml:space="preserve"> and </w:t>
            </w:r>
            <w:r>
              <w:rPr>
                <w:rFonts w:cs="Arial"/>
                <w:szCs w:val="20"/>
              </w:rPr>
              <w:t>test</w:t>
            </w:r>
          </w:p>
        </w:tc>
        <w:tc>
          <w:tcPr>
            <w:tcW w:w="1396" w:type="dxa"/>
          </w:tcPr>
          <w:p w14:paraId="2230F083" w14:textId="2CCDAD78" w:rsidR="001B352B" w:rsidRDefault="001B352B" w:rsidP="001B352B">
            <w:pPr>
              <w:jc w:val="center"/>
            </w:pPr>
            <w:r w:rsidRPr="0000182D">
              <w:rPr>
                <w:szCs w:val="20"/>
              </w:rPr>
              <w:t>Essential</w:t>
            </w:r>
          </w:p>
        </w:tc>
        <w:tc>
          <w:tcPr>
            <w:tcW w:w="2361" w:type="dxa"/>
          </w:tcPr>
          <w:p w14:paraId="4A87A8A8" w14:textId="69849747" w:rsidR="001B352B" w:rsidRDefault="001B352B" w:rsidP="001B352B">
            <w:pPr>
              <w:jc w:val="center"/>
            </w:pPr>
            <w:r w:rsidRPr="0000182D">
              <w:rPr>
                <w:szCs w:val="20"/>
              </w:rPr>
              <w:t>A</w:t>
            </w:r>
          </w:p>
        </w:tc>
      </w:tr>
      <w:tr w:rsidR="001B352B" w14:paraId="7AD6C64D" w14:textId="77777777" w:rsidTr="00077FAC">
        <w:trPr>
          <w:trHeight w:val="377"/>
        </w:trPr>
        <w:tc>
          <w:tcPr>
            <w:tcW w:w="6875" w:type="dxa"/>
          </w:tcPr>
          <w:p w14:paraId="20CF0E4A" w14:textId="3B368F0D" w:rsidR="001B352B" w:rsidRDefault="000177FE" w:rsidP="001B352B">
            <w:r>
              <w:rPr>
                <w:rFonts w:cs="Arial"/>
                <w:szCs w:val="20"/>
              </w:rPr>
              <w:t>Experienced</w:t>
            </w:r>
            <w:r w:rsidR="001B352B" w:rsidRPr="0000182D">
              <w:rPr>
                <w:rFonts w:cs="Arial"/>
                <w:szCs w:val="20"/>
              </w:rPr>
              <w:t xml:space="preserve"> in</w:t>
            </w:r>
            <w:r w:rsidR="001B352B">
              <w:rPr>
                <w:rFonts w:cs="Arial"/>
                <w:szCs w:val="20"/>
              </w:rPr>
              <w:t xml:space="preserve"> </w:t>
            </w:r>
            <w:r>
              <w:rPr>
                <w:rFonts w:cs="Arial"/>
                <w:szCs w:val="20"/>
              </w:rPr>
              <w:t xml:space="preserve">analysing </w:t>
            </w:r>
            <w:r w:rsidR="001B352B">
              <w:rPr>
                <w:rFonts w:cs="Arial"/>
                <w:szCs w:val="20"/>
              </w:rPr>
              <w:t>solid-electrolyte interphase</w:t>
            </w:r>
          </w:p>
        </w:tc>
        <w:tc>
          <w:tcPr>
            <w:tcW w:w="1396" w:type="dxa"/>
          </w:tcPr>
          <w:p w14:paraId="4263ED3F" w14:textId="0C6B8D1E" w:rsidR="001B352B" w:rsidRDefault="001B352B" w:rsidP="001B352B">
            <w:pPr>
              <w:jc w:val="center"/>
            </w:pPr>
            <w:r w:rsidRPr="0000182D">
              <w:rPr>
                <w:szCs w:val="20"/>
              </w:rPr>
              <w:t>Essential</w:t>
            </w:r>
          </w:p>
        </w:tc>
        <w:tc>
          <w:tcPr>
            <w:tcW w:w="2361" w:type="dxa"/>
          </w:tcPr>
          <w:p w14:paraId="0E9164DA" w14:textId="15116B4D" w:rsidR="001B352B" w:rsidRDefault="001B352B" w:rsidP="001B352B">
            <w:pPr>
              <w:jc w:val="center"/>
            </w:pPr>
            <w:r w:rsidRPr="0000182D">
              <w:rPr>
                <w:szCs w:val="20"/>
              </w:rPr>
              <w:t>A</w:t>
            </w:r>
          </w:p>
        </w:tc>
      </w:tr>
      <w:tr w:rsidR="001B352B" w14:paraId="5F9BCBCC" w14:textId="77777777" w:rsidTr="00077FAC">
        <w:trPr>
          <w:trHeight w:val="377"/>
        </w:trPr>
        <w:tc>
          <w:tcPr>
            <w:tcW w:w="6875" w:type="dxa"/>
          </w:tcPr>
          <w:p w14:paraId="1C826046" w14:textId="6BCA3E92" w:rsidR="001B352B" w:rsidRDefault="001B352B" w:rsidP="001B352B">
            <w:r w:rsidRPr="0000182D">
              <w:rPr>
                <w:rFonts w:cs="Arial"/>
                <w:szCs w:val="20"/>
              </w:rPr>
              <w:t xml:space="preserve">Experience </w:t>
            </w:r>
            <w:r>
              <w:rPr>
                <w:rFonts w:cs="Arial"/>
                <w:szCs w:val="20"/>
              </w:rPr>
              <w:t xml:space="preserve">in anode-free batteries and </w:t>
            </w:r>
            <w:proofErr w:type="spellStart"/>
            <w:r>
              <w:rPr>
                <w:rFonts w:cs="Arial"/>
                <w:szCs w:val="20"/>
              </w:rPr>
              <w:t>sulfur</w:t>
            </w:r>
            <w:proofErr w:type="spellEnd"/>
            <w:r>
              <w:rPr>
                <w:rFonts w:cs="Arial"/>
                <w:szCs w:val="20"/>
              </w:rPr>
              <w:t xml:space="preserve"> batteries</w:t>
            </w:r>
          </w:p>
        </w:tc>
        <w:tc>
          <w:tcPr>
            <w:tcW w:w="1396" w:type="dxa"/>
          </w:tcPr>
          <w:p w14:paraId="50B43146" w14:textId="4B21515C" w:rsidR="001B352B" w:rsidRDefault="001B352B" w:rsidP="001B352B">
            <w:pPr>
              <w:jc w:val="center"/>
            </w:pPr>
            <w:r w:rsidRPr="0000182D">
              <w:rPr>
                <w:szCs w:val="20"/>
              </w:rPr>
              <w:t>Desirable</w:t>
            </w:r>
          </w:p>
        </w:tc>
        <w:tc>
          <w:tcPr>
            <w:tcW w:w="2361" w:type="dxa"/>
          </w:tcPr>
          <w:p w14:paraId="2BD32E16" w14:textId="5573282C" w:rsidR="001B352B" w:rsidRDefault="001B352B" w:rsidP="001B352B">
            <w:pPr>
              <w:jc w:val="center"/>
            </w:pPr>
            <w:r w:rsidRPr="0000182D">
              <w:rPr>
                <w:szCs w:val="20"/>
              </w:rPr>
              <w:t>A</w:t>
            </w:r>
          </w:p>
        </w:tc>
      </w:tr>
      <w:tr w:rsidR="001B352B" w14:paraId="36B45193" w14:textId="77777777" w:rsidTr="00077FAC">
        <w:trPr>
          <w:trHeight w:val="377"/>
        </w:trPr>
        <w:tc>
          <w:tcPr>
            <w:tcW w:w="6875" w:type="dxa"/>
          </w:tcPr>
          <w:p w14:paraId="76E627B9" w14:textId="6B1FC0B4" w:rsidR="001B352B" w:rsidRDefault="001B352B" w:rsidP="001B352B">
            <w:r w:rsidRPr="0000182D">
              <w:rPr>
                <w:rFonts w:cs="Arial"/>
                <w:szCs w:val="20"/>
              </w:rPr>
              <w:t>Experience of working in a research environment</w:t>
            </w:r>
          </w:p>
        </w:tc>
        <w:tc>
          <w:tcPr>
            <w:tcW w:w="1396" w:type="dxa"/>
          </w:tcPr>
          <w:p w14:paraId="768EE382" w14:textId="3C3099F9" w:rsidR="001B352B" w:rsidRDefault="001B352B" w:rsidP="001B352B">
            <w:pPr>
              <w:jc w:val="center"/>
            </w:pPr>
            <w:r w:rsidRPr="0000182D">
              <w:rPr>
                <w:szCs w:val="20"/>
              </w:rPr>
              <w:t>Essential</w:t>
            </w:r>
          </w:p>
        </w:tc>
        <w:tc>
          <w:tcPr>
            <w:tcW w:w="2361" w:type="dxa"/>
          </w:tcPr>
          <w:p w14:paraId="62BAE371" w14:textId="2F8FC48B" w:rsidR="001B352B" w:rsidRDefault="001B352B" w:rsidP="001B352B">
            <w:pPr>
              <w:jc w:val="center"/>
            </w:pPr>
            <w:r w:rsidRPr="0000182D">
              <w:rPr>
                <w:szCs w:val="20"/>
              </w:rPr>
              <w:t>A</w:t>
            </w:r>
            <w:r>
              <w:rPr>
                <w:szCs w:val="20"/>
              </w:rPr>
              <w:t>/I</w:t>
            </w:r>
          </w:p>
        </w:tc>
      </w:tr>
      <w:tr w:rsidR="00077FAC" w14:paraId="39F7BEEC" w14:textId="77777777" w:rsidTr="00077FAC">
        <w:trPr>
          <w:trHeight w:val="377"/>
        </w:trPr>
        <w:tc>
          <w:tcPr>
            <w:tcW w:w="6875" w:type="dxa"/>
          </w:tcPr>
          <w:p w14:paraId="3EAA40FB" w14:textId="77777777" w:rsidR="00077FAC" w:rsidRDefault="00077FAC" w:rsidP="00077FAC"/>
        </w:tc>
        <w:tc>
          <w:tcPr>
            <w:tcW w:w="1396" w:type="dxa"/>
          </w:tcPr>
          <w:p w14:paraId="248BA917" w14:textId="77777777" w:rsidR="00077FAC" w:rsidRDefault="00077FAC" w:rsidP="00077FAC">
            <w:pPr>
              <w:jc w:val="center"/>
            </w:pPr>
          </w:p>
        </w:tc>
        <w:tc>
          <w:tcPr>
            <w:tcW w:w="2361" w:type="dxa"/>
          </w:tcPr>
          <w:p w14:paraId="1CE28AE9" w14:textId="77777777" w:rsidR="00077FAC" w:rsidRDefault="00077FAC" w:rsidP="00077FAC">
            <w:pPr>
              <w:jc w:val="center"/>
            </w:pPr>
          </w:p>
        </w:tc>
      </w:tr>
      <w:tr w:rsidR="00077FAC" w14:paraId="333A0AF9" w14:textId="77777777" w:rsidTr="00077FAC">
        <w:trPr>
          <w:trHeight w:val="377"/>
        </w:trPr>
        <w:tc>
          <w:tcPr>
            <w:tcW w:w="6875" w:type="dxa"/>
            <w:shd w:val="clear" w:color="auto" w:fill="D9D9D9" w:themeFill="background1" w:themeFillShade="D9"/>
          </w:tcPr>
          <w:p w14:paraId="70643900" w14:textId="77777777" w:rsidR="00077FAC" w:rsidRPr="001A3B52" w:rsidRDefault="00077FAC" w:rsidP="00077FAC">
            <w:pPr>
              <w:rPr>
                <w:b/>
              </w:rPr>
            </w:pPr>
            <w:r w:rsidRPr="001A3B52">
              <w:rPr>
                <w:b/>
              </w:rPr>
              <w:t>Skills and abilities</w:t>
            </w:r>
          </w:p>
        </w:tc>
        <w:tc>
          <w:tcPr>
            <w:tcW w:w="1396" w:type="dxa"/>
            <w:shd w:val="clear" w:color="auto" w:fill="D9D9D9" w:themeFill="background1" w:themeFillShade="D9"/>
          </w:tcPr>
          <w:p w14:paraId="4FEBA9F6" w14:textId="77777777" w:rsidR="00077FAC" w:rsidRDefault="00077FAC" w:rsidP="00077FAC"/>
        </w:tc>
        <w:tc>
          <w:tcPr>
            <w:tcW w:w="2361" w:type="dxa"/>
            <w:shd w:val="clear" w:color="auto" w:fill="D9D9D9" w:themeFill="background1" w:themeFillShade="D9"/>
          </w:tcPr>
          <w:p w14:paraId="1EE4310A" w14:textId="77777777" w:rsidR="00077FAC" w:rsidRDefault="00077FAC" w:rsidP="00077FAC"/>
        </w:tc>
      </w:tr>
      <w:tr w:rsidR="001B352B" w14:paraId="3B53A623" w14:textId="77777777" w:rsidTr="00077FAC">
        <w:trPr>
          <w:trHeight w:val="377"/>
        </w:trPr>
        <w:tc>
          <w:tcPr>
            <w:tcW w:w="6875" w:type="dxa"/>
          </w:tcPr>
          <w:p w14:paraId="54C3D117" w14:textId="5B29A073" w:rsidR="001B352B" w:rsidRDefault="001B352B" w:rsidP="001B352B">
            <w:r w:rsidRPr="00AA450C">
              <w:rPr>
                <w:rFonts w:cs="Arial"/>
                <w:szCs w:val="20"/>
              </w:rPr>
              <w:t xml:space="preserve">Expertise in </w:t>
            </w:r>
            <w:r w:rsidR="000177FE">
              <w:rPr>
                <w:rFonts w:cs="Arial"/>
                <w:szCs w:val="20"/>
              </w:rPr>
              <w:t xml:space="preserve">inorganic </w:t>
            </w:r>
            <w:r w:rsidRPr="00AA450C">
              <w:rPr>
                <w:rFonts w:cs="Arial"/>
                <w:szCs w:val="20"/>
              </w:rPr>
              <w:t>nanomaterials synthesis and characterisation</w:t>
            </w:r>
          </w:p>
        </w:tc>
        <w:tc>
          <w:tcPr>
            <w:tcW w:w="1396" w:type="dxa"/>
          </w:tcPr>
          <w:p w14:paraId="77394900" w14:textId="20E5CD16" w:rsidR="001B352B" w:rsidRDefault="001B352B" w:rsidP="001B352B">
            <w:pPr>
              <w:jc w:val="center"/>
            </w:pPr>
            <w:r w:rsidRPr="00AA450C">
              <w:rPr>
                <w:szCs w:val="20"/>
              </w:rPr>
              <w:t>Essential</w:t>
            </w:r>
          </w:p>
        </w:tc>
        <w:tc>
          <w:tcPr>
            <w:tcW w:w="2361" w:type="dxa"/>
          </w:tcPr>
          <w:p w14:paraId="6BB2898C" w14:textId="2AF99BD6" w:rsidR="001B352B" w:rsidRDefault="001B352B" w:rsidP="001B352B">
            <w:pPr>
              <w:jc w:val="center"/>
            </w:pPr>
            <w:r w:rsidRPr="00AA450C">
              <w:rPr>
                <w:szCs w:val="20"/>
              </w:rPr>
              <w:t>A/I</w:t>
            </w:r>
          </w:p>
        </w:tc>
      </w:tr>
      <w:tr w:rsidR="001B352B" w14:paraId="59E3C64A" w14:textId="77777777" w:rsidTr="00077FAC">
        <w:trPr>
          <w:trHeight w:val="377"/>
        </w:trPr>
        <w:tc>
          <w:tcPr>
            <w:tcW w:w="6875" w:type="dxa"/>
          </w:tcPr>
          <w:p w14:paraId="1319644F" w14:textId="66FD36AA" w:rsidR="001B352B" w:rsidRDefault="001B352B" w:rsidP="001B352B">
            <w:r>
              <w:rPr>
                <w:rFonts w:cs="Arial"/>
                <w:szCs w:val="20"/>
              </w:rPr>
              <w:t>Expertise in characterisation and analysis of solid-liquid interface</w:t>
            </w:r>
          </w:p>
        </w:tc>
        <w:tc>
          <w:tcPr>
            <w:tcW w:w="1396" w:type="dxa"/>
          </w:tcPr>
          <w:p w14:paraId="5029EB23" w14:textId="12C635A7" w:rsidR="001B352B" w:rsidRDefault="001B352B" w:rsidP="001B352B">
            <w:pPr>
              <w:jc w:val="center"/>
            </w:pPr>
            <w:r w:rsidRPr="00AA450C">
              <w:rPr>
                <w:szCs w:val="20"/>
              </w:rPr>
              <w:t>Essential</w:t>
            </w:r>
          </w:p>
        </w:tc>
        <w:tc>
          <w:tcPr>
            <w:tcW w:w="2361" w:type="dxa"/>
          </w:tcPr>
          <w:p w14:paraId="732E7FA5" w14:textId="590506D5" w:rsidR="001B352B" w:rsidRDefault="001B352B" w:rsidP="001B352B">
            <w:pPr>
              <w:jc w:val="center"/>
            </w:pPr>
            <w:r w:rsidRPr="00AA450C">
              <w:rPr>
                <w:szCs w:val="20"/>
              </w:rPr>
              <w:t>A/I</w:t>
            </w:r>
          </w:p>
        </w:tc>
      </w:tr>
      <w:tr w:rsidR="001B352B" w14:paraId="016DC5D9" w14:textId="77777777" w:rsidTr="00077FAC">
        <w:trPr>
          <w:trHeight w:val="377"/>
        </w:trPr>
        <w:tc>
          <w:tcPr>
            <w:tcW w:w="6875" w:type="dxa"/>
          </w:tcPr>
          <w:p w14:paraId="123AEDB6" w14:textId="72F47114" w:rsidR="001B352B" w:rsidRDefault="001B352B" w:rsidP="001B352B">
            <w:r>
              <w:rPr>
                <w:rFonts w:cs="Arial"/>
                <w:szCs w:val="20"/>
              </w:rPr>
              <w:t xml:space="preserve">Expertise in developing electrochemical </w:t>
            </w:r>
            <w:r w:rsidR="000177FE">
              <w:rPr>
                <w:rFonts w:cs="Arial"/>
                <w:szCs w:val="20"/>
              </w:rPr>
              <w:t xml:space="preserve">devices and </w:t>
            </w:r>
            <w:r>
              <w:rPr>
                <w:rFonts w:cs="Arial"/>
                <w:szCs w:val="20"/>
              </w:rPr>
              <w:t>test protocols</w:t>
            </w:r>
          </w:p>
        </w:tc>
        <w:tc>
          <w:tcPr>
            <w:tcW w:w="1396" w:type="dxa"/>
          </w:tcPr>
          <w:p w14:paraId="79BE1703" w14:textId="357AEAF5" w:rsidR="001B352B" w:rsidRDefault="001B352B" w:rsidP="001B352B">
            <w:pPr>
              <w:jc w:val="center"/>
            </w:pPr>
            <w:r w:rsidRPr="00264A73">
              <w:rPr>
                <w:szCs w:val="20"/>
              </w:rPr>
              <w:t>Desirable</w:t>
            </w:r>
          </w:p>
        </w:tc>
        <w:tc>
          <w:tcPr>
            <w:tcW w:w="2361" w:type="dxa"/>
          </w:tcPr>
          <w:p w14:paraId="0C85BB44" w14:textId="47947878" w:rsidR="001B352B" w:rsidRDefault="001B352B" w:rsidP="001B352B">
            <w:pPr>
              <w:jc w:val="center"/>
            </w:pPr>
            <w:r w:rsidRPr="00264A73">
              <w:rPr>
                <w:szCs w:val="20"/>
              </w:rPr>
              <w:t>A</w:t>
            </w:r>
          </w:p>
        </w:tc>
      </w:tr>
      <w:tr w:rsidR="001B352B" w14:paraId="2D9D0587" w14:textId="77777777" w:rsidTr="00077FAC">
        <w:trPr>
          <w:trHeight w:val="377"/>
        </w:trPr>
        <w:tc>
          <w:tcPr>
            <w:tcW w:w="6875" w:type="dxa"/>
          </w:tcPr>
          <w:p w14:paraId="6B4BB467" w14:textId="25DE67AA" w:rsidR="001B352B" w:rsidRDefault="001B352B" w:rsidP="001B352B">
            <w:r>
              <w:rPr>
                <w:rFonts w:cs="Arial"/>
                <w:szCs w:val="20"/>
              </w:rPr>
              <w:t>Willingness and ability to exchange information and materials with team members; internal and external contacts</w:t>
            </w:r>
          </w:p>
        </w:tc>
        <w:tc>
          <w:tcPr>
            <w:tcW w:w="1396" w:type="dxa"/>
          </w:tcPr>
          <w:p w14:paraId="5254B174" w14:textId="603BB6F4" w:rsidR="001B352B" w:rsidRDefault="001B352B" w:rsidP="001B352B">
            <w:pPr>
              <w:jc w:val="center"/>
            </w:pPr>
            <w:r w:rsidRPr="0000182D">
              <w:rPr>
                <w:szCs w:val="20"/>
              </w:rPr>
              <w:t>Essential</w:t>
            </w:r>
          </w:p>
        </w:tc>
        <w:tc>
          <w:tcPr>
            <w:tcW w:w="2361" w:type="dxa"/>
          </w:tcPr>
          <w:p w14:paraId="16289306" w14:textId="6DE69271" w:rsidR="001B352B" w:rsidRDefault="001B352B" w:rsidP="001B352B">
            <w:pPr>
              <w:jc w:val="center"/>
            </w:pPr>
            <w:r w:rsidRPr="0000182D">
              <w:rPr>
                <w:szCs w:val="20"/>
              </w:rPr>
              <w:t>I</w:t>
            </w:r>
          </w:p>
        </w:tc>
      </w:tr>
      <w:tr w:rsidR="001B352B" w14:paraId="60A1DE94" w14:textId="77777777" w:rsidTr="00077FAC">
        <w:trPr>
          <w:trHeight w:val="377"/>
        </w:trPr>
        <w:tc>
          <w:tcPr>
            <w:tcW w:w="6875" w:type="dxa"/>
          </w:tcPr>
          <w:p w14:paraId="7BE9D64B" w14:textId="418CF728" w:rsidR="001B352B" w:rsidRDefault="001B352B" w:rsidP="001B352B">
            <w:r w:rsidRPr="0000182D">
              <w:rPr>
                <w:rFonts w:cs="Arial"/>
                <w:szCs w:val="20"/>
              </w:rPr>
              <w:t>Ability to work safely and effectively without supervision</w:t>
            </w:r>
          </w:p>
        </w:tc>
        <w:tc>
          <w:tcPr>
            <w:tcW w:w="1396" w:type="dxa"/>
          </w:tcPr>
          <w:p w14:paraId="54CEFBAC" w14:textId="57F287FB" w:rsidR="001B352B" w:rsidRDefault="001B352B" w:rsidP="001B352B">
            <w:pPr>
              <w:jc w:val="center"/>
            </w:pPr>
            <w:r w:rsidRPr="0000182D">
              <w:rPr>
                <w:szCs w:val="20"/>
              </w:rPr>
              <w:t>Essential</w:t>
            </w:r>
          </w:p>
        </w:tc>
        <w:tc>
          <w:tcPr>
            <w:tcW w:w="2361" w:type="dxa"/>
          </w:tcPr>
          <w:p w14:paraId="2399DC37" w14:textId="0E5788D8" w:rsidR="001B352B" w:rsidRDefault="001B352B" w:rsidP="001B352B">
            <w:pPr>
              <w:jc w:val="center"/>
            </w:pPr>
            <w:r w:rsidRPr="0000182D">
              <w:rPr>
                <w:szCs w:val="20"/>
              </w:rPr>
              <w:t>I</w:t>
            </w:r>
          </w:p>
        </w:tc>
      </w:tr>
      <w:tr w:rsidR="001B352B" w14:paraId="6337A8D3" w14:textId="77777777" w:rsidTr="00077FAC">
        <w:trPr>
          <w:trHeight w:val="377"/>
        </w:trPr>
        <w:tc>
          <w:tcPr>
            <w:tcW w:w="6875" w:type="dxa"/>
          </w:tcPr>
          <w:p w14:paraId="2013FB5A" w14:textId="4F298615" w:rsidR="001B352B" w:rsidRDefault="001B352B" w:rsidP="001B352B">
            <w:r w:rsidRPr="0000182D">
              <w:rPr>
                <w:rFonts w:cs="Arial"/>
                <w:szCs w:val="20"/>
              </w:rPr>
              <w:t>Ability to analyse and write up data</w:t>
            </w:r>
          </w:p>
        </w:tc>
        <w:tc>
          <w:tcPr>
            <w:tcW w:w="1396" w:type="dxa"/>
          </w:tcPr>
          <w:p w14:paraId="399E5D86" w14:textId="0709B5A4" w:rsidR="001B352B" w:rsidRDefault="001B352B" w:rsidP="001B352B">
            <w:pPr>
              <w:jc w:val="center"/>
            </w:pPr>
            <w:r w:rsidRPr="0000182D">
              <w:rPr>
                <w:szCs w:val="20"/>
              </w:rPr>
              <w:t>Essential</w:t>
            </w:r>
          </w:p>
        </w:tc>
        <w:tc>
          <w:tcPr>
            <w:tcW w:w="2361" w:type="dxa"/>
          </w:tcPr>
          <w:p w14:paraId="0B76AF81" w14:textId="1A89F82C" w:rsidR="001B352B" w:rsidRDefault="001B352B" w:rsidP="001B352B">
            <w:pPr>
              <w:jc w:val="center"/>
            </w:pPr>
            <w:r w:rsidRPr="0000182D">
              <w:rPr>
                <w:szCs w:val="20"/>
              </w:rPr>
              <w:t>A</w:t>
            </w:r>
          </w:p>
        </w:tc>
      </w:tr>
      <w:tr w:rsidR="001B352B" w14:paraId="67B19024" w14:textId="77777777" w:rsidTr="00077FAC">
        <w:trPr>
          <w:trHeight w:val="377"/>
        </w:trPr>
        <w:tc>
          <w:tcPr>
            <w:tcW w:w="6875" w:type="dxa"/>
          </w:tcPr>
          <w:p w14:paraId="695492FF" w14:textId="3A026E2D" w:rsidR="001B352B" w:rsidRDefault="001B352B" w:rsidP="001B352B">
            <w:r w:rsidRPr="0000182D">
              <w:rPr>
                <w:rFonts w:cs="Arial"/>
                <w:szCs w:val="20"/>
              </w:rPr>
              <w:t>Ability to present complex information effectively to a range of audiences</w:t>
            </w:r>
          </w:p>
        </w:tc>
        <w:tc>
          <w:tcPr>
            <w:tcW w:w="1396" w:type="dxa"/>
          </w:tcPr>
          <w:p w14:paraId="6C983380" w14:textId="0A49850D" w:rsidR="001B352B" w:rsidRDefault="001B352B" w:rsidP="001B352B">
            <w:pPr>
              <w:jc w:val="center"/>
            </w:pPr>
            <w:r w:rsidRPr="0000182D">
              <w:rPr>
                <w:szCs w:val="20"/>
              </w:rPr>
              <w:t>Essential</w:t>
            </w:r>
          </w:p>
        </w:tc>
        <w:tc>
          <w:tcPr>
            <w:tcW w:w="2361" w:type="dxa"/>
          </w:tcPr>
          <w:p w14:paraId="25FCA0CD" w14:textId="4181E8E3" w:rsidR="001B352B" w:rsidRDefault="001B352B" w:rsidP="001B352B">
            <w:pPr>
              <w:jc w:val="center"/>
            </w:pPr>
            <w:r w:rsidRPr="0000182D">
              <w:rPr>
                <w:szCs w:val="20"/>
              </w:rPr>
              <w:t>I</w:t>
            </w:r>
          </w:p>
        </w:tc>
      </w:tr>
      <w:tr w:rsidR="001B352B" w14:paraId="759E7908" w14:textId="77777777" w:rsidTr="00077FAC">
        <w:trPr>
          <w:trHeight w:val="377"/>
        </w:trPr>
        <w:tc>
          <w:tcPr>
            <w:tcW w:w="6875" w:type="dxa"/>
          </w:tcPr>
          <w:p w14:paraId="6AA571BF" w14:textId="2FD029E7" w:rsidR="001B352B" w:rsidRDefault="001B352B" w:rsidP="001B352B">
            <w:r w:rsidRPr="0000182D">
              <w:rPr>
                <w:rFonts w:cs="Arial"/>
                <w:szCs w:val="20"/>
              </w:rPr>
              <w:t>Effective written and verbal communication skills in English</w:t>
            </w:r>
          </w:p>
        </w:tc>
        <w:tc>
          <w:tcPr>
            <w:tcW w:w="1396" w:type="dxa"/>
          </w:tcPr>
          <w:p w14:paraId="68099BBA" w14:textId="5FE449CC" w:rsidR="001B352B" w:rsidRDefault="001B352B" w:rsidP="001B352B">
            <w:pPr>
              <w:jc w:val="center"/>
            </w:pPr>
            <w:r w:rsidRPr="0000182D">
              <w:rPr>
                <w:szCs w:val="20"/>
              </w:rPr>
              <w:t>Essential</w:t>
            </w:r>
          </w:p>
        </w:tc>
        <w:tc>
          <w:tcPr>
            <w:tcW w:w="2361" w:type="dxa"/>
          </w:tcPr>
          <w:p w14:paraId="53A82BA0" w14:textId="53F010DE" w:rsidR="001B352B" w:rsidRDefault="001B352B" w:rsidP="001B352B">
            <w:pPr>
              <w:jc w:val="center"/>
            </w:pPr>
            <w:r w:rsidRPr="0000182D">
              <w:rPr>
                <w:szCs w:val="20"/>
              </w:rPr>
              <w:t>I</w:t>
            </w:r>
          </w:p>
        </w:tc>
      </w:tr>
      <w:tr w:rsidR="001B352B" w14:paraId="707C1A20" w14:textId="77777777" w:rsidTr="00077FAC">
        <w:trPr>
          <w:trHeight w:val="377"/>
        </w:trPr>
        <w:tc>
          <w:tcPr>
            <w:tcW w:w="6875" w:type="dxa"/>
          </w:tcPr>
          <w:p w14:paraId="5B9614ED" w14:textId="3BC3F4DB" w:rsidR="001B352B" w:rsidRDefault="001B352B" w:rsidP="001B352B">
            <w:r w:rsidRPr="0000182D">
              <w:rPr>
                <w:rFonts w:cs="Arial"/>
                <w:szCs w:val="20"/>
              </w:rPr>
              <w:t xml:space="preserve">Experience in supervising </w:t>
            </w:r>
            <w:proofErr w:type="gramStart"/>
            <w:r w:rsidRPr="0000182D">
              <w:rPr>
                <w:rFonts w:cs="Arial"/>
                <w:szCs w:val="20"/>
              </w:rPr>
              <w:t>Master’s</w:t>
            </w:r>
            <w:proofErr w:type="gramEnd"/>
            <w:r w:rsidRPr="0000182D">
              <w:rPr>
                <w:rFonts w:cs="Arial"/>
                <w:szCs w:val="20"/>
              </w:rPr>
              <w:t xml:space="preserve"> students</w:t>
            </w:r>
            <w:r>
              <w:rPr>
                <w:rFonts w:cs="Arial"/>
                <w:szCs w:val="20"/>
              </w:rPr>
              <w:t xml:space="preserve"> and designing research projects</w:t>
            </w:r>
          </w:p>
        </w:tc>
        <w:tc>
          <w:tcPr>
            <w:tcW w:w="1396" w:type="dxa"/>
          </w:tcPr>
          <w:p w14:paraId="27ADAD07" w14:textId="67955816" w:rsidR="001B352B" w:rsidRDefault="001B352B" w:rsidP="001B352B">
            <w:pPr>
              <w:jc w:val="center"/>
            </w:pPr>
            <w:r w:rsidRPr="00264A73">
              <w:rPr>
                <w:szCs w:val="20"/>
              </w:rPr>
              <w:t>Desirable</w:t>
            </w:r>
          </w:p>
        </w:tc>
        <w:tc>
          <w:tcPr>
            <w:tcW w:w="2361" w:type="dxa"/>
          </w:tcPr>
          <w:p w14:paraId="4CD3B2B8" w14:textId="67613EB9" w:rsidR="001B352B" w:rsidRDefault="001B352B" w:rsidP="001B352B">
            <w:pPr>
              <w:jc w:val="center"/>
            </w:pPr>
            <w:r w:rsidRPr="00264A73">
              <w:rPr>
                <w:szCs w:val="20"/>
              </w:rPr>
              <w:t>A</w:t>
            </w:r>
          </w:p>
        </w:tc>
      </w:tr>
      <w:tr w:rsidR="001B352B" w14:paraId="2462479A" w14:textId="77777777" w:rsidTr="00077FAC">
        <w:trPr>
          <w:trHeight w:val="377"/>
        </w:trPr>
        <w:tc>
          <w:tcPr>
            <w:tcW w:w="6875" w:type="dxa"/>
          </w:tcPr>
          <w:p w14:paraId="690AB7E6" w14:textId="77777777" w:rsidR="001B352B" w:rsidRPr="0000182D" w:rsidRDefault="001B352B" w:rsidP="001B352B">
            <w:pPr>
              <w:rPr>
                <w:rFonts w:cs="Arial"/>
                <w:szCs w:val="20"/>
              </w:rPr>
            </w:pPr>
          </w:p>
        </w:tc>
        <w:tc>
          <w:tcPr>
            <w:tcW w:w="1396" w:type="dxa"/>
          </w:tcPr>
          <w:p w14:paraId="5B3DF11B" w14:textId="77777777" w:rsidR="001B352B" w:rsidRPr="00264A73" w:rsidRDefault="001B352B" w:rsidP="001B352B">
            <w:pPr>
              <w:jc w:val="center"/>
              <w:rPr>
                <w:szCs w:val="20"/>
              </w:rPr>
            </w:pPr>
          </w:p>
        </w:tc>
        <w:tc>
          <w:tcPr>
            <w:tcW w:w="2361" w:type="dxa"/>
          </w:tcPr>
          <w:p w14:paraId="725790FE" w14:textId="77777777" w:rsidR="001B352B" w:rsidRPr="00264A73" w:rsidRDefault="001B352B" w:rsidP="001B352B">
            <w:pPr>
              <w:jc w:val="center"/>
              <w:rPr>
                <w:szCs w:val="20"/>
              </w:rPr>
            </w:pPr>
          </w:p>
        </w:tc>
      </w:tr>
      <w:tr w:rsidR="00077FAC" w14:paraId="6920CCC0" w14:textId="77777777" w:rsidTr="00077FAC">
        <w:trPr>
          <w:trHeight w:val="377"/>
        </w:trPr>
        <w:tc>
          <w:tcPr>
            <w:tcW w:w="6875" w:type="dxa"/>
            <w:shd w:val="clear" w:color="auto" w:fill="D9D9D9" w:themeFill="background1" w:themeFillShade="D9"/>
          </w:tcPr>
          <w:p w14:paraId="3CE4C13D" w14:textId="77777777" w:rsidR="00077FAC" w:rsidRPr="001A3B52" w:rsidRDefault="00077FAC" w:rsidP="00077FAC">
            <w:pPr>
              <w:rPr>
                <w:b/>
              </w:rPr>
            </w:pPr>
            <w:r>
              <w:rPr>
                <w:b/>
              </w:rPr>
              <w:t>Personal attributes</w:t>
            </w:r>
          </w:p>
        </w:tc>
        <w:tc>
          <w:tcPr>
            <w:tcW w:w="1396" w:type="dxa"/>
            <w:shd w:val="clear" w:color="auto" w:fill="D9D9D9" w:themeFill="background1" w:themeFillShade="D9"/>
          </w:tcPr>
          <w:p w14:paraId="2ED60319" w14:textId="77777777" w:rsidR="00077FAC" w:rsidRDefault="00077FAC" w:rsidP="00077FAC"/>
        </w:tc>
        <w:tc>
          <w:tcPr>
            <w:tcW w:w="2361" w:type="dxa"/>
            <w:shd w:val="clear" w:color="auto" w:fill="D9D9D9" w:themeFill="background1" w:themeFillShade="D9"/>
          </w:tcPr>
          <w:p w14:paraId="6341A9ED" w14:textId="77777777" w:rsidR="00077FAC" w:rsidRDefault="00077FAC" w:rsidP="00077FAC"/>
        </w:tc>
      </w:tr>
      <w:tr w:rsidR="001B352B" w14:paraId="5CD039F9" w14:textId="77777777" w:rsidTr="00077FAC">
        <w:trPr>
          <w:trHeight w:val="377"/>
        </w:trPr>
        <w:tc>
          <w:tcPr>
            <w:tcW w:w="6875" w:type="dxa"/>
          </w:tcPr>
          <w:p w14:paraId="2A5BD1EB" w14:textId="0BDE74A1" w:rsidR="001B352B" w:rsidRDefault="001B352B" w:rsidP="001B352B">
            <w:r w:rsidRPr="0000182D">
              <w:rPr>
                <w:rFonts w:cs="Arial"/>
                <w:szCs w:val="20"/>
              </w:rPr>
              <w:t>Commitment to high quality research</w:t>
            </w:r>
          </w:p>
        </w:tc>
        <w:tc>
          <w:tcPr>
            <w:tcW w:w="1396" w:type="dxa"/>
          </w:tcPr>
          <w:p w14:paraId="1F90FAFE" w14:textId="702D0A52" w:rsidR="001B352B" w:rsidRDefault="001B352B" w:rsidP="001B352B">
            <w:pPr>
              <w:jc w:val="center"/>
            </w:pPr>
            <w:r w:rsidRPr="0000182D">
              <w:rPr>
                <w:szCs w:val="20"/>
              </w:rPr>
              <w:t>Essential</w:t>
            </w:r>
          </w:p>
        </w:tc>
        <w:tc>
          <w:tcPr>
            <w:tcW w:w="2361" w:type="dxa"/>
          </w:tcPr>
          <w:p w14:paraId="17F994DA" w14:textId="0AF1D0B9" w:rsidR="001B352B" w:rsidRDefault="001B352B" w:rsidP="001B352B">
            <w:pPr>
              <w:jc w:val="center"/>
            </w:pPr>
            <w:r w:rsidRPr="0000182D">
              <w:rPr>
                <w:szCs w:val="20"/>
              </w:rPr>
              <w:t>I</w:t>
            </w:r>
          </w:p>
        </w:tc>
      </w:tr>
      <w:tr w:rsidR="001B352B" w14:paraId="7D1974E0" w14:textId="77777777" w:rsidTr="00077FAC">
        <w:trPr>
          <w:trHeight w:val="377"/>
        </w:trPr>
        <w:tc>
          <w:tcPr>
            <w:tcW w:w="6875" w:type="dxa"/>
          </w:tcPr>
          <w:p w14:paraId="3B4CE9F0" w14:textId="4567ACF9" w:rsidR="001B352B" w:rsidRDefault="001B352B" w:rsidP="001B352B">
            <w:r w:rsidRPr="0000182D">
              <w:rPr>
                <w:rFonts w:cs="Arial"/>
                <w:szCs w:val="20"/>
              </w:rPr>
              <w:t>Ability to work collaboratively and as part of a team</w:t>
            </w:r>
          </w:p>
        </w:tc>
        <w:tc>
          <w:tcPr>
            <w:tcW w:w="1396" w:type="dxa"/>
          </w:tcPr>
          <w:p w14:paraId="10B765EC" w14:textId="3563A7CC" w:rsidR="001B352B" w:rsidRDefault="001B352B" w:rsidP="001B352B">
            <w:pPr>
              <w:jc w:val="center"/>
            </w:pPr>
            <w:r w:rsidRPr="0000182D">
              <w:rPr>
                <w:szCs w:val="20"/>
              </w:rPr>
              <w:t>Essential</w:t>
            </w:r>
          </w:p>
        </w:tc>
        <w:tc>
          <w:tcPr>
            <w:tcW w:w="2361" w:type="dxa"/>
          </w:tcPr>
          <w:p w14:paraId="66CDB805" w14:textId="4B2900B2" w:rsidR="001B352B" w:rsidRDefault="001B352B" w:rsidP="001B352B">
            <w:pPr>
              <w:jc w:val="center"/>
            </w:pPr>
            <w:r w:rsidRPr="0000182D">
              <w:rPr>
                <w:szCs w:val="20"/>
              </w:rPr>
              <w:t>I</w:t>
            </w:r>
          </w:p>
        </w:tc>
      </w:tr>
      <w:tr w:rsidR="001B352B" w:rsidRPr="001C52AA" w14:paraId="531F479C" w14:textId="77777777" w:rsidTr="00077FAC">
        <w:trPr>
          <w:trHeight w:val="377"/>
        </w:trPr>
        <w:tc>
          <w:tcPr>
            <w:tcW w:w="6875" w:type="dxa"/>
          </w:tcPr>
          <w:p w14:paraId="54A5A624" w14:textId="7F0C805B" w:rsidR="001B352B" w:rsidRPr="001C52AA" w:rsidRDefault="001B352B" w:rsidP="001B352B">
            <w:r>
              <w:rPr>
                <w:rFonts w:cs="Arial"/>
                <w:szCs w:val="20"/>
              </w:rPr>
              <w:t>Self-motivated and able to act on own initiative</w:t>
            </w:r>
          </w:p>
        </w:tc>
        <w:tc>
          <w:tcPr>
            <w:tcW w:w="1396" w:type="dxa"/>
          </w:tcPr>
          <w:p w14:paraId="71E39B27" w14:textId="1DA51F24" w:rsidR="001B352B" w:rsidRPr="001C52AA" w:rsidRDefault="001B352B" w:rsidP="001B352B">
            <w:pPr>
              <w:jc w:val="center"/>
            </w:pPr>
            <w:r w:rsidRPr="0000182D">
              <w:rPr>
                <w:szCs w:val="20"/>
              </w:rPr>
              <w:t>Essential</w:t>
            </w:r>
          </w:p>
        </w:tc>
        <w:tc>
          <w:tcPr>
            <w:tcW w:w="2361" w:type="dxa"/>
          </w:tcPr>
          <w:p w14:paraId="43C40C79" w14:textId="62A87A1F" w:rsidR="001B352B" w:rsidRPr="001C52AA" w:rsidRDefault="001B352B" w:rsidP="001B352B">
            <w:pPr>
              <w:jc w:val="center"/>
            </w:pPr>
            <w:r w:rsidRPr="0000182D">
              <w:rPr>
                <w:szCs w:val="20"/>
              </w:rPr>
              <w:t>I</w:t>
            </w:r>
          </w:p>
        </w:tc>
      </w:tr>
      <w:tr w:rsidR="001B352B" w:rsidRPr="001C52AA" w14:paraId="1B883B40" w14:textId="77777777" w:rsidTr="00077FAC">
        <w:trPr>
          <w:trHeight w:val="377"/>
        </w:trPr>
        <w:tc>
          <w:tcPr>
            <w:tcW w:w="6875" w:type="dxa"/>
          </w:tcPr>
          <w:p w14:paraId="106B2A00" w14:textId="7461F37D" w:rsidR="001B352B" w:rsidRPr="001C52AA" w:rsidRDefault="001B352B" w:rsidP="001B352B">
            <w:r>
              <w:rPr>
                <w:szCs w:val="20"/>
              </w:rPr>
              <w:lastRenderedPageBreak/>
              <w:t>A strong publication track record</w:t>
            </w:r>
          </w:p>
        </w:tc>
        <w:tc>
          <w:tcPr>
            <w:tcW w:w="1396" w:type="dxa"/>
          </w:tcPr>
          <w:p w14:paraId="7A36F061" w14:textId="6CC708C1" w:rsidR="001B352B" w:rsidRPr="001C52AA" w:rsidRDefault="001B352B" w:rsidP="001B352B">
            <w:pPr>
              <w:jc w:val="center"/>
            </w:pPr>
            <w:r>
              <w:rPr>
                <w:szCs w:val="20"/>
              </w:rPr>
              <w:t>Desirable</w:t>
            </w:r>
          </w:p>
        </w:tc>
        <w:tc>
          <w:tcPr>
            <w:tcW w:w="2361" w:type="dxa"/>
          </w:tcPr>
          <w:p w14:paraId="28B0A3CA" w14:textId="2AA7C82E" w:rsidR="001B352B" w:rsidRPr="001C52AA" w:rsidRDefault="001B352B" w:rsidP="001B352B">
            <w:pPr>
              <w:jc w:val="center"/>
            </w:pPr>
            <w:r>
              <w:rPr>
                <w:szCs w:val="20"/>
              </w:rPr>
              <w:t>A</w:t>
            </w:r>
          </w:p>
        </w:tc>
      </w:tr>
      <w:tr w:rsidR="00077FAC" w14:paraId="010B386B" w14:textId="77777777" w:rsidTr="00077FAC">
        <w:trPr>
          <w:trHeight w:val="377"/>
        </w:trPr>
        <w:tc>
          <w:tcPr>
            <w:tcW w:w="6875" w:type="dxa"/>
          </w:tcPr>
          <w:p w14:paraId="720B1AB6" w14:textId="77777777" w:rsidR="00077FAC" w:rsidRDefault="00077FAC" w:rsidP="00077FAC"/>
        </w:tc>
        <w:tc>
          <w:tcPr>
            <w:tcW w:w="1396" w:type="dxa"/>
          </w:tcPr>
          <w:p w14:paraId="2F0CBFAA" w14:textId="77777777" w:rsidR="00077FAC" w:rsidRDefault="00077FAC" w:rsidP="00077FAC">
            <w:pPr>
              <w:jc w:val="center"/>
            </w:pPr>
          </w:p>
        </w:tc>
        <w:tc>
          <w:tcPr>
            <w:tcW w:w="2361" w:type="dxa"/>
          </w:tcPr>
          <w:p w14:paraId="1721A6DD" w14:textId="77777777" w:rsidR="00077FAC" w:rsidRDefault="00077FAC" w:rsidP="00077FAC">
            <w:pPr>
              <w:jc w:val="center"/>
            </w:pPr>
          </w:p>
        </w:tc>
      </w:tr>
    </w:tbl>
    <w:p w14:paraId="6742689D" w14:textId="77777777" w:rsidR="00CA3B2D" w:rsidRDefault="00CA3B2D" w:rsidP="00CA3B2D"/>
    <w:p w14:paraId="13793E0B" w14:textId="77777777" w:rsidR="00CA3B2D" w:rsidRDefault="00CA3B2D" w:rsidP="00CA3B2D"/>
    <w:p w14:paraId="17FE8A03" w14:textId="79B442F2" w:rsidR="00CA3B2D" w:rsidRPr="00CA3B2D" w:rsidRDefault="00CA3B2D" w:rsidP="00CA3B2D">
      <w:pPr>
        <w:sectPr w:rsidR="00CA3B2D" w:rsidRPr="00CA3B2D" w:rsidSect="005136DA">
          <w:pgSz w:w="11900" w:h="16840"/>
          <w:pgMar w:top="602" w:right="567" w:bottom="1134" w:left="567" w:header="283" w:footer="709" w:gutter="0"/>
          <w:cols w:space="708"/>
          <w:docGrid w:linePitch="326"/>
        </w:sectPr>
      </w:pPr>
    </w:p>
    <w:p w14:paraId="1BF39C3B" w14:textId="0FCB857F" w:rsidR="00DC2138" w:rsidRDefault="00DC2138" w:rsidP="00DC2138">
      <w:pPr>
        <w:rPr>
          <w:rFonts w:cs="Arial"/>
          <w:b/>
          <w:bCs/>
          <w:sz w:val="22"/>
          <w:szCs w:val="22"/>
        </w:rPr>
      </w:pPr>
      <w:r w:rsidRPr="00286943">
        <w:rPr>
          <w:rFonts w:cs="Arial"/>
          <w:b/>
          <w:bCs/>
          <w:sz w:val="22"/>
          <w:szCs w:val="22"/>
        </w:rPr>
        <w:lastRenderedPageBreak/>
        <w:t>General Information</w:t>
      </w:r>
    </w:p>
    <w:p w14:paraId="6BBD5434" w14:textId="77777777" w:rsidR="00DC2138" w:rsidRPr="00286943" w:rsidRDefault="00DC2138" w:rsidP="00DC2138">
      <w:pPr>
        <w:pStyle w:val="NormalWeb"/>
        <w:spacing w:before="0" w:beforeAutospacing="0" w:after="0" w:afterAutospacing="0"/>
        <w:rPr>
          <w:rStyle w:val="Strong"/>
          <w:rFonts w:ascii="Arial" w:hAnsi="Arial" w:cs="Arial"/>
          <w:sz w:val="22"/>
          <w:szCs w:val="22"/>
        </w:rPr>
      </w:pPr>
    </w:p>
    <w:p w14:paraId="595447C0" w14:textId="77777777" w:rsidR="00DC2138" w:rsidRPr="00286943" w:rsidRDefault="00DC2138" w:rsidP="00DC2138">
      <w:pPr>
        <w:pStyle w:val="NormalWeb"/>
        <w:spacing w:before="0" w:beforeAutospacing="0" w:after="0" w:afterAutospacing="0"/>
        <w:rPr>
          <w:rFonts w:ascii="Arial" w:hAnsi="Arial" w:cs="Arial"/>
          <w:sz w:val="22"/>
          <w:szCs w:val="22"/>
        </w:rPr>
      </w:pPr>
      <w:r w:rsidRPr="00286943">
        <w:rPr>
          <w:rStyle w:val="Strong"/>
          <w:rFonts w:ascii="Arial" w:hAnsi="Arial" w:cs="Arial"/>
          <w:sz w:val="22"/>
          <w:szCs w:val="22"/>
        </w:rPr>
        <w:t>Terms &amp; Conditions of Employment</w:t>
      </w:r>
    </w:p>
    <w:p w14:paraId="11516A25" w14:textId="7BFE8150" w:rsidR="00DC2138" w:rsidRDefault="00DC2138" w:rsidP="00DC2138">
      <w:pPr>
        <w:rPr>
          <w:rFonts w:cs="Arial"/>
          <w:sz w:val="22"/>
          <w:szCs w:val="22"/>
        </w:rPr>
      </w:pPr>
      <w:r w:rsidRPr="00631AF2">
        <w:rPr>
          <w:rFonts w:cs="Arial"/>
          <w:sz w:val="22"/>
          <w:szCs w:val="22"/>
        </w:rPr>
        <w:t>The post is a UCL grade 7 post, the sala</w:t>
      </w:r>
      <w:r w:rsidR="007D75C1">
        <w:rPr>
          <w:rFonts w:cs="Arial"/>
          <w:sz w:val="22"/>
          <w:szCs w:val="22"/>
        </w:rPr>
        <w:t>ry for which ranges from £36,028 to £43,533</w:t>
      </w:r>
      <w:r w:rsidRPr="00631AF2">
        <w:rPr>
          <w:rFonts w:cs="Arial"/>
          <w:sz w:val="22"/>
          <w:szCs w:val="22"/>
        </w:rPr>
        <w:t xml:space="preserve"> per annum (incl</w:t>
      </w:r>
      <w:r w:rsidR="007D75C1">
        <w:rPr>
          <w:rFonts w:cs="Arial"/>
          <w:sz w:val="22"/>
          <w:szCs w:val="22"/>
        </w:rPr>
        <w:t>uding London Allowance of £3,211</w:t>
      </w:r>
      <w:r w:rsidRPr="00631AF2">
        <w:rPr>
          <w:rFonts w:cs="Arial"/>
          <w:sz w:val="22"/>
          <w:szCs w:val="22"/>
        </w:rPr>
        <w:t xml:space="preserve"> p.a.). St</w:t>
      </w:r>
      <w:r w:rsidR="001350EF">
        <w:rPr>
          <w:rFonts w:cs="Arial"/>
          <w:sz w:val="22"/>
          <w:szCs w:val="22"/>
        </w:rPr>
        <w:t xml:space="preserve">arting salary is usually </w:t>
      </w:r>
      <w:r w:rsidR="007D75C1">
        <w:rPr>
          <w:rFonts w:cs="Arial"/>
          <w:sz w:val="22"/>
          <w:szCs w:val="22"/>
        </w:rPr>
        <w:t>£36,028</w:t>
      </w:r>
      <w:r w:rsidRPr="00631AF2">
        <w:rPr>
          <w:rFonts w:cs="Arial"/>
          <w:sz w:val="22"/>
          <w:szCs w:val="22"/>
        </w:rPr>
        <w:t xml:space="preserve">. </w:t>
      </w:r>
    </w:p>
    <w:p w14:paraId="7B61B54D" w14:textId="77777777" w:rsidR="002836D7" w:rsidRPr="00631AF2" w:rsidRDefault="002836D7" w:rsidP="00DC2138">
      <w:pPr>
        <w:rPr>
          <w:rFonts w:cs="Arial"/>
          <w:sz w:val="22"/>
          <w:szCs w:val="22"/>
        </w:rPr>
      </w:pPr>
      <w:r>
        <w:rPr>
          <w:rFonts w:cs="Arial"/>
          <w:sz w:val="22"/>
          <w:szCs w:val="22"/>
        </w:rPr>
        <w:t xml:space="preserve">All posts that are based outside of London, for example at Harwell, will </w:t>
      </w:r>
      <w:r w:rsidRPr="002836D7">
        <w:rPr>
          <w:rFonts w:cs="Arial"/>
          <w:b/>
          <w:sz w:val="22"/>
          <w:szCs w:val="22"/>
        </w:rPr>
        <w:t xml:space="preserve">not </w:t>
      </w:r>
      <w:r>
        <w:rPr>
          <w:rFonts w:cs="Arial"/>
          <w:sz w:val="22"/>
          <w:szCs w:val="22"/>
        </w:rPr>
        <w:t>have London Allowance included in the salary.</w:t>
      </w:r>
    </w:p>
    <w:p w14:paraId="6E753D16" w14:textId="1C7031D6" w:rsidR="00DC2138" w:rsidRPr="00631AF2" w:rsidRDefault="00DC2138" w:rsidP="00DC2138">
      <w:pPr>
        <w:rPr>
          <w:rFonts w:eastAsia="Times New Roman" w:cs="Arial"/>
          <w:color w:val="000000"/>
          <w:sz w:val="22"/>
          <w:szCs w:val="22"/>
          <w:lang w:val="en"/>
        </w:rPr>
      </w:pPr>
      <w:r w:rsidRPr="00631AF2">
        <w:rPr>
          <w:rFonts w:eastAsia="Times New Roman" w:cs="Arial"/>
          <w:color w:val="000000"/>
          <w:sz w:val="22"/>
          <w:szCs w:val="22"/>
          <w:lang w:val="en"/>
        </w:rPr>
        <w:t>Please note, appointment at Grade 7 is dependent upon having been awarded a PhD; if this is not the case, initial appointment will be at Research As</w:t>
      </w:r>
      <w:r w:rsidR="007D75C1">
        <w:rPr>
          <w:rFonts w:eastAsia="Times New Roman" w:cs="Arial"/>
          <w:color w:val="000000"/>
          <w:sz w:val="22"/>
          <w:szCs w:val="22"/>
          <w:lang w:val="en"/>
        </w:rPr>
        <w:t>sistant Grade 6B (salary £31,542 to £33,257</w:t>
      </w:r>
      <w:r w:rsidRPr="00631AF2">
        <w:rPr>
          <w:rFonts w:eastAsia="Times New Roman" w:cs="Arial"/>
          <w:color w:val="000000"/>
          <w:sz w:val="22"/>
          <w:szCs w:val="22"/>
          <w:lang w:val="en"/>
        </w:rPr>
        <w:t xml:space="preserve"> per annum, including </w:t>
      </w:r>
      <w:r w:rsidR="007D75C1">
        <w:rPr>
          <w:rFonts w:eastAsia="Times New Roman" w:cs="Arial"/>
          <w:color w:val="000000"/>
          <w:sz w:val="22"/>
          <w:szCs w:val="22"/>
          <w:lang w:val="en"/>
        </w:rPr>
        <w:t>London Allowance of £3,211</w:t>
      </w:r>
      <w:r w:rsidRPr="00631AF2">
        <w:rPr>
          <w:rFonts w:eastAsia="Times New Roman" w:cs="Arial"/>
          <w:color w:val="000000"/>
          <w:sz w:val="22"/>
          <w:szCs w:val="22"/>
          <w:lang w:val="en"/>
        </w:rPr>
        <w:t>) with payment at Grade 7 being backdated to the date of final submission of the PhD thesis.</w:t>
      </w:r>
    </w:p>
    <w:p w14:paraId="22B56769" w14:textId="77777777" w:rsidR="00DC2138" w:rsidRPr="00631AF2" w:rsidRDefault="00DC2138" w:rsidP="00DC2138">
      <w:pPr>
        <w:pStyle w:val="NormalWeb"/>
        <w:spacing w:before="0" w:beforeAutospacing="0" w:after="0" w:afterAutospacing="0"/>
        <w:rPr>
          <w:rFonts w:ascii="Arial" w:hAnsi="Arial" w:cs="Arial"/>
          <w:sz w:val="22"/>
          <w:szCs w:val="22"/>
          <w:lang w:val="en-GB"/>
        </w:rPr>
      </w:pPr>
      <w:r w:rsidRPr="00631AF2">
        <w:rPr>
          <w:rFonts w:ascii="Arial" w:hAnsi="Arial" w:cs="Arial"/>
          <w:sz w:val="22"/>
          <w:szCs w:val="22"/>
        </w:rPr>
        <w:t xml:space="preserve">Progression through the salary scale is incremental. Cost of living pay awards are negotiated nationally and are normally effective from 1st August each year. UCL’s non-clinical pay and grading structure is at </w:t>
      </w:r>
      <w:hyperlink r:id="rId12" w:history="1">
        <w:r w:rsidRPr="00CA3B2D">
          <w:rPr>
            <w:rStyle w:val="Hyperlink"/>
            <w:rFonts w:ascii="Arial" w:hAnsi="Arial" w:cs="Arial"/>
            <w:sz w:val="22"/>
            <w:szCs w:val="22"/>
          </w:rPr>
          <w:t>http://www.ucl.ac.uk/hr/salary_scales/final_grades.php</w:t>
        </w:r>
      </w:hyperlink>
      <w:r w:rsidRPr="00CA3B2D">
        <w:rPr>
          <w:rFonts w:ascii="Arial" w:hAnsi="Arial" w:cs="Arial"/>
          <w:sz w:val="22"/>
          <w:szCs w:val="22"/>
        </w:rPr>
        <w:t>.</w:t>
      </w:r>
    </w:p>
    <w:p w14:paraId="244CE8B5" w14:textId="77777777" w:rsidR="00DC2138" w:rsidRPr="00631AF2" w:rsidRDefault="00DC2138" w:rsidP="00DC2138">
      <w:pPr>
        <w:pStyle w:val="NormalWeb"/>
        <w:spacing w:before="0" w:beforeAutospacing="0" w:after="0" w:afterAutospacing="0"/>
        <w:rPr>
          <w:rFonts w:ascii="Arial" w:hAnsi="Arial" w:cs="Arial"/>
          <w:sz w:val="22"/>
          <w:szCs w:val="22"/>
        </w:rPr>
      </w:pPr>
    </w:p>
    <w:p w14:paraId="35883F1F" w14:textId="77777777" w:rsidR="008E5ACB" w:rsidRPr="00B62650" w:rsidRDefault="008E5ACB" w:rsidP="008E5ACB">
      <w:pPr>
        <w:rPr>
          <w:rFonts w:cs="Arial"/>
          <w:sz w:val="22"/>
          <w:szCs w:val="22"/>
        </w:rPr>
      </w:pPr>
      <w:r w:rsidRPr="00B62650">
        <w:rPr>
          <w:rFonts w:cs="Arial"/>
          <w:sz w:val="22"/>
          <w:szCs w:val="22"/>
        </w:rPr>
        <w:t>UCL’s terms &amp; conditions for research, teaching and professional services staff are at:</w:t>
      </w:r>
    </w:p>
    <w:p w14:paraId="46EA5A29" w14:textId="77777777" w:rsidR="00DC2138" w:rsidRDefault="0033254F" w:rsidP="00DC2138">
      <w:pPr>
        <w:rPr>
          <w:rFonts w:cs="Arial"/>
          <w:sz w:val="22"/>
          <w:szCs w:val="22"/>
        </w:rPr>
      </w:pPr>
      <w:hyperlink r:id="rId13" w:history="1">
        <w:r w:rsidR="00EC5173" w:rsidRPr="00EA60E8">
          <w:rPr>
            <w:rStyle w:val="Hyperlink"/>
            <w:rFonts w:cs="Arial"/>
            <w:sz w:val="22"/>
            <w:szCs w:val="22"/>
          </w:rPr>
          <w:t>https://www.ucl.ac.uk/human-resources/conditions-service-research-teaching-and-professional-services-staff</w:t>
        </w:r>
      </w:hyperlink>
    </w:p>
    <w:p w14:paraId="27919ED4" w14:textId="77777777" w:rsidR="00926F49" w:rsidRPr="00286943" w:rsidRDefault="00926F49" w:rsidP="00926F49">
      <w:pPr>
        <w:rPr>
          <w:rFonts w:cs="Arial"/>
          <w:sz w:val="22"/>
          <w:szCs w:val="22"/>
        </w:rPr>
      </w:pPr>
      <w:r w:rsidRPr="00286943">
        <w:rPr>
          <w:rFonts w:cs="Arial"/>
          <w:sz w:val="22"/>
          <w:szCs w:val="22"/>
        </w:rPr>
        <w:t xml:space="preserve">The full range of benefits is at </w:t>
      </w:r>
      <w:hyperlink r:id="rId14" w:history="1">
        <w:r w:rsidRPr="00286943">
          <w:rPr>
            <w:rStyle w:val="Hyperlink"/>
            <w:rFonts w:cs="Arial"/>
            <w:sz w:val="22"/>
            <w:szCs w:val="22"/>
          </w:rPr>
          <w:t>http://www.ucl.ac.uk/hr/benefits/employee_benefits.php</w:t>
        </w:r>
      </w:hyperlink>
    </w:p>
    <w:p w14:paraId="1886ECE1" w14:textId="77777777" w:rsidR="00926F49" w:rsidRDefault="00926F49" w:rsidP="00926F49">
      <w:pPr>
        <w:rPr>
          <w:rFonts w:cs="Arial"/>
          <w:b/>
          <w:bCs/>
          <w:sz w:val="22"/>
          <w:szCs w:val="22"/>
        </w:rPr>
      </w:pPr>
    </w:p>
    <w:p w14:paraId="0B3A409E" w14:textId="77777777" w:rsidR="00926F49" w:rsidRPr="00CA3B2D" w:rsidRDefault="00926F49" w:rsidP="00926F49">
      <w:pPr>
        <w:rPr>
          <w:rFonts w:cs="Arial"/>
          <w:b/>
          <w:bCs/>
          <w:sz w:val="22"/>
          <w:szCs w:val="22"/>
        </w:rPr>
      </w:pPr>
      <w:r w:rsidRPr="00CA3B2D">
        <w:rPr>
          <w:rFonts w:cs="Arial"/>
          <w:b/>
          <w:bCs/>
          <w:sz w:val="22"/>
          <w:szCs w:val="22"/>
        </w:rPr>
        <w:t>General information for Overseas Applicants</w:t>
      </w:r>
    </w:p>
    <w:p w14:paraId="54CDAECF" w14:textId="77777777" w:rsidR="00926F49" w:rsidRPr="00CA3B2D" w:rsidRDefault="0033254F" w:rsidP="00926F49">
      <w:pPr>
        <w:spacing w:before="100" w:beforeAutospacing="1" w:after="100" w:afterAutospacing="1"/>
        <w:jc w:val="both"/>
        <w:rPr>
          <w:rFonts w:eastAsia="Times New Roman" w:cs="Arial"/>
          <w:color w:val="000000"/>
          <w:lang w:val="en" w:eastAsia="en-GB"/>
        </w:rPr>
      </w:pPr>
      <w:hyperlink r:id="rId15" w:history="1">
        <w:r w:rsidR="00926F49" w:rsidRPr="00CA3B2D">
          <w:rPr>
            <w:rStyle w:val="Hyperlink"/>
            <w:rFonts w:eastAsia="Times New Roman" w:cs="Arial"/>
            <w:lang w:val="en" w:eastAsia="en-GB"/>
          </w:rPr>
          <w:t>https://www.ucl.ac.uk/human-resources/working-ucl/employment-contract-administration-team/immigration</w:t>
        </w:r>
      </w:hyperlink>
    </w:p>
    <w:p w14:paraId="41562C6A" w14:textId="740117EE" w:rsidR="00EC5173" w:rsidRPr="00CA3B2D" w:rsidRDefault="0033254F" w:rsidP="00CA3B2D">
      <w:pPr>
        <w:spacing w:before="100" w:beforeAutospacing="1" w:after="100" w:afterAutospacing="1"/>
        <w:jc w:val="both"/>
        <w:rPr>
          <w:rFonts w:eastAsia="Times New Roman" w:cs="Arial"/>
          <w:color w:val="000000"/>
          <w:lang w:val="en" w:eastAsia="en-GB"/>
        </w:rPr>
      </w:pPr>
      <w:hyperlink r:id="rId16" w:history="1">
        <w:r w:rsidR="00926F49" w:rsidRPr="00CA3B2D">
          <w:rPr>
            <w:rStyle w:val="Hyperlink"/>
            <w:rFonts w:eastAsia="Times New Roman" w:cs="Arial"/>
            <w:lang w:val="en" w:eastAsia="en-GB"/>
          </w:rPr>
          <w:t>https://www.ucl.ac.uk/human-resources/working-ucl/relocating-uk-guide</w:t>
        </w:r>
      </w:hyperlink>
    </w:p>
    <w:p w14:paraId="21F2A5C4" w14:textId="77777777" w:rsidR="00DC2138" w:rsidRPr="00CA3B2D" w:rsidRDefault="00DC2138" w:rsidP="00DC2138">
      <w:pPr>
        <w:rPr>
          <w:rFonts w:cs="Arial"/>
          <w:b/>
          <w:bCs/>
          <w:sz w:val="22"/>
          <w:szCs w:val="22"/>
        </w:rPr>
      </w:pPr>
      <w:r w:rsidRPr="00CA3B2D">
        <w:rPr>
          <w:rFonts w:cs="Arial"/>
          <w:b/>
          <w:bCs/>
          <w:sz w:val="22"/>
          <w:szCs w:val="22"/>
        </w:rPr>
        <w:t xml:space="preserve">Equal Opportunities </w:t>
      </w:r>
    </w:p>
    <w:p w14:paraId="74CE2013" w14:textId="77777777" w:rsidR="00DC2138" w:rsidRPr="00CA3B2D" w:rsidRDefault="0033254F" w:rsidP="00DC2138">
      <w:pPr>
        <w:pStyle w:val="NormalWeb"/>
        <w:shd w:val="clear" w:color="auto" w:fill="FFFFFF"/>
        <w:rPr>
          <w:rFonts w:ascii="Arial" w:eastAsia="Times New Roman" w:hAnsi="Arial" w:cs="Arial"/>
          <w:sz w:val="22"/>
          <w:szCs w:val="22"/>
          <w:lang w:val="en" w:eastAsia="en-GB"/>
        </w:rPr>
      </w:pPr>
      <w:hyperlink r:id="rId17" w:history="1">
        <w:r w:rsidR="00DC2138" w:rsidRPr="00CA3B2D">
          <w:rPr>
            <w:rStyle w:val="Hyperlink"/>
            <w:rFonts w:ascii="Arial" w:hAnsi="Arial" w:cs="Arial"/>
            <w:sz w:val="22"/>
            <w:szCs w:val="22"/>
            <w:lang w:val="en"/>
          </w:rPr>
          <w:t>www.ucl.ac.uk/hr/docs/equal_opportunity.pdf</w:t>
        </w:r>
      </w:hyperlink>
      <w:r w:rsidR="00DC2138" w:rsidRPr="00CA3B2D">
        <w:rPr>
          <w:rFonts w:ascii="Arial" w:hAnsi="Arial" w:cs="Arial"/>
          <w:sz w:val="22"/>
          <w:szCs w:val="22"/>
          <w:lang w:val="en"/>
        </w:rPr>
        <w:t xml:space="preserve"> </w:t>
      </w:r>
    </w:p>
    <w:p w14:paraId="22B16ADF" w14:textId="07CF9D30" w:rsidR="00DC2138" w:rsidRPr="00631AF2" w:rsidRDefault="00DC2138" w:rsidP="00DC2138">
      <w:pPr>
        <w:pStyle w:val="BodyTextIndent"/>
        <w:spacing w:after="0"/>
        <w:ind w:left="0"/>
        <w:rPr>
          <w:rFonts w:ascii="Arial" w:hAnsi="Arial" w:cs="Arial"/>
          <w:sz w:val="22"/>
          <w:szCs w:val="22"/>
          <w:lang w:val="en-US"/>
        </w:rPr>
      </w:pPr>
      <w:r w:rsidRPr="00631AF2">
        <w:rPr>
          <w:rFonts w:ascii="Arial" w:hAnsi="Arial" w:cs="Arial"/>
          <w:sz w:val="22"/>
          <w:szCs w:val="22"/>
          <w:lang w:val="en-US"/>
        </w:rPr>
        <w:t>The Depa</w:t>
      </w:r>
      <w:r w:rsidR="0087022B">
        <w:rPr>
          <w:rFonts w:ascii="Arial" w:hAnsi="Arial" w:cs="Arial"/>
          <w:sz w:val="22"/>
          <w:szCs w:val="22"/>
          <w:lang w:val="en-US"/>
        </w:rPr>
        <w:t>rtment has been awarded a Silver</w:t>
      </w:r>
      <w:r w:rsidRPr="00631AF2">
        <w:rPr>
          <w:rFonts w:ascii="Arial" w:hAnsi="Arial" w:cs="Arial"/>
          <w:sz w:val="22"/>
          <w:szCs w:val="22"/>
          <w:lang w:val="en-US"/>
        </w:rPr>
        <w:t xml:space="preserve"> Athena Swan Award and we support the Athena beliefs that:</w:t>
      </w:r>
    </w:p>
    <w:p w14:paraId="0B5DAB21" w14:textId="77777777" w:rsidR="00DC2138" w:rsidRPr="00631AF2" w:rsidRDefault="00DC2138" w:rsidP="00DC2138">
      <w:pPr>
        <w:pStyle w:val="BodyTextIndent"/>
        <w:spacing w:after="0"/>
        <w:ind w:left="0"/>
        <w:rPr>
          <w:rFonts w:ascii="Arial" w:hAnsi="Arial" w:cs="Arial"/>
          <w:sz w:val="22"/>
          <w:szCs w:val="22"/>
          <w:lang w:val="en-US"/>
        </w:rPr>
      </w:pPr>
    </w:p>
    <w:p w14:paraId="237ADAB8" w14:textId="77777777" w:rsidR="00DC2138" w:rsidRPr="00631AF2" w:rsidRDefault="00DC2138" w:rsidP="00DC2138">
      <w:pPr>
        <w:numPr>
          <w:ilvl w:val="0"/>
          <w:numId w:val="4"/>
        </w:numPr>
        <w:spacing w:after="0" w:line="240" w:lineRule="auto"/>
        <w:rPr>
          <w:rFonts w:cs="Arial"/>
          <w:sz w:val="22"/>
          <w:szCs w:val="22"/>
          <w:lang w:eastAsia="en-GB"/>
        </w:rPr>
      </w:pPr>
      <w:r w:rsidRPr="00631AF2">
        <w:rPr>
          <w:rFonts w:cs="Arial"/>
          <w:sz w:val="22"/>
          <w:szCs w:val="22"/>
          <w:lang w:eastAsia="en-GB"/>
        </w:rPr>
        <w:t xml:space="preserve">The advancement of science, </w:t>
      </w:r>
      <w:proofErr w:type="gramStart"/>
      <w:r w:rsidRPr="00631AF2">
        <w:rPr>
          <w:rFonts w:cs="Arial"/>
          <w:sz w:val="22"/>
          <w:szCs w:val="22"/>
          <w:lang w:eastAsia="en-GB"/>
        </w:rPr>
        <w:t>engineering</w:t>
      </w:r>
      <w:proofErr w:type="gramEnd"/>
      <w:r w:rsidRPr="00631AF2">
        <w:rPr>
          <w:rFonts w:cs="Arial"/>
          <w:sz w:val="22"/>
          <w:szCs w:val="22"/>
          <w:lang w:eastAsia="en-GB"/>
        </w:rPr>
        <w:t xml:space="preserve"> and technology (SET) is fundamental to quality of life across the globe. </w:t>
      </w:r>
    </w:p>
    <w:p w14:paraId="3B25947E" w14:textId="77777777" w:rsidR="00DC2138" w:rsidRPr="00631AF2" w:rsidRDefault="00DC2138" w:rsidP="00DC2138">
      <w:pPr>
        <w:numPr>
          <w:ilvl w:val="0"/>
          <w:numId w:val="4"/>
        </w:numPr>
        <w:spacing w:after="0" w:line="240" w:lineRule="auto"/>
        <w:rPr>
          <w:rFonts w:cs="Arial"/>
          <w:sz w:val="22"/>
          <w:szCs w:val="22"/>
          <w:lang w:eastAsia="en-GB"/>
        </w:rPr>
      </w:pPr>
      <w:r w:rsidRPr="00631AF2">
        <w:rPr>
          <w:rFonts w:cs="Arial"/>
          <w:sz w:val="22"/>
          <w:szCs w:val="22"/>
          <w:lang w:eastAsia="en-GB"/>
        </w:rPr>
        <w:t xml:space="preserve">It is vitally important that women are adequately represented in what has traditionally been, and is still, a male-dominated area. </w:t>
      </w:r>
    </w:p>
    <w:p w14:paraId="2BBE82D6" w14:textId="77777777" w:rsidR="00DC2138" w:rsidRPr="00631AF2" w:rsidRDefault="00DC2138" w:rsidP="00DC2138">
      <w:pPr>
        <w:numPr>
          <w:ilvl w:val="0"/>
          <w:numId w:val="4"/>
        </w:numPr>
        <w:spacing w:after="0" w:line="240" w:lineRule="auto"/>
        <w:rPr>
          <w:rFonts w:cs="Arial"/>
          <w:sz w:val="22"/>
          <w:szCs w:val="22"/>
          <w:lang w:eastAsia="en-GB"/>
        </w:rPr>
      </w:pPr>
      <w:r w:rsidRPr="00631AF2">
        <w:rPr>
          <w:rFonts w:cs="Arial"/>
          <w:sz w:val="22"/>
          <w:szCs w:val="22"/>
          <w:lang w:eastAsia="en-GB"/>
        </w:rPr>
        <w:t>Science cannot reach its full potential unless it can benefit from the talents of the whole population, and until women and men can benefit equally from the opportunities it affords.</w:t>
      </w:r>
    </w:p>
    <w:p w14:paraId="46AE1625" w14:textId="77777777" w:rsidR="00DC2138" w:rsidRPr="00631AF2" w:rsidRDefault="00DC2138" w:rsidP="00DC2138">
      <w:pPr>
        <w:rPr>
          <w:rFonts w:eastAsia="SimSun" w:cs="Arial"/>
          <w:sz w:val="22"/>
          <w:szCs w:val="22"/>
        </w:rPr>
      </w:pPr>
    </w:p>
    <w:p w14:paraId="1F947172" w14:textId="77777777" w:rsidR="00DC2138" w:rsidRPr="00631AF2" w:rsidRDefault="00DC2138" w:rsidP="00DC2138">
      <w:pPr>
        <w:rPr>
          <w:rFonts w:cs="Arial"/>
          <w:sz w:val="22"/>
          <w:szCs w:val="22"/>
        </w:rPr>
      </w:pPr>
      <w:r w:rsidRPr="00631AF2">
        <w:rPr>
          <w:rFonts w:cs="Arial"/>
          <w:sz w:val="22"/>
          <w:szCs w:val="22"/>
        </w:rPr>
        <w:t xml:space="preserve">Further information on Athena Swan is at </w:t>
      </w:r>
      <w:hyperlink r:id="rId18" w:history="1">
        <w:r w:rsidRPr="00631AF2">
          <w:rPr>
            <w:rStyle w:val="Hyperlink"/>
            <w:rFonts w:cs="Arial"/>
            <w:sz w:val="22"/>
            <w:szCs w:val="22"/>
          </w:rPr>
          <w:t>http://www.athenaswan.org.uk/</w:t>
        </w:r>
      </w:hyperlink>
    </w:p>
    <w:p w14:paraId="1CD0DA63" w14:textId="77777777" w:rsidR="002F3442" w:rsidRPr="002F3442" w:rsidRDefault="002F3442" w:rsidP="002F3442"/>
    <w:p w14:paraId="1356D5BE" w14:textId="77777777" w:rsidR="005136DA" w:rsidRDefault="005136DA" w:rsidP="005136DA">
      <w:pPr>
        <w:pStyle w:val="Heading1"/>
        <w:sectPr w:rsidR="005136DA" w:rsidSect="00974301">
          <w:pgSz w:w="11900" w:h="16840"/>
          <w:pgMar w:top="602" w:right="567" w:bottom="1134" w:left="567" w:header="283" w:footer="709" w:gutter="0"/>
          <w:cols w:space="708"/>
          <w:docGrid w:linePitch="326"/>
        </w:sectPr>
      </w:pPr>
    </w:p>
    <w:p w14:paraId="0552A255" w14:textId="77777777" w:rsidR="005617A1" w:rsidRPr="00010BD4" w:rsidRDefault="005136DA" w:rsidP="005136DA">
      <w:pPr>
        <w:pStyle w:val="Heading1"/>
        <w:rPr>
          <w:sz w:val="44"/>
          <w:szCs w:val="44"/>
        </w:rPr>
      </w:pPr>
      <w:r w:rsidRPr="00010BD4">
        <w:rPr>
          <w:sz w:val="44"/>
          <w:szCs w:val="44"/>
        </w:rPr>
        <w:lastRenderedPageBreak/>
        <w:t>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448"/>
      </w:tblGrid>
      <w:tr w:rsidR="005136DA" w14:paraId="36BF9C7F" w14:textId="77777777" w:rsidTr="00EC5173">
        <w:trPr>
          <w:trHeight w:val="4793"/>
        </w:trPr>
        <w:tc>
          <w:tcPr>
            <w:tcW w:w="4448" w:type="dxa"/>
            <w:shd w:val="clear" w:color="auto" w:fill="F2F2F2" w:themeFill="background1" w:themeFillShade="F2"/>
          </w:tcPr>
          <w:p w14:paraId="4E2A5538" w14:textId="77777777" w:rsidR="005136DA" w:rsidRDefault="005136DA" w:rsidP="005136DA">
            <w:pPr>
              <w:pStyle w:val="Heading3"/>
            </w:pPr>
            <w:r>
              <w:t>To apply for this position</w:t>
            </w:r>
            <w:r w:rsidR="001C43F0">
              <w:t xml:space="preserve"> visit:</w:t>
            </w:r>
          </w:p>
          <w:p w14:paraId="491423FA" w14:textId="77777777" w:rsidR="001C43F0" w:rsidRPr="001C43F0" w:rsidRDefault="001C43F0" w:rsidP="001C43F0"/>
          <w:p w14:paraId="24B51779" w14:textId="77777777" w:rsidR="005136DA" w:rsidRDefault="001C43F0" w:rsidP="005136DA">
            <w:pPr>
              <w:pStyle w:val="Heading3"/>
            </w:pPr>
            <w:r>
              <w:t>ucl.ac.uk</w:t>
            </w:r>
            <w:r w:rsidR="005136DA">
              <w:t>/jobs</w:t>
            </w:r>
          </w:p>
          <w:p w14:paraId="525234C7" w14:textId="77777777" w:rsidR="005A0683" w:rsidRPr="005A0683" w:rsidRDefault="005A0683" w:rsidP="005A0683">
            <w:pPr>
              <w:pStyle w:val="Heading3"/>
            </w:pPr>
            <w:r>
              <w:t>Search un</w:t>
            </w:r>
            <w:r w:rsidR="00010BD4">
              <w:t>d</w:t>
            </w:r>
            <w:r>
              <w:t>er Ref no:</w:t>
            </w:r>
          </w:p>
        </w:tc>
      </w:tr>
    </w:tbl>
    <w:p w14:paraId="6FE384AF" w14:textId="77777777" w:rsidR="005136DA" w:rsidRPr="005136DA" w:rsidRDefault="005136DA" w:rsidP="005136DA"/>
    <w:sectPr w:rsidR="005136DA" w:rsidRPr="005136DA" w:rsidSect="00974301">
      <w:type w:val="continuous"/>
      <w:pgSz w:w="11900" w:h="16840"/>
      <w:pgMar w:top="602" w:right="567" w:bottom="1134" w:left="567" w:header="283"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E7D52" w14:textId="77777777" w:rsidR="002A00C0" w:rsidRDefault="002A00C0" w:rsidP="00DA4ABB">
      <w:r>
        <w:separator/>
      </w:r>
    </w:p>
  </w:endnote>
  <w:endnote w:type="continuationSeparator" w:id="0">
    <w:p w14:paraId="423D2C89" w14:textId="77777777" w:rsidR="002A00C0" w:rsidRDefault="002A00C0"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MT Std">
    <w:altName w:val="Arial"/>
    <w:charset w:val="00"/>
    <w:family w:val="auto"/>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1007" w14:textId="52D66A10" w:rsidR="00DA3DA5" w:rsidRDefault="003A09AB">
    <w:pPr>
      <w:pStyle w:val="Footer"/>
    </w:pPr>
    <w:r>
      <w:t xml:space="preserve">Last updated: </w:t>
    </w:r>
    <w:r w:rsidR="00077FAC">
      <w:t>16/07/2021</w:t>
    </w:r>
  </w:p>
  <w:p w14:paraId="1AEAC4D9" w14:textId="77777777" w:rsidR="00DA3DA5" w:rsidRDefault="00DA3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00EC" w14:textId="52BBE59E" w:rsidR="001350EF" w:rsidRDefault="001350EF">
    <w:pPr>
      <w:pStyle w:val="Footer"/>
    </w:pPr>
    <w:r>
      <w:t xml:space="preserve">Last updated: </w:t>
    </w:r>
    <w:r w:rsidR="00077FAC">
      <w:t>16/07/2021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55B71" w14:textId="77777777" w:rsidR="002A00C0" w:rsidRDefault="002A00C0" w:rsidP="00DA4ABB">
      <w:r>
        <w:separator/>
      </w:r>
    </w:p>
  </w:footnote>
  <w:footnote w:type="continuationSeparator" w:id="0">
    <w:p w14:paraId="4CC70905" w14:textId="77777777" w:rsidR="002A00C0" w:rsidRDefault="002A00C0"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EEB7" w14:textId="77777777" w:rsidR="00820FCA" w:rsidRDefault="008105B7">
    <w:pPr>
      <w:pStyle w:val="Header"/>
    </w:pPr>
    <w:r>
      <w:rPr>
        <w:noProof/>
        <w:lang w:eastAsia="en-GB"/>
      </w:rPr>
      <w:drawing>
        <wp:anchor distT="0" distB="0" distL="114300" distR="114300" simplePos="0" relativeHeight="251659264" behindDoc="1" locked="0" layoutInCell="1" allowOverlap="1" wp14:anchorId="774ABF9A" wp14:editId="09A5670B">
          <wp:simplePos x="0" y="0"/>
          <wp:positionH relativeFrom="page">
            <wp:posOffset>0</wp:posOffset>
          </wp:positionH>
          <wp:positionV relativeFrom="page">
            <wp:posOffset>0</wp:posOffset>
          </wp:positionV>
          <wp:extent cx="7596000" cy="1448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692"/>
    <w:multiLevelType w:val="multilevel"/>
    <w:tmpl w:val="16DEB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239F0"/>
    <w:multiLevelType w:val="hybridMultilevel"/>
    <w:tmpl w:val="FA00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1A3B52"/>
    <w:rsid w:val="00010BD4"/>
    <w:rsid w:val="000177FE"/>
    <w:rsid w:val="000204D6"/>
    <w:rsid w:val="0005387E"/>
    <w:rsid w:val="00061E18"/>
    <w:rsid w:val="00062354"/>
    <w:rsid w:val="00077FAC"/>
    <w:rsid w:val="00087662"/>
    <w:rsid w:val="00093D36"/>
    <w:rsid w:val="000A3F96"/>
    <w:rsid w:val="000B77D9"/>
    <w:rsid w:val="00100C01"/>
    <w:rsid w:val="001148C9"/>
    <w:rsid w:val="00130559"/>
    <w:rsid w:val="001350EF"/>
    <w:rsid w:val="00146228"/>
    <w:rsid w:val="00146C6D"/>
    <w:rsid w:val="00197CF3"/>
    <w:rsid w:val="00197F34"/>
    <w:rsid w:val="001A3969"/>
    <w:rsid w:val="001A3B52"/>
    <w:rsid w:val="001B352B"/>
    <w:rsid w:val="001C43F0"/>
    <w:rsid w:val="001C52AA"/>
    <w:rsid w:val="001C7EDF"/>
    <w:rsid w:val="00254AA1"/>
    <w:rsid w:val="00255201"/>
    <w:rsid w:val="0027653E"/>
    <w:rsid w:val="002836D7"/>
    <w:rsid w:val="00290B4C"/>
    <w:rsid w:val="002A00C0"/>
    <w:rsid w:val="002B34DC"/>
    <w:rsid w:val="002F3442"/>
    <w:rsid w:val="00305A2F"/>
    <w:rsid w:val="00320FEA"/>
    <w:rsid w:val="0033254F"/>
    <w:rsid w:val="003334E3"/>
    <w:rsid w:val="00346246"/>
    <w:rsid w:val="00363CD8"/>
    <w:rsid w:val="00371518"/>
    <w:rsid w:val="00375230"/>
    <w:rsid w:val="00377520"/>
    <w:rsid w:val="003A09AB"/>
    <w:rsid w:val="003B46D6"/>
    <w:rsid w:val="0040652D"/>
    <w:rsid w:val="00437574"/>
    <w:rsid w:val="00457DD6"/>
    <w:rsid w:val="004961EE"/>
    <w:rsid w:val="004B1B82"/>
    <w:rsid w:val="004C49A2"/>
    <w:rsid w:val="004E5D2F"/>
    <w:rsid w:val="005044DE"/>
    <w:rsid w:val="005136DA"/>
    <w:rsid w:val="00520F98"/>
    <w:rsid w:val="0053233C"/>
    <w:rsid w:val="00542251"/>
    <w:rsid w:val="005617A1"/>
    <w:rsid w:val="00572A8E"/>
    <w:rsid w:val="005A0683"/>
    <w:rsid w:val="005B050C"/>
    <w:rsid w:val="005B0F27"/>
    <w:rsid w:val="005C2391"/>
    <w:rsid w:val="0062791E"/>
    <w:rsid w:val="00631AF2"/>
    <w:rsid w:val="00647662"/>
    <w:rsid w:val="00680DB2"/>
    <w:rsid w:val="006868F4"/>
    <w:rsid w:val="006A1644"/>
    <w:rsid w:val="006A3846"/>
    <w:rsid w:val="006B45CE"/>
    <w:rsid w:val="006B6248"/>
    <w:rsid w:val="006C089E"/>
    <w:rsid w:val="006E77CA"/>
    <w:rsid w:val="007061CE"/>
    <w:rsid w:val="00717FC4"/>
    <w:rsid w:val="0072651B"/>
    <w:rsid w:val="007532F4"/>
    <w:rsid w:val="007C0F39"/>
    <w:rsid w:val="007C7FF1"/>
    <w:rsid w:val="007D75C1"/>
    <w:rsid w:val="00807790"/>
    <w:rsid w:val="008105B7"/>
    <w:rsid w:val="00820FCA"/>
    <w:rsid w:val="00846641"/>
    <w:rsid w:val="00847090"/>
    <w:rsid w:val="00852852"/>
    <w:rsid w:val="008578F4"/>
    <w:rsid w:val="0087022B"/>
    <w:rsid w:val="008771D2"/>
    <w:rsid w:val="00895320"/>
    <w:rsid w:val="008A31F1"/>
    <w:rsid w:val="008A4B51"/>
    <w:rsid w:val="008A7907"/>
    <w:rsid w:val="008D36DF"/>
    <w:rsid w:val="008E480F"/>
    <w:rsid w:val="008E5ACB"/>
    <w:rsid w:val="00923C93"/>
    <w:rsid w:val="00925A98"/>
    <w:rsid w:val="00926F49"/>
    <w:rsid w:val="0095503C"/>
    <w:rsid w:val="00962EA4"/>
    <w:rsid w:val="00966478"/>
    <w:rsid w:val="00974301"/>
    <w:rsid w:val="009A1E18"/>
    <w:rsid w:val="009B206C"/>
    <w:rsid w:val="00A250A9"/>
    <w:rsid w:val="00A50DE1"/>
    <w:rsid w:val="00A5402A"/>
    <w:rsid w:val="00A93D63"/>
    <w:rsid w:val="00AE02E5"/>
    <w:rsid w:val="00AF036D"/>
    <w:rsid w:val="00AF1492"/>
    <w:rsid w:val="00B330AD"/>
    <w:rsid w:val="00B752CC"/>
    <w:rsid w:val="00B84D00"/>
    <w:rsid w:val="00B97EF6"/>
    <w:rsid w:val="00BA2705"/>
    <w:rsid w:val="00C012B2"/>
    <w:rsid w:val="00C64BA3"/>
    <w:rsid w:val="00C76701"/>
    <w:rsid w:val="00CA3B2D"/>
    <w:rsid w:val="00CB629F"/>
    <w:rsid w:val="00D36EA1"/>
    <w:rsid w:val="00D45E80"/>
    <w:rsid w:val="00D475E1"/>
    <w:rsid w:val="00D55061"/>
    <w:rsid w:val="00D56AB9"/>
    <w:rsid w:val="00D90F3E"/>
    <w:rsid w:val="00DA3DA5"/>
    <w:rsid w:val="00DA4ABB"/>
    <w:rsid w:val="00DC2138"/>
    <w:rsid w:val="00DE7FA5"/>
    <w:rsid w:val="00E02A7A"/>
    <w:rsid w:val="00E23B24"/>
    <w:rsid w:val="00E3153F"/>
    <w:rsid w:val="00E73B03"/>
    <w:rsid w:val="00E77D80"/>
    <w:rsid w:val="00E87599"/>
    <w:rsid w:val="00EC5173"/>
    <w:rsid w:val="00F31F90"/>
    <w:rsid w:val="00F35258"/>
    <w:rsid w:val="00F46EC6"/>
    <w:rsid w:val="00F74946"/>
    <w:rsid w:val="00F925CC"/>
    <w:rsid w:val="00F961B1"/>
    <w:rsid w:val="00FA21C1"/>
    <w:rsid w:val="00FA6B5E"/>
    <w:rsid w:val="00FC36C1"/>
    <w:rsid w:val="00FD6F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E1B40BE"/>
  <w14:defaultImageDpi w14:val="300"/>
  <w15:docId w15:val="{3AC490C9-EC49-466A-8ECA-7E857ECF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uiPriority w:val="99"/>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uiPriority w:val="99"/>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ind w:left="426" w:hanging="284"/>
      <w:contextualSpacing/>
    </w:pPr>
    <w:rPr>
      <w:color w:val="595959" w:themeColor="text1" w:themeTint="A6"/>
    </w:rPr>
  </w:style>
  <w:style w:type="character" w:styleId="Hyperlink">
    <w:name w:val="Hyperlink"/>
    <w:unhideWhenUsed/>
    <w:rsid w:val="00DC2138"/>
    <w:rPr>
      <w:color w:val="0000FF"/>
      <w:u w:val="single"/>
    </w:rPr>
  </w:style>
  <w:style w:type="paragraph" w:styleId="NormalWeb">
    <w:name w:val="Normal (Web)"/>
    <w:basedOn w:val="Normal"/>
    <w:uiPriority w:val="99"/>
    <w:rsid w:val="00DC2138"/>
    <w:pPr>
      <w:spacing w:before="100" w:beforeAutospacing="1" w:after="100" w:afterAutospacing="1" w:line="240" w:lineRule="auto"/>
    </w:pPr>
    <w:rPr>
      <w:rFonts w:ascii="Times New Roman" w:eastAsia="SimSun" w:hAnsi="Times New Roman"/>
      <w:color w:val="auto"/>
      <w:sz w:val="24"/>
      <w:lang w:val="en-US" w:eastAsia="zh-CN"/>
    </w:rPr>
  </w:style>
  <w:style w:type="character" w:styleId="Strong">
    <w:name w:val="Strong"/>
    <w:uiPriority w:val="22"/>
    <w:qFormat/>
    <w:rsid w:val="00DC2138"/>
    <w:rPr>
      <w:b/>
      <w:bCs/>
    </w:rPr>
  </w:style>
  <w:style w:type="paragraph" w:styleId="BodyTextIndent">
    <w:name w:val="Body Text Indent"/>
    <w:basedOn w:val="Normal"/>
    <w:link w:val="BodyTextIndentChar"/>
    <w:uiPriority w:val="99"/>
    <w:unhideWhenUsed/>
    <w:rsid w:val="00DC2138"/>
    <w:pPr>
      <w:spacing w:after="120" w:line="240" w:lineRule="auto"/>
      <w:ind w:left="283"/>
    </w:pPr>
    <w:rPr>
      <w:rFonts w:ascii="Times New Roman" w:eastAsia="SimSun" w:hAnsi="Times New Roman"/>
      <w:color w:val="auto"/>
      <w:szCs w:val="20"/>
      <w:lang w:eastAsia="en-US"/>
    </w:rPr>
  </w:style>
  <w:style w:type="character" w:customStyle="1" w:styleId="BodyTextIndentChar">
    <w:name w:val="Body Text Indent Char"/>
    <w:basedOn w:val="DefaultParagraphFont"/>
    <w:link w:val="BodyTextIndent"/>
    <w:uiPriority w:val="99"/>
    <w:rsid w:val="00DC2138"/>
    <w:rPr>
      <w:rFonts w:ascii="Times New Roman" w:eastAsia="SimSu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cl.ac.uk/human-resources/conditions-service-research-teaching-and-professional-services-staff" TargetMode="External"/><Relationship Id="rId18" Type="http://schemas.openxmlformats.org/officeDocument/2006/relationships/hyperlink" Target="http://www.athenaswa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l.ac.uk/hr/salary_scales/final_grades.php" TargetMode="External"/><Relationship Id="rId17" Type="http://schemas.openxmlformats.org/officeDocument/2006/relationships/hyperlink" Target="http://www.ucl.ac.uk/hr/docs/equal_opportunity.pdf" TargetMode="External"/><Relationship Id="rId2" Type="http://schemas.openxmlformats.org/officeDocument/2006/relationships/numbering" Target="numbering.xml"/><Relationship Id="rId16" Type="http://schemas.openxmlformats.org/officeDocument/2006/relationships/hyperlink" Target="https://www.ucl.ac.uk/human-resources/working-ucl/relocating-uk-gu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l.ac.uk/chemistry" TargetMode="External"/><Relationship Id="rId5" Type="http://schemas.openxmlformats.org/officeDocument/2006/relationships/webSettings" Target="webSettings.xml"/><Relationship Id="rId15" Type="http://schemas.openxmlformats.org/officeDocument/2006/relationships/hyperlink" Target="https://www.ucl.ac.uk/human-resources/working-ucl/employment-contract-administration-team/immigration"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cl.ac.uk/hr/benefits/employee_benefit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E9E52-F4B0-44B3-B6DF-7380FE5E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1049</Words>
  <Characters>6964</Characters>
  <Application>Microsoft Office Word</Application>
  <DocSecurity>4</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Akhter, Rezwana</cp:lastModifiedBy>
  <cp:revision>2</cp:revision>
  <cp:lastPrinted>2018-03-20T16:09:00Z</cp:lastPrinted>
  <dcterms:created xsi:type="dcterms:W3CDTF">2022-05-09T08:17:00Z</dcterms:created>
  <dcterms:modified xsi:type="dcterms:W3CDTF">2022-05-09T08:17:00Z</dcterms:modified>
</cp:coreProperties>
</file>