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44" w:type="dxa"/>
        <w:tblLayout w:type="fixed"/>
        <w:tblLook w:val="04A0" w:firstRow="1" w:lastRow="0" w:firstColumn="1" w:lastColumn="0" w:noHBand="0" w:noVBand="1"/>
      </w:tblPr>
      <w:tblGrid>
        <w:gridCol w:w="5607"/>
        <w:gridCol w:w="5137"/>
      </w:tblGrid>
      <w:tr w:rsidR="006722CE" w14:paraId="6DD1381B" w14:textId="77777777">
        <w:trPr>
          <w:trHeight w:val="988"/>
        </w:trPr>
        <w:tc>
          <w:tcPr>
            <w:tcW w:w="5606" w:type="dxa"/>
            <w:tcBorders>
              <w:top w:val="nil"/>
              <w:left w:val="nil"/>
              <w:bottom w:val="nil"/>
              <w:right w:val="nil"/>
            </w:tcBorders>
          </w:tcPr>
          <w:p w14:paraId="65439CEA" w14:textId="77777777" w:rsidR="006722CE" w:rsidRDefault="002C07E1">
            <w:pPr>
              <w:pStyle w:val="Heading1"/>
            </w:pPr>
            <w:r>
              <w:t>Job Description</w:t>
            </w:r>
          </w:p>
        </w:tc>
        <w:tc>
          <w:tcPr>
            <w:tcW w:w="5137" w:type="dxa"/>
            <w:tcBorders>
              <w:top w:val="nil"/>
              <w:left w:val="nil"/>
              <w:bottom w:val="nil"/>
              <w:right w:val="nil"/>
            </w:tcBorders>
          </w:tcPr>
          <w:p w14:paraId="6DE7B9D6" w14:textId="77777777" w:rsidR="006722CE" w:rsidRDefault="006722CE">
            <w:pPr>
              <w:pStyle w:val="Heading1"/>
            </w:pPr>
          </w:p>
        </w:tc>
      </w:tr>
      <w:tr w:rsidR="006722CE" w14:paraId="2D69EFF1" w14:textId="77777777">
        <w:trPr>
          <w:trHeight w:val="388"/>
        </w:trPr>
        <w:tc>
          <w:tcPr>
            <w:tcW w:w="5606" w:type="dxa"/>
            <w:tcBorders>
              <w:top w:val="nil"/>
              <w:left w:val="nil"/>
              <w:bottom w:val="nil"/>
              <w:right w:val="nil"/>
            </w:tcBorders>
          </w:tcPr>
          <w:p w14:paraId="0E625D45" w14:textId="77777777" w:rsidR="006722CE" w:rsidRDefault="002C07E1">
            <w:pPr>
              <w:pStyle w:val="Heading2"/>
            </w:pPr>
            <w:r>
              <w:t xml:space="preserve">Computational Support Officer </w:t>
            </w:r>
          </w:p>
        </w:tc>
        <w:tc>
          <w:tcPr>
            <w:tcW w:w="5137" w:type="dxa"/>
            <w:tcBorders>
              <w:top w:val="nil"/>
              <w:left w:val="nil"/>
              <w:bottom w:val="nil"/>
              <w:right w:val="nil"/>
            </w:tcBorders>
          </w:tcPr>
          <w:p w14:paraId="6EA0E479" w14:textId="77777777" w:rsidR="006722CE" w:rsidRDefault="002C07E1">
            <w:pPr>
              <w:pStyle w:val="Heading3"/>
              <w:rPr>
                <w:color w:val="808080" w:themeColor="background1" w:themeShade="80"/>
              </w:rPr>
            </w:pPr>
            <w:r>
              <w:rPr>
                <w:color w:val="808080" w:themeColor="background1" w:themeShade="80"/>
              </w:rPr>
              <w:t>Grade: 7, Full-time, 36.5 hours</w:t>
            </w:r>
          </w:p>
        </w:tc>
      </w:tr>
      <w:tr w:rsidR="006722CE" w14:paraId="3F9C1192" w14:textId="77777777">
        <w:trPr>
          <w:trHeight w:val="388"/>
        </w:trPr>
        <w:tc>
          <w:tcPr>
            <w:tcW w:w="5606" w:type="dxa"/>
            <w:tcBorders>
              <w:top w:val="nil"/>
              <w:left w:val="nil"/>
              <w:bottom w:val="nil"/>
              <w:right w:val="nil"/>
            </w:tcBorders>
          </w:tcPr>
          <w:p w14:paraId="5426BF4D" w14:textId="77777777" w:rsidR="006722CE" w:rsidRDefault="002C07E1">
            <w:pPr>
              <w:pStyle w:val="Heading3"/>
              <w:rPr>
                <w:color w:val="31849B" w:themeColor="accent5" w:themeShade="BF"/>
              </w:rPr>
            </w:pPr>
            <w:r>
              <w:rPr>
                <w:color w:val="808080" w:themeColor="background1" w:themeShade="80"/>
              </w:rPr>
              <w:t>Department: Chemistry</w:t>
            </w:r>
          </w:p>
        </w:tc>
        <w:tc>
          <w:tcPr>
            <w:tcW w:w="5137" w:type="dxa"/>
            <w:tcBorders>
              <w:top w:val="nil"/>
              <w:left w:val="nil"/>
              <w:bottom w:val="nil"/>
              <w:right w:val="nil"/>
            </w:tcBorders>
          </w:tcPr>
          <w:p w14:paraId="6D85C323" w14:textId="77777777" w:rsidR="006722CE" w:rsidRDefault="002C07E1">
            <w:pPr>
              <w:pStyle w:val="Heading3"/>
              <w:rPr>
                <w:color w:val="808080" w:themeColor="background1" w:themeShade="80"/>
              </w:rPr>
            </w:pPr>
            <w:r>
              <w:rPr>
                <w:color w:val="808080" w:themeColor="background1" w:themeShade="80"/>
              </w:rPr>
              <w:t>Location: Bloomsbury Campus</w:t>
            </w:r>
          </w:p>
        </w:tc>
      </w:tr>
    </w:tbl>
    <w:p w14:paraId="615AF19E" w14:textId="77777777" w:rsidR="006722CE" w:rsidRDefault="002C07E1">
      <w:pPr>
        <w:pStyle w:val="Heading4"/>
      </w:pPr>
      <w:bookmarkStart w:id="0" w:name="_MacBuGuideStaticData_560V"/>
      <w:bookmarkStart w:id="1" w:name="_MacBuGuideStaticData_11280V"/>
      <w:bookmarkStart w:id="2" w:name="_MacBuGuideStaticData_510H"/>
      <w:bookmarkEnd w:id="0"/>
      <w:bookmarkEnd w:id="1"/>
      <w:bookmarkEnd w:id="2"/>
      <w:r>
        <w:rPr>
          <w:noProof/>
        </w:rPr>
        <mc:AlternateContent>
          <mc:Choice Requires="wps">
            <w:drawing>
              <wp:anchor distT="0" distB="0" distL="114300" distR="114300" simplePos="0" relativeHeight="3" behindDoc="0" locked="0" layoutInCell="0" allowOverlap="1" wp14:anchorId="39AA861D" wp14:editId="5DE7DCC7">
                <wp:simplePos x="0" y="0"/>
                <wp:positionH relativeFrom="page">
                  <wp:posOffset>355600</wp:posOffset>
                </wp:positionH>
                <wp:positionV relativeFrom="page">
                  <wp:posOffset>341630</wp:posOffset>
                </wp:positionV>
                <wp:extent cx="3811905" cy="576580"/>
                <wp:effectExtent l="0" t="0" r="0" b="8890"/>
                <wp:wrapThrough wrapText="bothSides">
                  <wp:wrapPolygon edited="0">
                    <wp:start x="144" y="0"/>
                    <wp:lineTo x="144" y="20980"/>
                    <wp:lineTo x="21308" y="20980"/>
                    <wp:lineTo x="21308" y="0"/>
                    <wp:lineTo x="144" y="0"/>
                  </wp:wrapPolygon>
                </wp:wrapThrough>
                <wp:docPr id="1" name="Text Box 3"/>
                <wp:cNvGraphicFramePr/>
                <a:graphic xmlns:a="http://schemas.openxmlformats.org/drawingml/2006/main">
                  <a:graphicData uri="http://schemas.microsoft.com/office/word/2010/wordprocessingShape">
                    <wps:wsp>
                      <wps:cNvSpPr/>
                      <wps:spPr>
                        <a:xfrm>
                          <a:off x="0" y="0"/>
                          <a:ext cx="3811320" cy="576000"/>
                        </a:xfrm>
                        <a:prstGeom prst="rect">
                          <a:avLst/>
                        </a:prstGeom>
                        <a:noFill/>
                        <a:ln w="0">
                          <a:noFill/>
                        </a:ln>
                      </wps:spPr>
                      <wps:style>
                        <a:lnRef idx="0">
                          <a:schemeClr val="accent1"/>
                        </a:lnRef>
                        <a:fillRef idx="0">
                          <a:schemeClr val="accent1"/>
                        </a:fillRef>
                        <a:effectRef idx="0">
                          <a:schemeClr val="accent1"/>
                        </a:effectRef>
                        <a:fontRef idx="minor"/>
                      </wps:style>
                      <wps:txbx>
                        <w:txbxContent>
                          <w:p w14:paraId="7351CB3F" w14:textId="77777777" w:rsidR="006722CE" w:rsidRDefault="002C07E1">
                            <w:pPr>
                              <w:pStyle w:val="FrameContents"/>
                              <w:ind w:left="-142"/>
                              <w:rPr>
                                <w:rFonts w:ascii="Arial MT Std" w:hAnsi="Arial MT Std" w:hint="eastAsia"/>
                                <w:b/>
                                <w:sz w:val="18"/>
                                <w:szCs w:val="18"/>
                              </w:rPr>
                            </w:pPr>
                            <w:r>
                              <w:rPr>
                                <w:rFonts w:ascii="Arial MT Std" w:hAnsi="Arial MT Std"/>
                                <w:b/>
                                <w:color w:val="000000"/>
                                <w:sz w:val="18"/>
                                <w:szCs w:val="18"/>
                              </w:rPr>
                              <w:t>LONDON’S GLOBAL UNIVERSITY</w:t>
                            </w:r>
                          </w:p>
                          <w:p w14:paraId="23EF1258" w14:textId="77777777" w:rsidR="006722CE" w:rsidRDefault="002C07E1">
                            <w:pPr>
                              <w:pStyle w:val="FrameContents"/>
                              <w:ind w:left="-142"/>
                              <w:rPr>
                                <w:rFonts w:ascii="Arial MT Std" w:hAnsi="Arial MT Std" w:hint="eastAsia"/>
                                <w:b/>
                                <w:sz w:val="18"/>
                                <w:szCs w:val="18"/>
                              </w:rPr>
                            </w:pPr>
                            <w:r>
                              <w:rPr>
                                <w:rFonts w:ascii="Arial MT Std" w:hAnsi="Arial MT Std"/>
                                <w:b/>
                                <w:color w:val="000000"/>
                                <w:sz w:val="18"/>
                                <w:szCs w:val="18"/>
                              </w:rPr>
                              <w:t>UCL PROFESSIONAL SERVICES ROLES</w:t>
                            </w:r>
                          </w:p>
                        </w:txbxContent>
                      </wps:txbx>
                      <wps:bodyPr>
                        <a:prstTxWarp prst="textNoShape">
                          <a:avLst/>
                        </a:prstTxWarp>
                        <a:noAutofit/>
                      </wps:bodyPr>
                    </wps:wsp>
                  </a:graphicData>
                </a:graphic>
              </wp:anchor>
            </w:drawing>
          </mc:Choice>
          <mc:Fallback>
            <w:pict>
              <v:rect w14:anchorId="39AA861D" id="Text Box 3" o:spid="_x0000_s1026" style="position:absolute;margin-left:28pt;margin-top:26.9pt;width:300.15pt;height:45.4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" o:allowincell="f" filled="f" stroked="f" strokeweight="0">
                <v:textbox>
                  <w:txbxContent>
                    <w:p w14:paraId="7351CB3F" w14:textId="77777777" w:rsidR="006722CE" w:rsidRDefault="002C07E1">
                      <w:pPr>
                        <w:pStyle w:val="FrameContents"/>
                        <w:ind w:left="-142"/>
                        <w:rPr>
                          <w:rFonts w:ascii="Arial MT Std" w:hAnsi="Arial MT Std" w:hint="eastAsia"/>
                          <w:b/>
                          <w:sz w:val="18"/>
                          <w:szCs w:val="18"/>
                        </w:rPr>
                      </w:pPr>
                      <w:r>
                        <w:rPr>
                          <w:rFonts w:ascii="Arial MT Std" w:hAnsi="Arial MT Std"/>
                          <w:b/>
                          <w:color w:val="000000"/>
                          <w:sz w:val="18"/>
                          <w:szCs w:val="18"/>
                        </w:rPr>
                        <w:t>LONDON’S GLOBAL UNIVERSITY</w:t>
                      </w:r>
                    </w:p>
                    <w:p w14:paraId="23EF1258" w14:textId="77777777" w:rsidR="006722CE" w:rsidRDefault="002C07E1">
                      <w:pPr>
                        <w:pStyle w:val="FrameContents"/>
                        <w:ind w:left="-142"/>
                        <w:rPr>
                          <w:rFonts w:ascii="Arial MT Std" w:hAnsi="Arial MT Std" w:hint="eastAsia"/>
                          <w:b/>
                          <w:sz w:val="18"/>
                          <w:szCs w:val="18"/>
                        </w:rPr>
                      </w:pPr>
                      <w:r>
                        <w:rPr>
                          <w:rFonts w:ascii="Arial MT Std" w:hAnsi="Arial MT Std"/>
                          <w:b/>
                          <w:color w:val="000000"/>
                          <w:sz w:val="18"/>
                          <w:szCs w:val="18"/>
                        </w:rPr>
                        <w:t>UCL PROFESSIONAL SERVICES ROLES</w:t>
                      </w:r>
                    </w:p>
                  </w:txbxContent>
                </v:textbox>
                <w10:wrap type="through" anchorx="page" anchory="page"/>
              </v:rect>
            </w:pict>
          </mc:Fallback>
        </mc:AlternateContent>
      </w:r>
      <w:r>
        <w:rPr>
          <w:sz w:val="22"/>
          <w:szCs w:val="22"/>
        </w:rPr>
        <w:t>Reports</w:t>
      </w:r>
      <w:r>
        <w:t xml:space="preserve"> to</w:t>
      </w:r>
    </w:p>
    <w:p w14:paraId="78F42398" w14:textId="77777777" w:rsidR="006722CE" w:rsidRDefault="002C07E1">
      <w:pPr>
        <w:spacing w:after="0" w:line="360" w:lineRule="auto"/>
      </w:pPr>
      <w:r>
        <w:t xml:space="preserve">Professor Graham Worth with </w:t>
      </w:r>
      <w:r>
        <w:t>professional accountability to the Departmental Manager.</w:t>
      </w:r>
    </w:p>
    <w:p w14:paraId="49067F52" w14:textId="77777777" w:rsidR="006722CE" w:rsidRDefault="006722CE">
      <w:pPr>
        <w:spacing w:after="0" w:line="360" w:lineRule="auto"/>
      </w:pPr>
    </w:p>
    <w:p w14:paraId="194F456F" w14:textId="77777777" w:rsidR="006722CE" w:rsidRDefault="002C07E1">
      <w:pPr>
        <w:pStyle w:val="Heading4"/>
        <w:rPr>
          <w:lang w:val="en-US" w:eastAsia="en-US"/>
        </w:rPr>
      </w:pPr>
      <w:r>
        <w:rPr>
          <w:lang w:val="en-US" w:eastAsia="en-US"/>
        </w:rPr>
        <w:t>Context</w:t>
      </w:r>
    </w:p>
    <w:p w14:paraId="1127623C" w14:textId="77777777" w:rsidR="006722CE" w:rsidRDefault="002C07E1">
      <w:pPr>
        <w:rPr>
          <w:b/>
          <w:bCs/>
        </w:rPr>
      </w:pPr>
      <w:r>
        <w:rPr>
          <w:b/>
          <w:bCs/>
        </w:rPr>
        <w:t>Faculty of Mathematical &amp; Physical Sciences:</w:t>
      </w:r>
    </w:p>
    <w:p w14:paraId="2EF04009" w14:textId="77777777" w:rsidR="006722CE" w:rsidRDefault="002C07E1">
      <w:r>
        <w:t>The Faculty of Mathematical &amp; Physical Sciences comprises: Chemistry Department, Earth Sciences Department, Mathematics Department, London Centre</w:t>
      </w:r>
      <w:r>
        <w:t xml:space="preserve"> </w:t>
      </w:r>
      <w:proofErr w:type="gramStart"/>
      <w:r>
        <w:t>For</w:t>
      </w:r>
      <w:proofErr w:type="gramEnd"/>
      <w:r>
        <w:t xml:space="preserve"> Nanotechnology, Physics &amp; Astronomy Department, Science &amp; Technology Studies Department, Space &amp; Climate Physics &amp; </w:t>
      </w:r>
      <w:proofErr w:type="spellStart"/>
      <w:r>
        <w:t>Mullard</w:t>
      </w:r>
      <w:proofErr w:type="spellEnd"/>
      <w:r>
        <w:t xml:space="preserve"> Space Science Laboratory, Statistical Science Department, Institute for Materials Discovery and Institute for Risk &amp; Disaster Re</w:t>
      </w:r>
      <w:r>
        <w:t>duction.</w:t>
      </w:r>
    </w:p>
    <w:p w14:paraId="51D56180" w14:textId="77777777" w:rsidR="006722CE" w:rsidRDefault="006722CE">
      <w:pPr>
        <w:pStyle w:val="NoSpacing"/>
        <w:rPr>
          <w:lang w:val="en-US" w:eastAsia="en-US"/>
        </w:rPr>
      </w:pPr>
    </w:p>
    <w:p w14:paraId="020A493D" w14:textId="77777777" w:rsidR="006722CE" w:rsidRDefault="002C07E1">
      <w:pPr>
        <w:rPr>
          <w:b/>
          <w:bCs/>
          <w:lang w:val="en-US" w:eastAsia="en-US"/>
        </w:rPr>
      </w:pPr>
      <w:r>
        <w:rPr>
          <w:b/>
          <w:bCs/>
          <w:lang w:val="en-US" w:eastAsia="en-US"/>
        </w:rPr>
        <w:t xml:space="preserve">The Chemistry Department: </w:t>
      </w:r>
    </w:p>
    <w:p w14:paraId="5FA8658D" w14:textId="77777777" w:rsidR="006722CE" w:rsidRDefault="002C07E1">
      <w:r>
        <w:t>The Chemistry Department at UCL is the oldest in England, and today is one of the best in the UK, in REF 2021 it was ranked joint 1</w:t>
      </w:r>
      <w:r>
        <w:rPr>
          <w:vertAlign w:val="superscript"/>
        </w:rPr>
        <w:t>st</w:t>
      </w:r>
      <w:r>
        <w:t xml:space="preserve"> nationally for 4/3* research. We </w:t>
      </w:r>
      <w:proofErr w:type="gramStart"/>
      <w:r>
        <w:t>are located in</w:t>
      </w:r>
      <w:proofErr w:type="gramEnd"/>
      <w:r>
        <w:t xml:space="preserve"> Bloomsbury, at the heart of London, a</w:t>
      </w:r>
      <w:r>
        <w:t xml:space="preserve">nd offer an exciting and vibrant environment in which to study in one of the UK's top universities. The Department is committed to supporting excellence in both research and teaching and offers undergraduate BSc and </w:t>
      </w:r>
      <w:proofErr w:type="spellStart"/>
      <w:r>
        <w:t>MSci</w:t>
      </w:r>
      <w:proofErr w:type="spellEnd"/>
      <w:r>
        <w:t xml:space="preserve"> programmes in Chemistry and current</w:t>
      </w:r>
      <w:r>
        <w:t xml:space="preserve">ly teaches over 600 undergraduates registered in Chemistry as well as students who select Chemistry on the Natural Sciences programme and first year Chemistry for life scientists. The department also offers </w:t>
      </w:r>
      <w:proofErr w:type="gramStart"/>
      <w:r>
        <w:t>a number of</w:t>
      </w:r>
      <w:proofErr w:type="gramEnd"/>
      <w:r>
        <w:t xml:space="preserve"> Postgraduate Taught Masters courses w</w:t>
      </w:r>
      <w:r>
        <w:t xml:space="preserve">ith about 80 students per year and has an overall Postgraduate Research student school of about 250 students. </w:t>
      </w:r>
    </w:p>
    <w:p w14:paraId="5A4CBB7F" w14:textId="77777777" w:rsidR="006722CE" w:rsidRDefault="002C07E1">
      <w:r>
        <w:t>The Chemistry Department has over 55 members of academic staff carrying out world-leading research. We specialise in the areas of organic synthes</w:t>
      </w:r>
      <w:r>
        <w:t xml:space="preserve">is, chemical biology, computational chemistry, nanotechnology, inorganic and materials chemistry, physical </w:t>
      </w:r>
      <w:proofErr w:type="gramStart"/>
      <w:r>
        <w:t>chemistry</w:t>
      </w:r>
      <w:proofErr w:type="gramEnd"/>
      <w:r>
        <w:t xml:space="preserve"> and chemical physics. The department has an annual research income of around £15 million, derived from many sources. Details about our rese</w:t>
      </w:r>
      <w:r>
        <w:t xml:space="preserve">arch can be found at </w:t>
      </w:r>
      <w:hyperlink r:id="rId8">
        <w:r>
          <w:rPr>
            <w:rStyle w:val="Hyperlink"/>
            <w:color w:val="000000" w:themeColor="text1"/>
          </w:rPr>
          <w:t>http://www.ucl.ac.uk/chemistry</w:t>
        </w:r>
      </w:hyperlink>
      <w:r>
        <w:t xml:space="preserve">. </w:t>
      </w:r>
    </w:p>
    <w:p w14:paraId="4CC1EFD9" w14:textId="77777777" w:rsidR="006722CE" w:rsidRDefault="002C07E1">
      <w:pPr>
        <w:pStyle w:val="Heading4"/>
        <w:spacing w:line="360" w:lineRule="auto"/>
        <w:rPr>
          <w:color w:val="auto"/>
          <w:lang w:val="en-US" w:eastAsia="en-US"/>
        </w:rPr>
      </w:pPr>
      <w:r>
        <w:rPr>
          <w:color w:val="auto"/>
          <w:lang w:val="en-US" w:eastAsia="en-US"/>
        </w:rPr>
        <w:t>Main purpose of the job</w:t>
      </w:r>
    </w:p>
    <w:p w14:paraId="471B2336" w14:textId="77777777" w:rsidR="006722CE" w:rsidRDefault="002C07E1">
      <w:pPr>
        <w:pStyle w:val="NoSpacing"/>
        <w:rPr>
          <w:lang w:val="en-US"/>
        </w:rPr>
      </w:pPr>
      <w:r>
        <w:rPr>
          <w:lang w:val="en-US"/>
        </w:rPr>
        <w:t xml:space="preserve">The postholder is one of three departmental Computational support staff. They will work as part of this team to provide </w:t>
      </w:r>
      <w:r>
        <w:rPr>
          <w:lang w:val="en-US"/>
        </w:rPr>
        <w:t xml:space="preserve">support to staff and students across a range of platforms. This role will manage and develop the computational chemistry clusters currently including eight multi-processor </w:t>
      </w:r>
      <w:proofErr w:type="spellStart"/>
      <w:r>
        <w:rPr>
          <w:lang w:val="en-US"/>
        </w:rPr>
        <w:t>linux</w:t>
      </w:r>
      <w:proofErr w:type="spellEnd"/>
      <w:r>
        <w:rPr>
          <w:lang w:val="en-US"/>
        </w:rPr>
        <w:t xml:space="preserve"> clusters and support specialized computational chemistry research in the depar</w:t>
      </w:r>
      <w:r>
        <w:rPr>
          <w:lang w:val="en-US"/>
        </w:rPr>
        <w:t>tment.</w:t>
      </w:r>
    </w:p>
    <w:p w14:paraId="77229E1D" w14:textId="77777777" w:rsidR="006722CE" w:rsidRDefault="006722CE">
      <w:pPr>
        <w:pStyle w:val="NoSpacing"/>
        <w:rPr>
          <w:lang w:val="en-US"/>
        </w:rPr>
      </w:pPr>
    </w:p>
    <w:p w14:paraId="0618B407" w14:textId="77777777" w:rsidR="006722CE" w:rsidRDefault="002C07E1">
      <w:pPr>
        <w:pStyle w:val="Heading4"/>
        <w:rPr>
          <w:lang w:val="en-US" w:eastAsia="en-US"/>
        </w:rPr>
      </w:pPr>
      <w:r>
        <w:rPr>
          <w:lang w:val="en-US" w:eastAsia="en-US"/>
        </w:rPr>
        <w:t>Duties and responsibilities</w:t>
      </w:r>
    </w:p>
    <w:p w14:paraId="7CBF1CD2" w14:textId="77777777" w:rsidR="006722CE" w:rsidRDefault="002C07E1">
      <w:pPr>
        <w:pStyle w:val="ListParagraph"/>
        <w:numPr>
          <w:ilvl w:val="0"/>
          <w:numId w:val="3"/>
        </w:numPr>
        <w:spacing w:after="0" w:line="240" w:lineRule="auto"/>
        <w:rPr>
          <w:b/>
          <w:bCs/>
          <w:color w:val="000000" w:themeColor="text1"/>
        </w:rPr>
      </w:pPr>
      <w:r>
        <w:rPr>
          <w:b/>
          <w:bCs/>
          <w:color w:val="000000" w:themeColor="text1"/>
        </w:rPr>
        <w:t xml:space="preserve">Managing, </w:t>
      </w:r>
      <w:proofErr w:type="gramStart"/>
      <w:r>
        <w:rPr>
          <w:b/>
          <w:bCs/>
          <w:color w:val="000000" w:themeColor="text1"/>
        </w:rPr>
        <w:t>maintaining</w:t>
      </w:r>
      <w:proofErr w:type="gramEnd"/>
      <w:r>
        <w:rPr>
          <w:b/>
          <w:bCs/>
          <w:color w:val="000000" w:themeColor="text1"/>
        </w:rPr>
        <w:t xml:space="preserve"> and developing the computational chemistry facilities of the chemistry department, comprising a number of multiprocessor </w:t>
      </w:r>
      <w:proofErr w:type="spellStart"/>
      <w:r>
        <w:rPr>
          <w:b/>
          <w:bCs/>
          <w:color w:val="000000" w:themeColor="text1"/>
        </w:rPr>
        <w:t>linux</w:t>
      </w:r>
      <w:proofErr w:type="spellEnd"/>
      <w:r>
        <w:rPr>
          <w:b/>
          <w:bCs/>
          <w:color w:val="000000" w:themeColor="text1"/>
        </w:rPr>
        <w:t>/</w:t>
      </w:r>
      <w:proofErr w:type="spellStart"/>
      <w:r>
        <w:rPr>
          <w:b/>
          <w:bCs/>
          <w:color w:val="000000" w:themeColor="text1"/>
        </w:rPr>
        <w:t>unix</w:t>
      </w:r>
      <w:proofErr w:type="spellEnd"/>
      <w:r>
        <w:rPr>
          <w:b/>
          <w:bCs/>
          <w:color w:val="000000" w:themeColor="text1"/>
        </w:rPr>
        <w:t xml:space="preserve"> clusters (ranging in architecture and uses), fileservers and assoc</w:t>
      </w:r>
      <w:r>
        <w:rPr>
          <w:b/>
          <w:bCs/>
          <w:color w:val="000000" w:themeColor="text1"/>
        </w:rPr>
        <w:t>iated hardware including:</w:t>
      </w:r>
    </w:p>
    <w:p w14:paraId="4AC1B1E7" w14:textId="77777777" w:rsidR="006722CE" w:rsidRDefault="006722CE">
      <w:pPr>
        <w:pStyle w:val="ListParagraph"/>
        <w:numPr>
          <w:ilvl w:val="0"/>
          <w:numId w:val="0"/>
        </w:numPr>
        <w:spacing w:after="0" w:line="240" w:lineRule="auto"/>
        <w:ind w:left="360"/>
        <w:rPr>
          <w:b/>
          <w:bCs/>
          <w:color w:val="000000" w:themeColor="text1"/>
        </w:rPr>
      </w:pPr>
    </w:p>
    <w:p w14:paraId="03D2D073" w14:textId="77777777" w:rsidR="006722CE" w:rsidRDefault="002C07E1">
      <w:pPr>
        <w:pStyle w:val="NoSpacing"/>
        <w:numPr>
          <w:ilvl w:val="0"/>
          <w:numId w:val="2"/>
        </w:numPr>
      </w:pPr>
      <w:r>
        <w:t xml:space="preserve">Replacing failed CPUs, </w:t>
      </w:r>
      <w:proofErr w:type="gramStart"/>
      <w:r>
        <w:t>disks</w:t>
      </w:r>
      <w:proofErr w:type="gramEnd"/>
      <w:r>
        <w:t xml:space="preserve"> and other components.</w:t>
      </w:r>
    </w:p>
    <w:p w14:paraId="499383F9" w14:textId="77777777" w:rsidR="006722CE" w:rsidRDefault="002C07E1">
      <w:pPr>
        <w:pStyle w:val="NoSpacing"/>
        <w:numPr>
          <w:ilvl w:val="0"/>
          <w:numId w:val="2"/>
        </w:numPr>
      </w:pPr>
      <w:r>
        <w:t>Ensuring secure and efficient operation, implementing queuing/resource management systems, checking regularly for security breaches and anomalous activity, monitoring air-conditi</w:t>
      </w:r>
      <w:r>
        <w:t>oning and power supply.</w:t>
      </w:r>
    </w:p>
    <w:p w14:paraId="3B3ACA23" w14:textId="77777777" w:rsidR="006722CE" w:rsidRDefault="002C07E1">
      <w:pPr>
        <w:pStyle w:val="NoSpacing"/>
        <w:numPr>
          <w:ilvl w:val="0"/>
          <w:numId w:val="2"/>
        </w:numPr>
      </w:pPr>
      <w:r>
        <w:t>Carrying out appropriate maintenance and upgrades, including daily security patches.</w:t>
      </w:r>
    </w:p>
    <w:p w14:paraId="59698305" w14:textId="77777777" w:rsidR="006722CE" w:rsidRDefault="002C07E1">
      <w:pPr>
        <w:pStyle w:val="NoSpacing"/>
        <w:numPr>
          <w:ilvl w:val="0"/>
          <w:numId w:val="2"/>
        </w:numPr>
      </w:pPr>
      <w:r>
        <w:lastRenderedPageBreak/>
        <w:t xml:space="preserve">Installation of specialist software packages, license management of software on both </w:t>
      </w:r>
      <w:r>
        <w:br/>
        <w:t xml:space="preserve">Departmental and University facilities. </w:t>
      </w:r>
    </w:p>
    <w:p w14:paraId="3FD43CA5" w14:textId="77777777" w:rsidR="006722CE" w:rsidRDefault="002C07E1">
      <w:pPr>
        <w:pStyle w:val="NoSpacing"/>
        <w:numPr>
          <w:ilvl w:val="0"/>
          <w:numId w:val="2"/>
        </w:numPr>
      </w:pPr>
      <w:r>
        <w:t>Addressing requireme</w:t>
      </w:r>
      <w:r>
        <w:t>nts for managing data and for connection of local resources to those elsewhere in UCL, UK, EU and overseas.</w:t>
      </w:r>
    </w:p>
    <w:p w14:paraId="4C275A03" w14:textId="77777777" w:rsidR="006722CE" w:rsidRDefault="002C07E1">
      <w:pPr>
        <w:pStyle w:val="NoSpacing"/>
        <w:numPr>
          <w:ilvl w:val="0"/>
          <w:numId w:val="2"/>
        </w:numPr>
      </w:pPr>
      <w:r>
        <w:t>Data backup/archiving, implementing and disaster recovery.</w:t>
      </w:r>
    </w:p>
    <w:p w14:paraId="1CB4F74A" w14:textId="77777777" w:rsidR="006722CE" w:rsidRDefault="002C07E1">
      <w:pPr>
        <w:pStyle w:val="NoSpacing"/>
        <w:numPr>
          <w:ilvl w:val="0"/>
          <w:numId w:val="2"/>
        </w:numPr>
      </w:pPr>
      <w:r>
        <w:t xml:space="preserve">User support, assisting individual users in accessing facilities, providing up to </w:t>
      </w:r>
      <w:r>
        <w:t>date information to the user base.</w:t>
      </w:r>
    </w:p>
    <w:p w14:paraId="657F8F52" w14:textId="77777777" w:rsidR="006722CE" w:rsidRDefault="002C07E1">
      <w:pPr>
        <w:pStyle w:val="NoSpacing"/>
        <w:numPr>
          <w:ilvl w:val="0"/>
          <w:numId w:val="2"/>
        </w:numPr>
      </w:pPr>
      <w:r>
        <w:t>Support of clusters run by the Chemistry Department and stored outside the Department.</w:t>
      </w:r>
    </w:p>
    <w:p w14:paraId="69AA3AE4" w14:textId="77777777" w:rsidR="006722CE" w:rsidRDefault="006722CE">
      <w:pPr>
        <w:pStyle w:val="NoSpacing"/>
        <w:ind w:left="360"/>
      </w:pPr>
    </w:p>
    <w:p w14:paraId="42A23191" w14:textId="77777777" w:rsidR="006722CE" w:rsidRDefault="002C07E1">
      <w:pPr>
        <w:pStyle w:val="ListParagraph"/>
        <w:numPr>
          <w:ilvl w:val="0"/>
          <w:numId w:val="3"/>
        </w:numPr>
        <w:spacing w:after="0" w:line="240" w:lineRule="auto"/>
        <w:rPr>
          <w:b/>
          <w:bCs/>
          <w:color w:val="000000" w:themeColor="text1"/>
        </w:rPr>
      </w:pPr>
      <w:r>
        <w:rPr>
          <w:b/>
          <w:bCs/>
          <w:color w:val="000000" w:themeColor="text1"/>
        </w:rPr>
        <w:t>Advising on the implementation of applications on appropriate platforms and responsible for demonstrating and training students and s</w:t>
      </w:r>
      <w:r>
        <w:rPr>
          <w:b/>
          <w:bCs/>
          <w:color w:val="000000" w:themeColor="text1"/>
        </w:rPr>
        <w:t>taff in the use of computational tools to enable their learning and research including:</w:t>
      </w:r>
    </w:p>
    <w:p w14:paraId="6354615D" w14:textId="77777777" w:rsidR="006722CE" w:rsidRDefault="006722CE">
      <w:pPr>
        <w:pStyle w:val="ListParagraph"/>
        <w:numPr>
          <w:ilvl w:val="0"/>
          <w:numId w:val="0"/>
        </w:numPr>
        <w:spacing w:after="0" w:line="240" w:lineRule="auto"/>
        <w:ind w:left="360"/>
        <w:rPr>
          <w:b/>
          <w:bCs/>
        </w:rPr>
      </w:pPr>
    </w:p>
    <w:p w14:paraId="372816E2" w14:textId="77777777" w:rsidR="006722CE" w:rsidRDefault="002C07E1">
      <w:pPr>
        <w:pStyle w:val="ListParagraph"/>
        <w:numPr>
          <w:ilvl w:val="0"/>
          <w:numId w:val="2"/>
        </w:numPr>
        <w:rPr>
          <w:color w:val="000000" w:themeColor="text1"/>
        </w:rPr>
      </w:pPr>
      <w:r>
        <w:rPr>
          <w:color w:val="000000" w:themeColor="text1"/>
        </w:rPr>
        <w:t>Training undergraduates on the use of required software on-line and in workshops.</w:t>
      </w:r>
    </w:p>
    <w:p w14:paraId="1802BDBC" w14:textId="77777777" w:rsidR="006722CE" w:rsidRDefault="002C07E1">
      <w:pPr>
        <w:pStyle w:val="ListParagraph"/>
        <w:numPr>
          <w:ilvl w:val="0"/>
          <w:numId w:val="2"/>
        </w:numPr>
        <w:rPr>
          <w:color w:val="000000" w:themeColor="text1"/>
        </w:rPr>
      </w:pPr>
      <w:r>
        <w:rPr>
          <w:color w:val="000000" w:themeColor="text1"/>
        </w:rPr>
        <w:t xml:space="preserve">Training in the use of </w:t>
      </w:r>
      <w:proofErr w:type="spellStart"/>
      <w:r>
        <w:rPr>
          <w:color w:val="000000" w:themeColor="text1"/>
        </w:rPr>
        <w:t>linux</w:t>
      </w:r>
      <w:proofErr w:type="spellEnd"/>
      <w:r>
        <w:rPr>
          <w:color w:val="000000" w:themeColor="text1"/>
        </w:rPr>
        <w:t xml:space="preserve"> for research-led computational chemistry laboratory work</w:t>
      </w:r>
      <w:r>
        <w:rPr>
          <w:color w:val="000000" w:themeColor="text1"/>
        </w:rPr>
        <w:t xml:space="preserve"> for both undergraduate and postgraduate teaching.</w:t>
      </w:r>
    </w:p>
    <w:p w14:paraId="3C35A2C6" w14:textId="77777777" w:rsidR="006722CE" w:rsidRDefault="002C07E1">
      <w:pPr>
        <w:pStyle w:val="ListParagraph"/>
        <w:numPr>
          <w:ilvl w:val="0"/>
          <w:numId w:val="2"/>
        </w:numPr>
        <w:rPr>
          <w:color w:val="000000" w:themeColor="text1"/>
        </w:rPr>
      </w:pPr>
      <w:r>
        <w:rPr>
          <w:color w:val="000000" w:themeColor="text1"/>
        </w:rPr>
        <w:t xml:space="preserve">Training in core skills in </w:t>
      </w:r>
      <w:proofErr w:type="spellStart"/>
      <w:r>
        <w:rPr>
          <w:color w:val="000000" w:themeColor="text1"/>
        </w:rPr>
        <w:t>linux</w:t>
      </w:r>
      <w:proofErr w:type="spellEnd"/>
      <w:r>
        <w:rPr>
          <w:color w:val="000000" w:themeColor="text1"/>
        </w:rPr>
        <w:t xml:space="preserve"> and computational packages used by research students and staff. </w:t>
      </w:r>
    </w:p>
    <w:p w14:paraId="70B258B9" w14:textId="77777777" w:rsidR="006722CE" w:rsidRDefault="006722CE">
      <w:pPr>
        <w:pStyle w:val="ListParagraph"/>
        <w:numPr>
          <w:ilvl w:val="0"/>
          <w:numId w:val="0"/>
        </w:numPr>
        <w:ind w:left="360"/>
        <w:rPr>
          <w:color w:val="000000" w:themeColor="text1"/>
        </w:rPr>
      </w:pPr>
    </w:p>
    <w:p w14:paraId="0502A666" w14:textId="77777777" w:rsidR="006722CE" w:rsidRDefault="002C07E1">
      <w:pPr>
        <w:pStyle w:val="ListParagraph"/>
        <w:numPr>
          <w:ilvl w:val="0"/>
          <w:numId w:val="3"/>
        </w:numPr>
        <w:spacing w:after="0" w:line="240" w:lineRule="auto"/>
        <w:rPr>
          <w:b/>
          <w:bCs/>
          <w:color w:val="000000" w:themeColor="text1"/>
        </w:rPr>
      </w:pPr>
      <w:r>
        <w:rPr>
          <w:b/>
          <w:bCs/>
          <w:color w:val="000000" w:themeColor="text1"/>
        </w:rPr>
        <w:t>Managing the procurement and installation of new systems and rationalisation of current systems as appropr</w:t>
      </w:r>
      <w:r>
        <w:rPr>
          <w:b/>
          <w:bCs/>
          <w:color w:val="000000" w:themeColor="text1"/>
        </w:rPr>
        <w:t xml:space="preserve">iate, including: </w:t>
      </w:r>
    </w:p>
    <w:p w14:paraId="51B64DD4" w14:textId="77777777" w:rsidR="006722CE" w:rsidRDefault="006722CE">
      <w:pPr>
        <w:spacing w:after="0" w:line="240" w:lineRule="auto"/>
        <w:rPr>
          <w:b/>
          <w:bCs/>
        </w:rPr>
      </w:pPr>
    </w:p>
    <w:p w14:paraId="59D48F63" w14:textId="77777777" w:rsidR="006722CE" w:rsidRDefault="002C07E1">
      <w:pPr>
        <w:pStyle w:val="ListParagraph"/>
        <w:numPr>
          <w:ilvl w:val="0"/>
          <w:numId w:val="2"/>
        </w:numPr>
        <w:rPr>
          <w:color w:val="000000" w:themeColor="text1"/>
        </w:rPr>
      </w:pPr>
      <w:r>
        <w:rPr>
          <w:color w:val="000000" w:themeColor="text1"/>
        </w:rPr>
        <w:t>Adding and replacing new hardware to update and extend existing clusters.</w:t>
      </w:r>
    </w:p>
    <w:p w14:paraId="4A8DACD8" w14:textId="77777777" w:rsidR="006722CE" w:rsidRDefault="002C07E1">
      <w:pPr>
        <w:pStyle w:val="ListParagraph"/>
        <w:numPr>
          <w:ilvl w:val="0"/>
          <w:numId w:val="2"/>
        </w:numPr>
        <w:rPr>
          <w:color w:val="000000" w:themeColor="text1"/>
        </w:rPr>
      </w:pPr>
      <w:r>
        <w:rPr>
          <w:color w:val="000000" w:themeColor="text1"/>
        </w:rPr>
        <w:t>Planning and managing an effective local data storage solution with adequate external connectivity for large-scale data transfers.</w:t>
      </w:r>
    </w:p>
    <w:p w14:paraId="382CB92E" w14:textId="77777777" w:rsidR="006722CE" w:rsidRDefault="002C07E1">
      <w:pPr>
        <w:pStyle w:val="ListParagraph"/>
        <w:numPr>
          <w:ilvl w:val="0"/>
          <w:numId w:val="2"/>
        </w:numPr>
        <w:rPr>
          <w:color w:val="000000" w:themeColor="text1"/>
        </w:rPr>
      </w:pPr>
      <w:r>
        <w:rPr>
          <w:color w:val="000000" w:themeColor="text1"/>
        </w:rPr>
        <w:t>Acting as an advocate for comput</w:t>
      </w:r>
      <w:r>
        <w:rPr>
          <w:color w:val="000000" w:themeColor="text1"/>
        </w:rPr>
        <w:t>ation chemistry with the UCL Research Computing environment to ensure that the most effective use is made of the supercomputing facilities (</w:t>
      </w:r>
      <w:proofErr w:type="gramStart"/>
      <w:r>
        <w:rPr>
          <w:color w:val="000000" w:themeColor="text1"/>
        </w:rPr>
        <w:t>e.g.</w:t>
      </w:r>
      <w:proofErr w:type="gramEnd"/>
      <w:r>
        <w:rPr>
          <w:color w:val="000000" w:themeColor="text1"/>
        </w:rPr>
        <w:t xml:space="preserve"> Myriad and Kathleen), training and support available centrally. </w:t>
      </w:r>
    </w:p>
    <w:p w14:paraId="26C8E3F7" w14:textId="77777777" w:rsidR="006722CE" w:rsidRDefault="002C07E1">
      <w:pPr>
        <w:pStyle w:val="ListParagraph"/>
        <w:numPr>
          <w:ilvl w:val="0"/>
          <w:numId w:val="2"/>
        </w:numPr>
        <w:rPr>
          <w:color w:val="000000" w:themeColor="text1"/>
        </w:rPr>
      </w:pPr>
      <w:r>
        <w:rPr>
          <w:color w:val="000000" w:themeColor="text1"/>
        </w:rPr>
        <w:t>Providing technical advice to academic staff d</w:t>
      </w:r>
      <w:r>
        <w:rPr>
          <w:color w:val="000000" w:themeColor="text1"/>
        </w:rPr>
        <w:t xml:space="preserve">eveloping the computational chemistry strategy of the department. </w:t>
      </w:r>
    </w:p>
    <w:p w14:paraId="03DE54CC" w14:textId="77777777" w:rsidR="006722CE" w:rsidRDefault="006722CE">
      <w:pPr>
        <w:pStyle w:val="ListParagraph"/>
        <w:numPr>
          <w:ilvl w:val="0"/>
          <w:numId w:val="0"/>
        </w:numPr>
        <w:spacing w:after="0" w:line="240" w:lineRule="auto"/>
        <w:ind w:left="360"/>
        <w:rPr>
          <w:lang w:val="en-US" w:eastAsia="en-US"/>
        </w:rPr>
      </w:pPr>
    </w:p>
    <w:p w14:paraId="0367D654" w14:textId="77777777" w:rsidR="006722CE" w:rsidRDefault="002C07E1">
      <w:pPr>
        <w:pStyle w:val="ListParagraph"/>
        <w:numPr>
          <w:ilvl w:val="0"/>
          <w:numId w:val="3"/>
        </w:numPr>
        <w:spacing w:after="0" w:line="240" w:lineRule="auto"/>
        <w:rPr>
          <w:b/>
          <w:bCs/>
          <w:color w:val="000000" w:themeColor="text1"/>
        </w:rPr>
      </w:pPr>
      <w:r>
        <w:rPr>
          <w:b/>
          <w:bCs/>
          <w:color w:val="000000" w:themeColor="text1"/>
        </w:rPr>
        <w:t>Departmental Computer Representative</w:t>
      </w:r>
    </w:p>
    <w:p w14:paraId="4195FB2E" w14:textId="77777777" w:rsidR="006722CE" w:rsidRDefault="006722CE">
      <w:pPr>
        <w:pStyle w:val="ListParagraph"/>
        <w:numPr>
          <w:ilvl w:val="0"/>
          <w:numId w:val="0"/>
        </w:numPr>
        <w:spacing w:after="0" w:line="240" w:lineRule="auto"/>
        <w:ind w:left="360"/>
        <w:rPr>
          <w:b/>
          <w:bCs/>
          <w:color w:val="000000" w:themeColor="text1"/>
        </w:rPr>
      </w:pPr>
    </w:p>
    <w:p w14:paraId="31D1E310" w14:textId="77777777" w:rsidR="006722CE" w:rsidRDefault="002C07E1">
      <w:pPr>
        <w:pStyle w:val="ListParagraph"/>
        <w:numPr>
          <w:ilvl w:val="0"/>
          <w:numId w:val="2"/>
        </w:numPr>
        <w:rPr>
          <w:color w:val="000000" w:themeColor="text1"/>
          <w:lang w:val="en-US" w:eastAsia="en-US"/>
        </w:rPr>
      </w:pPr>
      <w:r>
        <w:rPr>
          <w:color w:val="000000" w:themeColor="text1"/>
          <w:lang w:val="en-US" w:eastAsia="en-US"/>
        </w:rPr>
        <w:t xml:space="preserve">To act as a liaison between the department and central ISD, providing feedback to central services, whilst also ensuring appropriate implementation of central policies within the department. </w:t>
      </w:r>
    </w:p>
    <w:p w14:paraId="5C009E00" w14:textId="77777777" w:rsidR="006722CE" w:rsidRDefault="002C07E1">
      <w:pPr>
        <w:pStyle w:val="ListParagraph"/>
        <w:numPr>
          <w:ilvl w:val="0"/>
          <w:numId w:val="2"/>
        </w:numPr>
        <w:rPr>
          <w:color w:val="000000" w:themeColor="text1"/>
          <w:lang w:val="en-US" w:eastAsia="en-US"/>
        </w:rPr>
      </w:pPr>
      <w:r>
        <w:rPr>
          <w:color w:val="000000" w:themeColor="text1"/>
          <w:lang w:val="en-US" w:eastAsia="en-US"/>
        </w:rPr>
        <w:t>Work with central services to provide solutions for problems imp</w:t>
      </w:r>
      <w:r>
        <w:rPr>
          <w:color w:val="000000" w:themeColor="text1"/>
          <w:lang w:val="en-US" w:eastAsia="en-US"/>
        </w:rPr>
        <w:t>acting the department including those related to centralized computing, managed equipment, or infrastructure requirements. This may involve directing users to correct ISD procedures or contact.</w:t>
      </w:r>
    </w:p>
    <w:p w14:paraId="1EBA40E4" w14:textId="77777777" w:rsidR="006722CE" w:rsidRDefault="002C07E1">
      <w:pPr>
        <w:pStyle w:val="ListParagraph"/>
        <w:numPr>
          <w:ilvl w:val="0"/>
          <w:numId w:val="2"/>
        </w:numPr>
        <w:rPr>
          <w:color w:val="000000" w:themeColor="text1"/>
          <w:lang w:val="en-US" w:eastAsia="en-US"/>
        </w:rPr>
      </w:pPr>
      <w:r>
        <w:rPr>
          <w:color w:val="000000" w:themeColor="text1"/>
          <w:lang w:val="en-US" w:eastAsia="en-US"/>
        </w:rPr>
        <w:t xml:space="preserve">Participate in relevant networks and meetings to keep abreast </w:t>
      </w:r>
      <w:r>
        <w:rPr>
          <w:color w:val="000000" w:themeColor="text1"/>
          <w:lang w:val="en-US" w:eastAsia="en-US"/>
        </w:rPr>
        <w:t>of UCL developments and ensure these form part of work undertaken by the computer support team.</w:t>
      </w:r>
    </w:p>
    <w:p w14:paraId="6A582AF7" w14:textId="77777777" w:rsidR="006722CE" w:rsidRDefault="006722CE">
      <w:pPr>
        <w:pStyle w:val="ListParagraph"/>
        <w:numPr>
          <w:ilvl w:val="0"/>
          <w:numId w:val="0"/>
        </w:numPr>
        <w:ind w:left="360"/>
        <w:rPr>
          <w:color w:val="000000" w:themeColor="text1"/>
          <w:lang w:val="en-US" w:eastAsia="en-US"/>
        </w:rPr>
      </w:pPr>
    </w:p>
    <w:p w14:paraId="53753227" w14:textId="77777777" w:rsidR="006722CE" w:rsidRDefault="002C07E1">
      <w:pPr>
        <w:pStyle w:val="ListParagraph"/>
        <w:numPr>
          <w:ilvl w:val="0"/>
          <w:numId w:val="3"/>
        </w:numPr>
        <w:spacing w:after="0" w:line="240" w:lineRule="auto"/>
        <w:rPr>
          <w:b/>
          <w:bCs/>
          <w:color w:val="000000" w:themeColor="text1"/>
        </w:rPr>
      </w:pPr>
      <w:r>
        <w:rPr>
          <w:b/>
          <w:bCs/>
          <w:color w:val="000000" w:themeColor="text1"/>
        </w:rPr>
        <w:t>Miscellaneous</w:t>
      </w:r>
    </w:p>
    <w:p w14:paraId="5211D5A3" w14:textId="77777777" w:rsidR="006722CE" w:rsidRDefault="006722CE">
      <w:pPr>
        <w:spacing w:after="0" w:line="240" w:lineRule="auto"/>
        <w:rPr>
          <w:b/>
          <w:bCs/>
        </w:rPr>
      </w:pPr>
    </w:p>
    <w:p w14:paraId="113DB565" w14:textId="77777777" w:rsidR="006722CE" w:rsidRDefault="002C07E1">
      <w:pPr>
        <w:pStyle w:val="NoSpacing"/>
        <w:numPr>
          <w:ilvl w:val="0"/>
          <w:numId w:val="2"/>
        </w:numPr>
      </w:pPr>
      <w:r>
        <w:t xml:space="preserve">Work with other computing support staff within the department to ensure full cover across all areas of IT support during peak periods. </w:t>
      </w:r>
    </w:p>
    <w:p w14:paraId="07649BBE" w14:textId="77777777" w:rsidR="006722CE" w:rsidRDefault="002C07E1">
      <w:pPr>
        <w:pStyle w:val="NoSpacing"/>
        <w:numPr>
          <w:ilvl w:val="0"/>
          <w:numId w:val="2"/>
        </w:numPr>
      </w:pPr>
      <w:r>
        <w:t xml:space="preserve">Maintaining high standards of record keeping, whilst ensuring adherence to confidentiality and GDPR requirements. </w:t>
      </w:r>
    </w:p>
    <w:p w14:paraId="39B77668" w14:textId="77777777" w:rsidR="006722CE" w:rsidRDefault="002C07E1">
      <w:pPr>
        <w:pStyle w:val="ListParagraph"/>
        <w:numPr>
          <w:ilvl w:val="0"/>
          <w:numId w:val="2"/>
        </w:numPr>
        <w:spacing w:after="0" w:line="240" w:lineRule="auto"/>
        <w:rPr>
          <w:rFonts w:eastAsia="Times New Roman" w:cs="Arial"/>
          <w:color w:val="auto"/>
          <w:szCs w:val="20"/>
          <w:lang w:eastAsia="en-GB"/>
        </w:rPr>
      </w:pPr>
      <w:r>
        <w:rPr>
          <w:rFonts w:eastAsia="Times New Roman" w:cs="Arial"/>
          <w:color w:val="auto"/>
          <w:szCs w:val="20"/>
          <w:lang w:eastAsia="en-GB"/>
        </w:rPr>
        <w:t>The p</w:t>
      </w:r>
      <w:r>
        <w:rPr>
          <w:rFonts w:eastAsia="Times New Roman" w:cs="Arial"/>
          <w:color w:val="auto"/>
          <w:szCs w:val="20"/>
          <w:lang w:eastAsia="en-GB"/>
        </w:rPr>
        <w:t>ost holder will contribute to departmental, faculty and UCL-wide working groups, committees or communities of practice as requested.</w:t>
      </w:r>
    </w:p>
    <w:p w14:paraId="4E4637F7" w14:textId="77777777" w:rsidR="006722CE" w:rsidRDefault="002C07E1">
      <w:pPr>
        <w:pStyle w:val="ListParagraph"/>
        <w:numPr>
          <w:ilvl w:val="0"/>
          <w:numId w:val="2"/>
        </w:numPr>
        <w:spacing w:after="0" w:line="240" w:lineRule="auto"/>
        <w:rPr>
          <w:rFonts w:eastAsia="Times New Roman" w:cs="Arial"/>
          <w:color w:val="auto"/>
          <w:szCs w:val="20"/>
          <w:lang w:eastAsia="en-GB"/>
        </w:rPr>
      </w:pPr>
      <w:r>
        <w:rPr>
          <w:rFonts w:eastAsia="Times New Roman" w:cs="Arial"/>
          <w:color w:val="auto"/>
          <w:szCs w:val="20"/>
          <w:lang w:eastAsia="en-GB"/>
        </w:rPr>
        <w:t>The post holder will maintain own continuing professional development.</w:t>
      </w:r>
    </w:p>
    <w:p w14:paraId="76DDE3CE" w14:textId="77777777" w:rsidR="006722CE" w:rsidRDefault="006722CE">
      <w:pPr>
        <w:spacing w:after="0" w:line="240" w:lineRule="auto"/>
        <w:rPr>
          <w:rFonts w:eastAsia="Times New Roman" w:cs="Arial"/>
          <w:color w:val="auto"/>
          <w:szCs w:val="20"/>
          <w:lang w:eastAsia="en-GB"/>
        </w:rPr>
      </w:pPr>
    </w:p>
    <w:p w14:paraId="39795750" w14:textId="77777777" w:rsidR="006722CE" w:rsidRDefault="006722CE">
      <w:pPr>
        <w:pStyle w:val="ListParagraph"/>
        <w:numPr>
          <w:ilvl w:val="0"/>
          <w:numId w:val="0"/>
        </w:numPr>
        <w:spacing w:after="0" w:line="240" w:lineRule="auto"/>
        <w:ind w:left="360"/>
        <w:rPr>
          <w:rFonts w:eastAsia="Times New Roman" w:cs="Arial"/>
          <w:color w:val="auto"/>
          <w:szCs w:val="20"/>
          <w:lang w:eastAsia="en-GB"/>
        </w:rPr>
      </w:pPr>
    </w:p>
    <w:p w14:paraId="7F176D1A" w14:textId="77777777" w:rsidR="006722CE" w:rsidRDefault="002C07E1">
      <w:pPr>
        <w:rPr>
          <w:lang w:val="en-US"/>
        </w:rPr>
      </w:pPr>
      <w:r>
        <w:rPr>
          <w:lang w:val="en-US"/>
        </w:rPr>
        <w:t>This job description reflects the present requirem</w:t>
      </w:r>
      <w:r>
        <w:rPr>
          <w:lang w:val="en-US"/>
        </w:rPr>
        <w:t>ents of the post, and as duties and responsibilities change/develop, the job description will be reviewed and be subject to amendment in consultation with the post holder.</w:t>
      </w:r>
    </w:p>
    <w:p w14:paraId="40C184DE" w14:textId="77777777" w:rsidR="006722CE" w:rsidRDefault="002C07E1">
      <w:r>
        <w:rPr>
          <w:lang w:val="en"/>
        </w:rPr>
        <w:t>The post holder will actively follow UCL policies including Equal Opportunities poli</w:t>
      </w:r>
      <w:r>
        <w:rPr>
          <w:lang w:val="en"/>
        </w:rPr>
        <w:t xml:space="preserve">cies and be expected to give consideration within their role as to how they can actively </w:t>
      </w:r>
      <w:r>
        <w:rPr>
          <w:bCs/>
        </w:rPr>
        <w:t>advance equality of opportunity</w:t>
      </w:r>
      <w:r>
        <w:t xml:space="preserve"> and good relations between people who share a relevant protected characteristic and people who do not share it.</w:t>
      </w:r>
    </w:p>
    <w:p w14:paraId="5B130D64" w14:textId="77777777" w:rsidR="006722CE" w:rsidRDefault="002C07E1">
      <w:pPr>
        <w:rPr>
          <w:lang w:val="en"/>
        </w:rPr>
      </w:pPr>
      <w:r>
        <w:rPr>
          <w:lang w:val="en"/>
        </w:rPr>
        <w:t>The post holder will ma</w:t>
      </w:r>
      <w:r>
        <w:rPr>
          <w:lang w:val="en"/>
        </w:rPr>
        <w:t xml:space="preserve">intain an awareness and observation of Fire and Health &amp; Safety Regulations. </w:t>
      </w:r>
    </w:p>
    <w:p w14:paraId="04F59FE1" w14:textId="77777777" w:rsidR="006722CE" w:rsidRDefault="006722CE">
      <w:pPr>
        <w:pStyle w:val="NoSpacing"/>
      </w:pPr>
    </w:p>
    <w:p w14:paraId="5E033974" w14:textId="77777777" w:rsidR="006722CE" w:rsidRDefault="006722CE">
      <w:pPr>
        <w:pStyle w:val="NoSpacing"/>
        <w:rPr>
          <w:b/>
          <w:bCs/>
        </w:rPr>
      </w:pPr>
    </w:p>
    <w:p w14:paraId="3CBFF241" w14:textId="77777777" w:rsidR="006722CE" w:rsidRDefault="006722CE">
      <w:pPr>
        <w:rPr>
          <w:color w:val="auto"/>
          <w:lang w:val="en-US"/>
        </w:rPr>
      </w:pPr>
    </w:p>
    <w:p w14:paraId="2ABD7CA9" w14:textId="77777777" w:rsidR="006722CE" w:rsidRDefault="006722CE"/>
    <w:p w14:paraId="42641917" w14:textId="77777777" w:rsidR="006722CE" w:rsidRDefault="006722CE">
      <w:pPr>
        <w:sectPr w:rsidR="006722CE">
          <w:headerReference w:type="first" r:id="rId9"/>
          <w:pgSz w:w="11906" w:h="16838"/>
          <w:pgMar w:top="2269" w:right="567" w:bottom="1134" w:left="567" w:header="680" w:footer="0" w:gutter="0"/>
          <w:cols w:num="2" w:space="708"/>
          <w:formProt w:val="0"/>
          <w:titlePg/>
          <w:docGrid w:linePitch="100"/>
        </w:sectPr>
      </w:pPr>
    </w:p>
    <w:p w14:paraId="15235BF4" w14:textId="77777777" w:rsidR="006722CE" w:rsidRDefault="002C07E1">
      <w:pPr>
        <w:pStyle w:val="Heading1"/>
      </w:pPr>
      <w:r>
        <w:lastRenderedPageBreak/>
        <w:t>Person Specification</w:t>
      </w:r>
    </w:p>
    <w:tbl>
      <w:tblPr>
        <w:tblStyle w:val="TableGrid"/>
        <w:tblW w:w="10632" w:type="dxa"/>
        <w:tblLayout w:type="fixed"/>
        <w:tblLook w:val="04A0" w:firstRow="1" w:lastRow="0" w:firstColumn="1" w:lastColumn="0" w:noHBand="0" w:noVBand="1"/>
      </w:tblPr>
      <w:tblGrid>
        <w:gridCol w:w="6873"/>
        <w:gridCol w:w="1396"/>
        <w:gridCol w:w="2363"/>
      </w:tblGrid>
      <w:tr w:rsidR="006722CE" w14:paraId="60835CEB" w14:textId="77777777">
        <w:trPr>
          <w:trHeight w:val="395"/>
          <w:tblHeader/>
        </w:trPr>
        <w:tc>
          <w:tcPr>
            <w:tcW w:w="6873" w:type="dxa"/>
            <w:tcBorders>
              <w:top w:val="nil"/>
              <w:left w:val="nil"/>
              <w:bottom w:val="single" w:sz="4" w:space="0" w:color="003D4C"/>
              <w:right w:val="single" w:sz="4" w:space="0" w:color="003D4C"/>
            </w:tcBorders>
          </w:tcPr>
          <w:p w14:paraId="088B55E4" w14:textId="77777777" w:rsidR="006722CE" w:rsidRDefault="002C07E1">
            <w:pPr>
              <w:spacing w:after="0"/>
              <w:rPr>
                <w:rFonts w:eastAsiaTheme="majorEastAsia" w:cstheme="majorBidi"/>
                <w:b/>
                <w:iCs/>
                <w:color w:val="auto"/>
                <w:szCs w:val="20"/>
                <w:lang w:val="en-US" w:eastAsia="en-US"/>
              </w:rPr>
            </w:pPr>
            <w:r>
              <w:rPr>
                <w:rFonts w:eastAsiaTheme="majorEastAsia" w:cstheme="majorBidi"/>
                <w:b/>
                <w:iCs/>
                <w:color w:val="auto"/>
                <w:szCs w:val="20"/>
                <w:lang w:val="en-US" w:eastAsia="en-US"/>
              </w:rPr>
              <w:t>Criteria</w:t>
            </w:r>
          </w:p>
        </w:tc>
        <w:tc>
          <w:tcPr>
            <w:tcW w:w="1396" w:type="dxa"/>
            <w:tcBorders>
              <w:top w:val="nil"/>
              <w:left w:val="single" w:sz="4" w:space="0" w:color="003D4C"/>
              <w:bottom w:val="single" w:sz="4" w:space="0" w:color="003D4C"/>
              <w:right w:val="single" w:sz="4" w:space="0" w:color="003D4C"/>
            </w:tcBorders>
          </w:tcPr>
          <w:p w14:paraId="646AD2C9" w14:textId="77777777" w:rsidR="006722CE" w:rsidRDefault="002C07E1">
            <w:pPr>
              <w:spacing w:after="0"/>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Essential or Desirable</w:t>
            </w:r>
          </w:p>
        </w:tc>
        <w:tc>
          <w:tcPr>
            <w:tcW w:w="2363" w:type="dxa"/>
            <w:tcBorders>
              <w:top w:val="nil"/>
              <w:left w:val="single" w:sz="4" w:space="0" w:color="003D4C"/>
              <w:bottom w:val="single" w:sz="4" w:space="0" w:color="003D4C"/>
              <w:right w:val="nil"/>
            </w:tcBorders>
          </w:tcPr>
          <w:p w14:paraId="71254361" w14:textId="77777777" w:rsidR="006722CE" w:rsidRDefault="002C07E1">
            <w:pPr>
              <w:spacing w:after="0"/>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Assessment method</w:t>
            </w:r>
          </w:p>
          <w:p w14:paraId="3D96E2B0" w14:textId="77777777" w:rsidR="006722CE" w:rsidRDefault="002C07E1">
            <w:pPr>
              <w:spacing w:after="0"/>
              <w:jc w:val="center"/>
              <w:rPr>
                <w:rFonts w:eastAsiaTheme="majorEastAsia" w:cstheme="majorBidi"/>
                <w:b/>
                <w:iCs/>
                <w:color w:val="auto"/>
                <w:szCs w:val="20"/>
                <w:lang w:val="en-US" w:eastAsia="en-US"/>
              </w:rPr>
            </w:pPr>
            <w:r>
              <w:rPr>
                <w:rFonts w:eastAsiaTheme="majorEastAsia" w:cstheme="majorBidi"/>
                <w:b/>
                <w:iCs/>
                <w:color w:val="auto"/>
                <w:szCs w:val="20"/>
                <w:lang w:val="en-US" w:eastAsia="en-US"/>
              </w:rPr>
              <w:t>(Application/Interview)</w:t>
            </w:r>
          </w:p>
        </w:tc>
      </w:tr>
      <w:tr w:rsidR="006722CE" w14:paraId="6F47682D" w14:textId="77777777">
        <w:trPr>
          <w:trHeight w:val="377"/>
        </w:trPr>
        <w:tc>
          <w:tcPr>
            <w:tcW w:w="6873" w:type="dxa"/>
            <w:tcBorders>
              <w:top w:val="single" w:sz="4" w:space="0" w:color="003D4C"/>
              <w:left w:val="nil"/>
              <w:bottom w:val="single" w:sz="4" w:space="0" w:color="003D4C"/>
              <w:right w:val="single" w:sz="4" w:space="0" w:color="003D4C"/>
            </w:tcBorders>
            <w:shd w:val="clear" w:color="auto" w:fill="DBE5F1" w:themeFill="accent1" w:themeFillTint="33"/>
          </w:tcPr>
          <w:p w14:paraId="2A907B30" w14:textId="77777777" w:rsidR="006722CE" w:rsidRDefault="002C07E1">
            <w:pPr>
              <w:rPr>
                <w:b/>
                <w:szCs w:val="20"/>
              </w:rPr>
            </w:pPr>
            <w:r>
              <w:rPr>
                <w:b/>
                <w:szCs w:val="20"/>
              </w:rPr>
              <w:t xml:space="preserve">Qualifications, </w:t>
            </w:r>
            <w:proofErr w:type="gramStart"/>
            <w:r>
              <w:rPr>
                <w:b/>
                <w:szCs w:val="20"/>
              </w:rPr>
              <w:t>experience</w:t>
            </w:r>
            <w:proofErr w:type="gramEnd"/>
            <w:r>
              <w:rPr>
                <w:b/>
                <w:szCs w:val="20"/>
              </w:rPr>
              <w:t xml:space="preserve"> and knowledge</w:t>
            </w:r>
          </w:p>
        </w:tc>
        <w:tc>
          <w:tcPr>
            <w:tcW w:w="1396" w:type="dxa"/>
            <w:tcBorders>
              <w:top w:val="single" w:sz="4" w:space="0" w:color="003D4C"/>
              <w:left w:val="single" w:sz="4" w:space="0" w:color="003D4C"/>
              <w:bottom w:val="single" w:sz="4" w:space="0" w:color="003D4C"/>
              <w:right w:val="single" w:sz="4" w:space="0" w:color="003D4C"/>
            </w:tcBorders>
            <w:shd w:val="clear" w:color="auto" w:fill="DBE5F1" w:themeFill="accent1" w:themeFillTint="33"/>
          </w:tcPr>
          <w:p w14:paraId="03D2B5C9" w14:textId="77777777" w:rsidR="006722CE" w:rsidRDefault="006722CE">
            <w:pPr>
              <w:rPr>
                <w:szCs w:val="20"/>
              </w:rPr>
            </w:pPr>
          </w:p>
        </w:tc>
        <w:tc>
          <w:tcPr>
            <w:tcW w:w="2363" w:type="dxa"/>
            <w:tcBorders>
              <w:top w:val="single" w:sz="4" w:space="0" w:color="003D4C"/>
              <w:left w:val="single" w:sz="4" w:space="0" w:color="003D4C"/>
              <w:bottom w:val="single" w:sz="4" w:space="0" w:color="003D4C"/>
              <w:right w:val="nil"/>
            </w:tcBorders>
            <w:shd w:val="clear" w:color="auto" w:fill="DBE5F1" w:themeFill="accent1" w:themeFillTint="33"/>
          </w:tcPr>
          <w:p w14:paraId="45948F39" w14:textId="77777777" w:rsidR="006722CE" w:rsidRDefault="006722CE">
            <w:pPr>
              <w:rPr>
                <w:szCs w:val="20"/>
              </w:rPr>
            </w:pPr>
          </w:p>
        </w:tc>
      </w:tr>
      <w:tr w:rsidR="006722CE" w14:paraId="44C6DFE9" w14:textId="77777777">
        <w:trPr>
          <w:trHeight w:val="377"/>
        </w:trPr>
        <w:tc>
          <w:tcPr>
            <w:tcW w:w="6873" w:type="dxa"/>
            <w:tcBorders>
              <w:top w:val="single" w:sz="4" w:space="0" w:color="003D4C"/>
              <w:left w:val="nil"/>
              <w:bottom w:val="single" w:sz="4" w:space="0" w:color="003D4C"/>
              <w:right w:val="single" w:sz="4" w:space="0" w:color="003D4C"/>
            </w:tcBorders>
          </w:tcPr>
          <w:p w14:paraId="21748AD3" w14:textId="77777777" w:rsidR="006722CE" w:rsidRDefault="002C07E1">
            <w:pPr>
              <w:pStyle w:val="Default"/>
              <w:rPr>
                <w:rFonts w:ascii="Arial" w:hAnsi="Arial" w:cs="Arial"/>
                <w:sz w:val="20"/>
                <w:szCs w:val="20"/>
              </w:rPr>
            </w:pPr>
            <w:r>
              <w:rPr>
                <w:rFonts w:ascii="Arial" w:hAnsi="Arial" w:cs="Arial"/>
                <w:sz w:val="20"/>
                <w:szCs w:val="20"/>
              </w:rPr>
              <w:t xml:space="preserve">A good </w:t>
            </w:r>
            <w:proofErr w:type="gramStart"/>
            <w:r>
              <w:rPr>
                <w:rFonts w:ascii="Arial" w:hAnsi="Arial" w:cs="Arial"/>
                <w:sz w:val="20"/>
                <w:szCs w:val="20"/>
              </w:rPr>
              <w:t>first degree</w:t>
            </w:r>
            <w:proofErr w:type="gramEnd"/>
            <w:r>
              <w:rPr>
                <w:rFonts w:ascii="Arial" w:hAnsi="Arial" w:cs="Arial"/>
                <w:sz w:val="20"/>
                <w:szCs w:val="20"/>
              </w:rPr>
              <w:t xml:space="preserve"> involving computation chemistry or a closely-related discipline</w:t>
            </w:r>
          </w:p>
        </w:tc>
        <w:tc>
          <w:tcPr>
            <w:tcW w:w="1396" w:type="dxa"/>
            <w:tcBorders>
              <w:top w:val="single" w:sz="4" w:space="0" w:color="003D4C"/>
              <w:left w:val="single" w:sz="4" w:space="0" w:color="003D4C"/>
              <w:bottom w:val="single" w:sz="4" w:space="0" w:color="003D4C"/>
              <w:right w:val="single" w:sz="4" w:space="0" w:color="003D4C"/>
            </w:tcBorders>
          </w:tcPr>
          <w:p w14:paraId="0EFE7987"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5388DE59" w14:textId="77777777" w:rsidR="006722CE" w:rsidRDefault="002C07E1">
            <w:pPr>
              <w:jc w:val="center"/>
              <w:rPr>
                <w:rFonts w:cs="Arial"/>
                <w:szCs w:val="20"/>
              </w:rPr>
            </w:pPr>
            <w:r>
              <w:rPr>
                <w:rFonts w:cs="Arial"/>
                <w:szCs w:val="20"/>
              </w:rPr>
              <w:t>Application</w:t>
            </w:r>
          </w:p>
        </w:tc>
      </w:tr>
      <w:tr w:rsidR="006722CE" w14:paraId="20023A97" w14:textId="77777777">
        <w:trPr>
          <w:trHeight w:val="377"/>
        </w:trPr>
        <w:tc>
          <w:tcPr>
            <w:tcW w:w="6873" w:type="dxa"/>
            <w:tcBorders>
              <w:top w:val="single" w:sz="4" w:space="0" w:color="003D4C"/>
              <w:left w:val="nil"/>
              <w:bottom w:val="single" w:sz="4" w:space="0" w:color="003D4C"/>
              <w:right w:val="single" w:sz="4" w:space="0" w:color="003D4C"/>
            </w:tcBorders>
          </w:tcPr>
          <w:p w14:paraId="1C88D6D9" w14:textId="77777777" w:rsidR="006722CE" w:rsidRDefault="002C07E1">
            <w:pPr>
              <w:pStyle w:val="Default"/>
              <w:rPr>
                <w:rFonts w:ascii="Arial" w:hAnsi="Arial" w:cs="Arial"/>
                <w:sz w:val="20"/>
                <w:szCs w:val="20"/>
              </w:rPr>
            </w:pPr>
            <w:r>
              <w:rPr>
                <w:rFonts w:ascii="Arial" w:hAnsi="Arial" w:cs="Arial"/>
                <w:sz w:val="20"/>
                <w:szCs w:val="20"/>
              </w:rPr>
              <w:t xml:space="preserve">A PhD or equivalent experience of research in computational chemistry, or a </w:t>
            </w:r>
            <w:proofErr w:type="gramStart"/>
            <w:r>
              <w:rPr>
                <w:rFonts w:ascii="Arial" w:hAnsi="Arial" w:cs="Arial"/>
                <w:sz w:val="20"/>
                <w:szCs w:val="20"/>
              </w:rPr>
              <w:t>closely-related</w:t>
            </w:r>
            <w:proofErr w:type="gramEnd"/>
            <w:r>
              <w:rPr>
                <w:rFonts w:ascii="Arial" w:hAnsi="Arial" w:cs="Arial"/>
                <w:sz w:val="20"/>
                <w:szCs w:val="20"/>
              </w:rPr>
              <w:t xml:space="preserve"> discipline.</w:t>
            </w:r>
          </w:p>
        </w:tc>
        <w:tc>
          <w:tcPr>
            <w:tcW w:w="1396" w:type="dxa"/>
            <w:tcBorders>
              <w:top w:val="single" w:sz="4" w:space="0" w:color="003D4C"/>
              <w:left w:val="single" w:sz="4" w:space="0" w:color="003D4C"/>
              <w:bottom w:val="single" w:sz="4" w:space="0" w:color="003D4C"/>
              <w:right w:val="single" w:sz="4" w:space="0" w:color="003D4C"/>
            </w:tcBorders>
          </w:tcPr>
          <w:p w14:paraId="48A6F735"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486684D2" w14:textId="77777777" w:rsidR="006722CE" w:rsidRDefault="002C07E1">
            <w:pPr>
              <w:jc w:val="center"/>
              <w:rPr>
                <w:rFonts w:cs="Arial"/>
                <w:szCs w:val="20"/>
              </w:rPr>
            </w:pPr>
            <w:r>
              <w:rPr>
                <w:rFonts w:cs="Arial"/>
                <w:szCs w:val="20"/>
              </w:rPr>
              <w:t>Application</w:t>
            </w:r>
          </w:p>
        </w:tc>
      </w:tr>
      <w:tr w:rsidR="006722CE" w14:paraId="1C4547D1" w14:textId="77777777">
        <w:trPr>
          <w:trHeight w:val="377"/>
        </w:trPr>
        <w:tc>
          <w:tcPr>
            <w:tcW w:w="6873" w:type="dxa"/>
            <w:tcBorders>
              <w:top w:val="single" w:sz="4" w:space="0" w:color="003D4C"/>
              <w:left w:val="nil"/>
              <w:bottom w:val="single" w:sz="4" w:space="0" w:color="003D4C"/>
              <w:right w:val="single" w:sz="4" w:space="0" w:color="003D4C"/>
            </w:tcBorders>
          </w:tcPr>
          <w:p w14:paraId="108E8594" w14:textId="77777777" w:rsidR="006722CE" w:rsidRDefault="002C07E1">
            <w:pPr>
              <w:pStyle w:val="Default"/>
              <w:rPr>
                <w:rFonts w:ascii="Arial" w:hAnsi="Arial" w:cs="Arial"/>
                <w:sz w:val="20"/>
                <w:szCs w:val="20"/>
              </w:rPr>
            </w:pPr>
            <w:r>
              <w:rPr>
                <w:rFonts w:ascii="Arial" w:hAnsi="Arial" w:cs="Arial"/>
                <w:sz w:val="20"/>
                <w:szCs w:val="20"/>
              </w:rPr>
              <w:t xml:space="preserve">Thorough knowledge of </w:t>
            </w:r>
            <w:proofErr w:type="spellStart"/>
            <w:r>
              <w:rPr>
                <w:rFonts w:ascii="Arial" w:hAnsi="Arial" w:cs="Arial"/>
                <w:sz w:val="20"/>
                <w:szCs w:val="20"/>
              </w:rPr>
              <w:t>unix</w:t>
            </w:r>
            <w:proofErr w:type="spellEnd"/>
            <w:r>
              <w:rPr>
                <w:rFonts w:ascii="Arial" w:hAnsi="Arial" w:cs="Arial"/>
                <w:sz w:val="20"/>
                <w:szCs w:val="20"/>
              </w:rPr>
              <w:t>/</w:t>
            </w:r>
            <w:proofErr w:type="spellStart"/>
            <w:r>
              <w:rPr>
                <w:rFonts w:ascii="Arial" w:hAnsi="Arial" w:cs="Arial"/>
                <w:sz w:val="20"/>
                <w:szCs w:val="20"/>
              </w:rPr>
              <w:t>linux</w:t>
            </w:r>
            <w:proofErr w:type="spellEnd"/>
            <w:r>
              <w:rPr>
                <w:rFonts w:ascii="Arial" w:hAnsi="Arial" w:cs="Arial"/>
                <w:sz w:val="20"/>
                <w:szCs w:val="20"/>
              </w:rPr>
              <w:t xml:space="preserve"> as a cluster administrator and programmer</w:t>
            </w:r>
          </w:p>
        </w:tc>
        <w:tc>
          <w:tcPr>
            <w:tcW w:w="1396" w:type="dxa"/>
            <w:tcBorders>
              <w:top w:val="single" w:sz="4" w:space="0" w:color="003D4C"/>
              <w:left w:val="single" w:sz="4" w:space="0" w:color="003D4C"/>
              <w:bottom w:val="single" w:sz="4" w:space="0" w:color="003D4C"/>
              <w:right w:val="single" w:sz="4" w:space="0" w:color="003D4C"/>
            </w:tcBorders>
          </w:tcPr>
          <w:p w14:paraId="46A7469F"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1A4D2305" w14:textId="77777777" w:rsidR="006722CE" w:rsidRDefault="002C07E1">
            <w:pPr>
              <w:jc w:val="center"/>
              <w:rPr>
                <w:rFonts w:cs="Arial"/>
                <w:szCs w:val="20"/>
              </w:rPr>
            </w:pPr>
            <w:r>
              <w:rPr>
                <w:rFonts w:cs="Arial"/>
                <w:szCs w:val="20"/>
              </w:rPr>
              <w:t>Application/Interview</w:t>
            </w:r>
          </w:p>
        </w:tc>
      </w:tr>
      <w:tr w:rsidR="006722CE" w14:paraId="333B7A50" w14:textId="77777777">
        <w:trPr>
          <w:trHeight w:val="377"/>
        </w:trPr>
        <w:tc>
          <w:tcPr>
            <w:tcW w:w="6873" w:type="dxa"/>
            <w:tcBorders>
              <w:top w:val="single" w:sz="4" w:space="0" w:color="003D4C"/>
              <w:left w:val="nil"/>
              <w:bottom w:val="single" w:sz="4" w:space="0" w:color="003D4C"/>
              <w:right w:val="single" w:sz="4" w:space="0" w:color="003D4C"/>
            </w:tcBorders>
          </w:tcPr>
          <w:p w14:paraId="28E0DDF7" w14:textId="77777777" w:rsidR="006722CE" w:rsidRDefault="002C07E1">
            <w:pPr>
              <w:pStyle w:val="Default"/>
              <w:rPr>
                <w:rFonts w:ascii="Arial" w:hAnsi="Arial" w:cs="Arial"/>
                <w:sz w:val="20"/>
                <w:szCs w:val="20"/>
              </w:rPr>
            </w:pPr>
            <w:r>
              <w:rPr>
                <w:rFonts w:ascii="Arial" w:hAnsi="Arial" w:cs="Arial"/>
                <w:sz w:val="20"/>
                <w:szCs w:val="20"/>
              </w:rPr>
              <w:t>Knowledge of some scientific programme languages (</w:t>
            </w:r>
            <w:proofErr w:type="gramStart"/>
            <w:r>
              <w:rPr>
                <w:rFonts w:ascii="Arial" w:hAnsi="Arial" w:cs="Arial"/>
                <w:sz w:val="20"/>
                <w:szCs w:val="20"/>
              </w:rPr>
              <w:t>e.g.</w:t>
            </w:r>
            <w:proofErr w:type="gramEnd"/>
            <w:r>
              <w:rPr>
                <w:rFonts w:ascii="Arial" w:hAnsi="Arial" w:cs="Arial"/>
                <w:sz w:val="20"/>
                <w:szCs w:val="20"/>
              </w:rPr>
              <w:t xml:space="preserve"> FORTRAN, C, Java)</w:t>
            </w:r>
          </w:p>
        </w:tc>
        <w:tc>
          <w:tcPr>
            <w:tcW w:w="1396" w:type="dxa"/>
            <w:tcBorders>
              <w:top w:val="single" w:sz="4" w:space="0" w:color="003D4C"/>
              <w:left w:val="single" w:sz="4" w:space="0" w:color="003D4C"/>
              <w:bottom w:val="single" w:sz="4" w:space="0" w:color="003D4C"/>
              <w:right w:val="single" w:sz="4" w:space="0" w:color="003D4C"/>
            </w:tcBorders>
          </w:tcPr>
          <w:p w14:paraId="55B019AE"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5FD616F4" w14:textId="77777777" w:rsidR="006722CE" w:rsidRDefault="002C07E1">
            <w:pPr>
              <w:jc w:val="center"/>
              <w:rPr>
                <w:rFonts w:cs="Arial"/>
                <w:szCs w:val="20"/>
              </w:rPr>
            </w:pPr>
            <w:r>
              <w:rPr>
                <w:rFonts w:cs="Arial"/>
                <w:szCs w:val="20"/>
              </w:rPr>
              <w:t>Application/Interview</w:t>
            </w:r>
          </w:p>
        </w:tc>
      </w:tr>
      <w:tr w:rsidR="006722CE" w14:paraId="594651EF" w14:textId="77777777">
        <w:trPr>
          <w:trHeight w:val="377"/>
        </w:trPr>
        <w:tc>
          <w:tcPr>
            <w:tcW w:w="6873" w:type="dxa"/>
            <w:tcBorders>
              <w:top w:val="single" w:sz="4" w:space="0" w:color="003D4C"/>
              <w:left w:val="nil"/>
              <w:bottom w:val="single" w:sz="4" w:space="0" w:color="003D4C"/>
              <w:right w:val="single" w:sz="4" w:space="0" w:color="003D4C"/>
            </w:tcBorders>
          </w:tcPr>
          <w:p w14:paraId="0BD02994" w14:textId="77777777" w:rsidR="006722CE" w:rsidRDefault="002C07E1">
            <w:pPr>
              <w:pStyle w:val="Default"/>
              <w:rPr>
                <w:rFonts w:ascii="Arial" w:hAnsi="Arial" w:cs="Arial"/>
                <w:sz w:val="20"/>
                <w:szCs w:val="20"/>
              </w:rPr>
            </w:pPr>
            <w:r>
              <w:rPr>
                <w:rFonts w:ascii="Arial" w:hAnsi="Arial" w:cs="Arial"/>
                <w:sz w:val="20"/>
                <w:szCs w:val="20"/>
              </w:rPr>
              <w:t>Knowledge of Comput</w:t>
            </w:r>
            <w:r>
              <w:rPr>
                <w:rFonts w:ascii="Arial" w:hAnsi="Arial" w:cs="Arial"/>
                <w:sz w:val="20"/>
                <w:szCs w:val="20"/>
              </w:rPr>
              <w:t>er networking</w:t>
            </w:r>
          </w:p>
        </w:tc>
        <w:tc>
          <w:tcPr>
            <w:tcW w:w="1396" w:type="dxa"/>
            <w:tcBorders>
              <w:top w:val="single" w:sz="4" w:space="0" w:color="003D4C"/>
              <w:left w:val="single" w:sz="4" w:space="0" w:color="003D4C"/>
              <w:bottom w:val="single" w:sz="4" w:space="0" w:color="003D4C"/>
              <w:right w:val="single" w:sz="4" w:space="0" w:color="003D4C"/>
            </w:tcBorders>
          </w:tcPr>
          <w:p w14:paraId="4BD7D66D"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3249EE43" w14:textId="77777777" w:rsidR="006722CE" w:rsidRDefault="002C07E1">
            <w:pPr>
              <w:jc w:val="center"/>
              <w:rPr>
                <w:rFonts w:cs="Arial"/>
                <w:szCs w:val="20"/>
              </w:rPr>
            </w:pPr>
            <w:r>
              <w:rPr>
                <w:rFonts w:cs="Arial"/>
                <w:szCs w:val="20"/>
              </w:rPr>
              <w:t>Application/Interview</w:t>
            </w:r>
          </w:p>
        </w:tc>
      </w:tr>
      <w:tr w:rsidR="006722CE" w14:paraId="24B2C589" w14:textId="77777777">
        <w:trPr>
          <w:trHeight w:val="377"/>
        </w:trPr>
        <w:tc>
          <w:tcPr>
            <w:tcW w:w="6873" w:type="dxa"/>
            <w:tcBorders>
              <w:top w:val="single" w:sz="4" w:space="0" w:color="003D4C"/>
              <w:left w:val="nil"/>
              <w:bottom w:val="single" w:sz="4" w:space="0" w:color="003D4C"/>
              <w:right w:val="single" w:sz="4" w:space="0" w:color="003D4C"/>
            </w:tcBorders>
          </w:tcPr>
          <w:p w14:paraId="79C2369B" w14:textId="77777777" w:rsidR="006722CE" w:rsidRDefault="002C07E1">
            <w:pPr>
              <w:pStyle w:val="Default"/>
              <w:rPr>
                <w:rFonts w:ascii="Arial" w:hAnsi="Arial" w:cs="Arial"/>
                <w:sz w:val="20"/>
                <w:szCs w:val="20"/>
              </w:rPr>
            </w:pPr>
            <w:r>
              <w:rPr>
                <w:rFonts w:ascii="Arial" w:hAnsi="Arial" w:cs="Arial"/>
                <w:sz w:val="20"/>
                <w:szCs w:val="20"/>
              </w:rPr>
              <w:t xml:space="preserve">GCSE English Grace C or above (or equivalent, </w:t>
            </w:r>
            <w:proofErr w:type="gramStart"/>
            <w:r>
              <w:rPr>
                <w:rFonts w:ascii="Arial" w:hAnsi="Arial" w:cs="Arial"/>
                <w:sz w:val="20"/>
                <w:szCs w:val="20"/>
              </w:rPr>
              <w:t>e.g.</w:t>
            </w:r>
            <w:proofErr w:type="gramEnd"/>
            <w:r>
              <w:rPr>
                <w:rFonts w:ascii="Arial" w:hAnsi="Arial" w:cs="Arial"/>
                <w:sz w:val="20"/>
                <w:szCs w:val="20"/>
              </w:rPr>
              <w:t xml:space="preserve"> IELTS)</w:t>
            </w:r>
          </w:p>
        </w:tc>
        <w:tc>
          <w:tcPr>
            <w:tcW w:w="1396" w:type="dxa"/>
            <w:tcBorders>
              <w:top w:val="single" w:sz="4" w:space="0" w:color="003D4C"/>
              <w:left w:val="single" w:sz="4" w:space="0" w:color="003D4C"/>
              <w:bottom w:val="single" w:sz="4" w:space="0" w:color="003D4C"/>
              <w:right w:val="single" w:sz="4" w:space="0" w:color="003D4C"/>
            </w:tcBorders>
          </w:tcPr>
          <w:p w14:paraId="2AB5D105"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1C207846" w14:textId="77777777" w:rsidR="006722CE" w:rsidRDefault="002C07E1">
            <w:pPr>
              <w:jc w:val="center"/>
              <w:rPr>
                <w:rFonts w:cs="Arial"/>
                <w:szCs w:val="20"/>
              </w:rPr>
            </w:pPr>
            <w:r>
              <w:rPr>
                <w:rFonts w:cs="Arial"/>
                <w:szCs w:val="20"/>
              </w:rPr>
              <w:t>Application/Interview</w:t>
            </w:r>
          </w:p>
        </w:tc>
      </w:tr>
      <w:tr w:rsidR="006722CE" w14:paraId="2BD9D080" w14:textId="77777777">
        <w:trPr>
          <w:trHeight w:val="377"/>
        </w:trPr>
        <w:tc>
          <w:tcPr>
            <w:tcW w:w="6873" w:type="dxa"/>
            <w:tcBorders>
              <w:top w:val="single" w:sz="4" w:space="0" w:color="003D4C"/>
              <w:left w:val="nil"/>
              <w:bottom w:val="single" w:sz="4" w:space="0" w:color="003D4C"/>
              <w:right w:val="single" w:sz="4" w:space="0" w:color="003D4C"/>
            </w:tcBorders>
          </w:tcPr>
          <w:p w14:paraId="7950E3C5" w14:textId="77777777" w:rsidR="006722CE" w:rsidRDefault="002C07E1">
            <w:pPr>
              <w:pStyle w:val="Default"/>
              <w:rPr>
                <w:rFonts w:ascii="Arial" w:hAnsi="Arial" w:cs="Arial"/>
                <w:sz w:val="20"/>
                <w:szCs w:val="20"/>
              </w:rPr>
            </w:pPr>
            <w:r>
              <w:rPr>
                <w:rFonts w:ascii="Arial" w:hAnsi="Arial" w:cs="Arial"/>
                <w:sz w:val="20"/>
                <w:szCs w:val="20"/>
              </w:rPr>
              <w:t>Knowledge of Windows and Mac operating systems</w:t>
            </w:r>
          </w:p>
        </w:tc>
        <w:tc>
          <w:tcPr>
            <w:tcW w:w="1396" w:type="dxa"/>
            <w:tcBorders>
              <w:top w:val="single" w:sz="4" w:space="0" w:color="003D4C"/>
              <w:left w:val="single" w:sz="4" w:space="0" w:color="003D4C"/>
              <w:bottom w:val="single" w:sz="4" w:space="0" w:color="003D4C"/>
              <w:right w:val="single" w:sz="4" w:space="0" w:color="003D4C"/>
            </w:tcBorders>
          </w:tcPr>
          <w:p w14:paraId="2F3EF5F4" w14:textId="77777777" w:rsidR="006722CE" w:rsidRDefault="002C07E1">
            <w:pPr>
              <w:jc w:val="center"/>
              <w:rPr>
                <w:rFonts w:cs="Arial"/>
                <w:szCs w:val="20"/>
              </w:rPr>
            </w:pPr>
            <w:r>
              <w:rPr>
                <w:rFonts w:cs="Arial"/>
                <w:szCs w:val="20"/>
              </w:rPr>
              <w:t>Desirable</w:t>
            </w:r>
          </w:p>
        </w:tc>
        <w:tc>
          <w:tcPr>
            <w:tcW w:w="2363" w:type="dxa"/>
            <w:tcBorders>
              <w:top w:val="single" w:sz="4" w:space="0" w:color="003D4C"/>
              <w:left w:val="single" w:sz="4" w:space="0" w:color="003D4C"/>
              <w:bottom w:val="single" w:sz="4" w:space="0" w:color="003D4C"/>
              <w:right w:val="nil"/>
            </w:tcBorders>
          </w:tcPr>
          <w:p w14:paraId="1D6E4F02" w14:textId="77777777" w:rsidR="006722CE" w:rsidRDefault="002C07E1">
            <w:pPr>
              <w:rPr>
                <w:rFonts w:cs="Arial"/>
                <w:szCs w:val="20"/>
              </w:rPr>
            </w:pPr>
            <w:r>
              <w:rPr>
                <w:rFonts w:cs="Arial"/>
                <w:szCs w:val="20"/>
              </w:rPr>
              <w:t xml:space="preserve">  Application/Interview</w:t>
            </w:r>
          </w:p>
        </w:tc>
      </w:tr>
      <w:tr w:rsidR="006722CE" w14:paraId="0452796F" w14:textId="77777777">
        <w:trPr>
          <w:trHeight w:val="377"/>
        </w:trPr>
        <w:tc>
          <w:tcPr>
            <w:tcW w:w="6873" w:type="dxa"/>
            <w:tcBorders>
              <w:top w:val="single" w:sz="4" w:space="0" w:color="003D4C"/>
              <w:left w:val="nil"/>
              <w:bottom w:val="single" w:sz="4" w:space="0" w:color="003D4C"/>
              <w:right w:val="single" w:sz="4" w:space="0" w:color="003D4C"/>
            </w:tcBorders>
          </w:tcPr>
          <w:p w14:paraId="5E2090FF" w14:textId="77777777" w:rsidR="006722CE" w:rsidRDefault="002C07E1">
            <w:pPr>
              <w:pStyle w:val="Default"/>
              <w:rPr>
                <w:rFonts w:ascii="Arial" w:hAnsi="Arial" w:cs="Arial"/>
                <w:sz w:val="20"/>
                <w:szCs w:val="20"/>
              </w:rPr>
            </w:pPr>
            <w:r>
              <w:rPr>
                <w:rFonts w:ascii="Arial" w:hAnsi="Arial" w:cs="Arial"/>
                <w:sz w:val="20"/>
                <w:szCs w:val="20"/>
              </w:rPr>
              <w:t xml:space="preserve">Knowledge of the legal </w:t>
            </w:r>
            <w:r>
              <w:rPr>
                <w:rFonts w:ascii="Arial" w:hAnsi="Arial" w:cs="Arial"/>
                <w:sz w:val="20"/>
                <w:szCs w:val="20"/>
              </w:rPr>
              <w:t>position around computer use and data storage</w:t>
            </w:r>
          </w:p>
        </w:tc>
        <w:tc>
          <w:tcPr>
            <w:tcW w:w="1396" w:type="dxa"/>
            <w:tcBorders>
              <w:top w:val="single" w:sz="4" w:space="0" w:color="003D4C"/>
              <w:left w:val="single" w:sz="4" w:space="0" w:color="003D4C"/>
              <w:bottom w:val="single" w:sz="4" w:space="0" w:color="003D4C"/>
              <w:right w:val="single" w:sz="4" w:space="0" w:color="003D4C"/>
            </w:tcBorders>
          </w:tcPr>
          <w:p w14:paraId="22675FF4" w14:textId="77777777" w:rsidR="006722CE" w:rsidRDefault="002C07E1">
            <w:pPr>
              <w:jc w:val="center"/>
              <w:rPr>
                <w:rFonts w:cs="Arial"/>
                <w:szCs w:val="20"/>
              </w:rPr>
            </w:pPr>
            <w:r>
              <w:rPr>
                <w:rFonts w:cs="Arial"/>
                <w:szCs w:val="20"/>
              </w:rPr>
              <w:t>Desirable</w:t>
            </w:r>
          </w:p>
        </w:tc>
        <w:tc>
          <w:tcPr>
            <w:tcW w:w="2363" w:type="dxa"/>
            <w:tcBorders>
              <w:top w:val="single" w:sz="4" w:space="0" w:color="003D4C"/>
              <w:left w:val="single" w:sz="4" w:space="0" w:color="003D4C"/>
              <w:bottom w:val="single" w:sz="4" w:space="0" w:color="003D4C"/>
              <w:right w:val="nil"/>
            </w:tcBorders>
          </w:tcPr>
          <w:p w14:paraId="72D8DAE5" w14:textId="77777777" w:rsidR="006722CE" w:rsidRDefault="002C07E1">
            <w:pPr>
              <w:rPr>
                <w:rFonts w:cs="Arial"/>
                <w:szCs w:val="20"/>
              </w:rPr>
            </w:pPr>
            <w:r>
              <w:rPr>
                <w:rFonts w:cs="Arial"/>
                <w:szCs w:val="20"/>
              </w:rPr>
              <w:t xml:space="preserve">  Application/Interview</w:t>
            </w:r>
          </w:p>
        </w:tc>
      </w:tr>
      <w:tr w:rsidR="006722CE" w14:paraId="06BDB33B" w14:textId="77777777">
        <w:trPr>
          <w:trHeight w:val="377"/>
        </w:trPr>
        <w:tc>
          <w:tcPr>
            <w:tcW w:w="6873" w:type="dxa"/>
            <w:tcBorders>
              <w:top w:val="single" w:sz="4" w:space="0" w:color="003D4C"/>
              <w:left w:val="nil"/>
              <w:bottom w:val="single" w:sz="4" w:space="0" w:color="003D4C"/>
              <w:right w:val="single" w:sz="4" w:space="0" w:color="003D4C"/>
            </w:tcBorders>
            <w:shd w:val="clear" w:color="auto" w:fill="DBE5F1" w:themeFill="accent1" w:themeFillTint="33"/>
          </w:tcPr>
          <w:p w14:paraId="6B093CB6" w14:textId="77777777" w:rsidR="006722CE" w:rsidRDefault="002C07E1">
            <w:pPr>
              <w:rPr>
                <w:rFonts w:cs="Arial"/>
                <w:b/>
                <w:szCs w:val="20"/>
              </w:rPr>
            </w:pPr>
            <w:r>
              <w:rPr>
                <w:rFonts w:cs="Arial"/>
                <w:b/>
                <w:szCs w:val="20"/>
              </w:rPr>
              <w:t>Skills and abilities</w:t>
            </w:r>
          </w:p>
        </w:tc>
        <w:tc>
          <w:tcPr>
            <w:tcW w:w="1396" w:type="dxa"/>
            <w:tcBorders>
              <w:top w:val="single" w:sz="4" w:space="0" w:color="003D4C"/>
              <w:left w:val="single" w:sz="4" w:space="0" w:color="003D4C"/>
              <w:bottom w:val="single" w:sz="4" w:space="0" w:color="003D4C"/>
              <w:right w:val="single" w:sz="4" w:space="0" w:color="003D4C"/>
            </w:tcBorders>
            <w:shd w:val="clear" w:color="auto" w:fill="DBE5F1" w:themeFill="accent1" w:themeFillTint="33"/>
          </w:tcPr>
          <w:p w14:paraId="5C6B0475" w14:textId="77777777" w:rsidR="006722CE" w:rsidRDefault="006722CE">
            <w:pPr>
              <w:rPr>
                <w:rFonts w:cs="Arial"/>
                <w:szCs w:val="20"/>
              </w:rPr>
            </w:pPr>
          </w:p>
        </w:tc>
        <w:tc>
          <w:tcPr>
            <w:tcW w:w="2363" w:type="dxa"/>
            <w:tcBorders>
              <w:top w:val="single" w:sz="4" w:space="0" w:color="003D4C"/>
              <w:left w:val="single" w:sz="4" w:space="0" w:color="003D4C"/>
              <w:bottom w:val="single" w:sz="4" w:space="0" w:color="003D4C"/>
              <w:right w:val="nil"/>
            </w:tcBorders>
            <w:shd w:val="clear" w:color="auto" w:fill="DBE5F1" w:themeFill="accent1" w:themeFillTint="33"/>
          </w:tcPr>
          <w:p w14:paraId="1096DD8A" w14:textId="77777777" w:rsidR="006722CE" w:rsidRDefault="006722CE">
            <w:pPr>
              <w:jc w:val="center"/>
              <w:rPr>
                <w:rFonts w:cs="Arial"/>
                <w:szCs w:val="20"/>
              </w:rPr>
            </w:pPr>
          </w:p>
        </w:tc>
      </w:tr>
      <w:tr w:rsidR="006722CE" w14:paraId="2C921B7E" w14:textId="77777777">
        <w:trPr>
          <w:trHeight w:val="377"/>
        </w:trPr>
        <w:tc>
          <w:tcPr>
            <w:tcW w:w="6873" w:type="dxa"/>
            <w:tcBorders>
              <w:top w:val="single" w:sz="4" w:space="0" w:color="003D4C"/>
              <w:left w:val="nil"/>
              <w:bottom w:val="single" w:sz="4" w:space="0" w:color="003D4C"/>
              <w:right w:val="single" w:sz="4" w:space="0" w:color="003D4C"/>
            </w:tcBorders>
          </w:tcPr>
          <w:p w14:paraId="36918579" w14:textId="77777777" w:rsidR="006722CE" w:rsidRDefault="002C07E1">
            <w:pPr>
              <w:pStyle w:val="Default"/>
              <w:rPr>
                <w:rFonts w:ascii="Arial" w:hAnsi="Arial" w:cs="Arial"/>
                <w:sz w:val="20"/>
                <w:szCs w:val="20"/>
              </w:rPr>
            </w:pPr>
            <w:r>
              <w:rPr>
                <w:rFonts w:ascii="Arial" w:hAnsi="Arial" w:cs="Arial"/>
                <w:sz w:val="20"/>
                <w:szCs w:val="20"/>
              </w:rPr>
              <w:t>Ability to set-up, install and maintain computers</w:t>
            </w:r>
          </w:p>
        </w:tc>
        <w:tc>
          <w:tcPr>
            <w:tcW w:w="1396" w:type="dxa"/>
            <w:tcBorders>
              <w:top w:val="single" w:sz="4" w:space="0" w:color="003D4C"/>
              <w:left w:val="single" w:sz="4" w:space="0" w:color="003D4C"/>
              <w:bottom w:val="single" w:sz="4" w:space="0" w:color="003D4C"/>
              <w:right w:val="single" w:sz="4" w:space="0" w:color="003D4C"/>
            </w:tcBorders>
          </w:tcPr>
          <w:p w14:paraId="07BA3ECA"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0F0777F8" w14:textId="77777777" w:rsidR="006722CE" w:rsidRDefault="002C07E1">
            <w:pPr>
              <w:jc w:val="center"/>
              <w:rPr>
                <w:rFonts w:cs="Arial"/>
                <w:szCs w:val="20"/>
              </w:rPr>
            </w:pPr>
            <w:r>
              <w:rPr>
                <w:rFonts w:cs="Arial"/>
                <w:szCs w:val="20"/>
              </w:rPr>
              <w:t>Application/Interview</w:t>
            </w:r>
          </w:p>
        </w:tc>
      </w:tr>
      <w:tr w:rsidR="006722CE" w14:paraId="593DEB48" w14:textId="77777777">
        <w:trPr>
          <w:trHeight w:val="377"/>
        </w:trPr>
        <w:tc>
          <w:tcPr>
            <w:tcW w:w="6873" w:type="dxa"/>
            <w:tcBorders>
              <w:top w:val="single" w:sz="4" w:space="0" w:color="003D4C"/>
              <w:left w:val="nil"/>
              <w:bottom w:val="single" w:sz="4" w:space="0" w:color="003D4C"/>
              <w:right w:val="single" w:sz="4" w:space="0" w:color="003D4C"/>
            </w:tcBorders>
          </w:tcPr>
          <w:p w14:paraId="7C3585AA" w14:textId="77777777" w:rsidR="006722CE" w:rsidRDefault="002C07E1">
            <w:pPr>
              <w:pStyle w:val="Default"/>
              <w:rPr>
                <w:rFonts w:ascii="Arial" w:hAnsi="Arial" w:cs="Arial"/>
                <w:sz w:val="20"/>
                <w:szCs w:val="20"/>
              </w:rPr>
            </w:pPr>
            <w:r>
              <w:rPr>
                <w:rFonts w:ascii="Arial" w:hAnsi="Arial" w:cs="Arial"/>
                <w:sz w:val="20"/>
                <w:szCs w:val="20"/>
              </w:rPr>
              <w:t xml:space="preserve">Experience and evidence of competency in the set-up and </w:t>
            </w:r>
            <w:r>
              <w:rPr>
                <w:rFonts w:ascii="Arial" w:hAnsi="Arial" w:cs="Arial"/>
                <w:sz w:val="20"/>
                <w:szCs w:val="20"/>
              </w:rPr>
              <w:t xml:space="preserve">management of </w:t>
            </w:r>
            <w:proofErr w:type="spellStart"/>
            <w:r>
              <w:rPr>
                <w:rFonts w:ascii="Arial" w:hAnsi="Arial" w:cs="Arial"/>
                <w:sz w:val="20"/>
                <w:szCs w:val="20"/>
              </w:rPr>
              <w:t>unix</w:t>
            </w:r>
            <w:proofErr w:type="spellEnd"/>
            <w:r>
              <w:rPr>
                <w:rFonts w:ascii="Arial" w:hAnsi="Arial" w:cs="Arial"/>
                <w:sz w:val="20"/>
                <w:szCs w:val="20"/>
              </w:rPr>
              <w:t>/</w:t>
            </w:r>
            <w:proofErr w:type="spellStart"/>
            <w:r>
              <w:rPr>
                <w:rFonts w:ascii="Arial" w:hAnsi="Arial" w:cs="Arial"/>
                <w:sz w:val="20"/>
                <w:szCs w:val="20"/>
              </w:rPr>
              <w:t>linux</w:t>
            </w:r>
            <w:proofErr w:type="spellEnd"/>
            <w:r>
              <w:rPr>
                <w:rFonts w:ascii="Arial" w:hAnsi="Arial" w:cs="Arial"/>
                <w:sz w:val="20"/>
                <w:szCs w:val="20"/>
              </w:rPr>
              <w:t xml:space="preserve"> systems</w:t>
            </w:r>
          </w:p>
        </w:tc>
        <w:tc>
          <w:tcPr>
            <w:tcW w:w="1396" w:type="dxa"/>
            <w:tcBorders>
              <w:top w:val="single" w:sz="4" w:space="0" w:color="003D4C"/>
              <w:left w:val="single" w:sz="4" w:space="0" w:color="003D4C"/>
              <w:bottom w:val="single" w:sz="4" w:space="0" w:color="003D4C"/>
              <w:right w:val="single" w:sz="4" w:space="0" w:color="003D4C"/>
            </w:tcBorders>
          </w:tcPr>
          <w:p w14:paraId="2C55C33E"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712FFE5B" w14:textId="77777777" w:rsidR="006722CE" w:rsidRDefault="002C07E1">
            <w:pPr>
              <w:jc w:val="center"/>
              <w:rPr>
                <w:rFonts w:cs="Arial"/>
                <w:szCs w:val="20"/>
              </w:rPr>
            </w:pPr>
            <w:r>
              <w:rPr>
                <w:rFonts w:cs="Arial"/>
                <w:szCs w:val="20"/>
              </w:rPr>
              <w:t>Application/Interview</w:t>
            </w:r>
          </w:p>
        </w:tc>
      </w:tr>
      <w:tr w:rsidR="006722CE" w14:paraId="30290AC4" w14:textId="77777777">
        <w:trPr>
          <w:trHeight w:val="377"/>
        </w:trPr>
        <w:tc>
          <w:tcPr>
            <w:tcW w:w="6873" w:type="dxa"/>
            <w:tcBorders>
              <w:top w:val="single" w:sz="4" w:space="0" w:color="003D4C"/>
              <w:left w:val="nil"/>
              <w:bottom w:val="single" w:sz="4" w:space="0" w:color="003D4C"/>
              <w:right w:val="single" w:sz="4" w:space="0" w:color="003D4C"/>
            </w:tcBorders>
          </w:tcPr>
          <w:p w14:paraId="37781DAC" w14:textId="77777777" w:rsidR="006722CE" w:rsidRDefault="002C07E1">
            <w:pPr>
              <w:pStyle w:val="Default"/>
              <w:rPr>
                <w:rFonts w:ascii="Arial" w:hAnsi="Arial" w:cs="Arial"/>
                <w:sz w:val="20"/>
                <w:szCs w:val="20"/>
              </w:rPr>
            </w:pPr>
            <w:r>
              <w:rPr>
                <w:rFonts w:ascii="Arial" w:hAnsi="Arial" w:cs="Arial"/>
                <w:sz w:val="20"/>
                <w:szCs w:val="20"/>
              </w:rPr>
              <w:t>Ability to communicate effectively in technical discussions with staff and students with differing levels of understanding from novices to experts</w:t>
            </w:r>
          </w:p>
        </w:tc>
        <w:tc>
          <w:tcPr>
            <w:tcW w:w="1396" w:type="dxa"/>
            <w:tcBorders>
              <w:top w:val="single" w:sz="4" w:space="0" w:color="003D4C"/>
              <w:left w:val="single" w:sz="4" w:space="0" w:color="003D4C"/>
              <w:bottom w:val="single" w:sz="4" w:space="0" w:color="003D4C"/>
              <w:right w:val="single" w:sz="4" w:space="0" w:color="003D4C"/>
            </w:tcBorders>
          </w:tcPr>
          <w:p w14:paraId="16171445"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0E716B2B" w14:textId="77777777" w:rsidR="006722CE" w:rsidRDefault="002C07E1">
            <w:pPr>
              <w:jc w:val="center"/>
              <w:rPr>
                <w:rFonts w:cs="Arial"/>
                <w:szCs w:val="20"/>
              </w:rPr>
            </w:pPr>
            <w:r>
              <w:rPr>
                <w:rFonts w:cs="Arial"/>
                <w:szCs w:val="20"/>
              </w:rPr>
              <w:t>Application/Interview</w:t>
            </w:r>
          </w:p>
        </w:tc>
      </w:tr>
      <w:tr w:rsidR="006722CE" w14:paraId="280195F3" w14:textId="77777777">
        <w:trPr>
          <w:trHeight w:val="377"/>
        </w:trPr>
        <w:tc>
          <w:tcPr>
            <w:tcW w:w="6873" w:type="dxa"/>
            <w:tcBorders>
              <w:top w:val="single" w:sz="4" w:space="0" w:color="003D4C"/>
              <w:left w:val="nil"/>
              <w:bottom w:val="single" w:sz="4" w:space="0" w:color="003D4C"/>
              <w:right w:val="single" w:sz="4" w:space="0" w:color="003D4C"/>
            </w:tcBorders>
          </w:tcPr>
          <w:p w14:paraId="318ED93F" w14:textId="77777777" w:rsidR="006722CE" w:rsidRDefault="002C07E1">
            <w:pPr>
              <w:pStyle w:val="Default"/>
              <w:rPr>
                <w:rFonts w:ascii="Arial" w:hAnsi="Arial" w:cs="Arial"/>
                <w:sz w:val="20"/>
                <w:szCs w:val="20"/>
              </w:rPr>
            </w:pPr>
            <w:r>
              <w:rPr>
                <w:rFonts w:ascii="Arial" w:hAnsi="Arial" w:cs="Arial"/>
                <w:sz w:val="20"/>
                <w:szCs w:val="20"/>
              </w:rPr>
              <w:t>An interes</w:t>
            </w:r>
            <w:r>
              <w:rPr>
                <w:rFonts w:ascii="Arial" w:hAnsi="Arial" w:cs="Arial"/>
                <w:sz w:val="20"/>
                <w:szCs w:val="20"/>
              </w:rPr>
              <w:t xml:space="preserve">t in and the ability to keep up to date with current computing, </w:t>
            </w:r>
            <w:proofErr w:type="gramStart"/>
            <w:r>
              <w:rPr>
                <w:rFonts w:ascii="Arial" w:hAnsi="Arial" w:cs="Arial"/>
                <w:sz w:val="20"/>
                <w:szCs w:val="20"/>
              </w:rPr>
              <w:t>networking</w:t>
            </w:r>
            <w:proofErr w:type="gramEnd"/>
            <w:r>
              <w:rPr>
                <w:rFonts w:ascii="Arial" w:hAnsi="Arial" w:cs="Arial"/>
                <w:sz w:val="20"/>
                <w:szCs w:val="20"/>
              </w:rPr>
              <w:t xml:space="preserve"> and scientific computing techniques</w:t>
            </w:r>
          </w:p>
        </w:tc>
        <w:tc>
          <w:tcPr>
            <w:tcW w:w="1396" w:type="dxa"/>
            <w:tcBorders>
              <w:top w:val="single" w:sz="4" w:space="0" w:color="003D4C"/>
              <w:left w:val="single" w:sz="4" w:space="0" w:color="003D4C"/>
              <w:bottom w:val="single" w:sz="4" w:space="0" w:color="003D4C"/>
              <w:right w:val="single" w:sz="4" w:space="0" w:color="003D4C"/>
            </w:tcBorders>
          </w:tcPr>
          <w:p w14:paraId="503109C5"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0450BA23" w14:textId="77777777" w:rsidR="006722CE" w:rsidRDefault="002C07E1">
            <w:pPr>
              <w:jc w:val="center"/>
              <w:rPr>
                <w:rFonts w:cs="Arial"/>
                <w:szCs w:val="20"/>
              </w:rPr>
            </w:pPr>
            <w:r>
              <w:rPr>
                <w:rFonts w:cs="Arial"/>
                <w:szCs w:val="20"/>
              </w:rPr>
              <w:t>Application/Interview</w:t>
            </w:r>
          </w:p>
        </w:tc>
      </w:tr>
      <w:tr w:rsidR="006722CE" w14:paraId="3F485427" w14:textId="77777777">
        <w:trPr>
          <w:trHeight w:val="377"/>
        </w:trPr>
        <w:tc>
          <w:tcPr>
            <w:tcW w:w="6873" w:type="dxa"/>
            <w:tcBorders>
              <w:top w:val="single" w:sz="4" w:space="0" w:color="003D4C"/>
              <w:left w:val="nil"/>
              <w:bottom w:val="single" w:sz="4" w:space="0" w:color="003D4C"/>
              <w:right w:val="single" w:sz="4" w:space="0" w:color="003D4C"/>
            </w:tcBorders>
          </w:tcPr>
          <w:p w14:paraId="5FE25ED2" w14:textId="77777777" w:rsidR="006722CE" w:rsidRDefault="002C07E1">
            <w:pPr>
              <w:pStyle w:val="Default"/>
              <w:rPr>
                <w:rFonts w:ascii="Arial" w:hAnsi="Arial" w:cs="Arial"/>
                <w:sz w:val="20"/>
                <w:szCs w:val="20"/>
              </w:rPr>
            </w:pPr>
            <w:r>
              <w:rPr>
                <w:rFonts w:ascii="Arial" w:hAnsi="Arial" w:cs="Arial"/>
                <w:sz w:val="20"/>
                <w:szCs w:val="20"/>
              </w:rPr>
              <w:t>Ability to support specialist applications in quantum chemistry, atomistic and multiscale molecular modelling</w:t>
            </w:r>
          </w:p>
        </w:tc>
        <w:tc>
          <w:tcPr>
            <w:tcW w:w="1396" w:type="dxa"/>
            <w:tcBorders>
              <w:top w:val="single" w:sz="4" w:space="0" w:color="003D4C"/>
              <w:left w:val="single" w:sz="4" w:space="0" w:color="003D4C"/>
              <w:bottom w:val="single" w:sz="4" w:space="0" w:color="003D4C"/>
              <w:right w:val="single" w:sz="4" w:space="0" w:color="003D4C"/>
            </w:tcBorders>
          </w:tcPr>
          <w:p w14:paraId="0A5C8C70" w14:textId="77777777" w:rsidR="006722CE" w:rsidRDefault="002C07E1">
            <w:pPr>
              <w:jc w:val="center"/>
              <w:rPr>
                <w:rFonts w:cs="Arial"/>
                <w:szCs w:val="20"/>
              </w:rPr>
            </w:pPr>
            <w:r>
              <w:rPr>
                <w:rFonts w:cs="Arial"/>
                <w:szCs w:val="20"/>
              </w:rPr>
              <w:t>De</w:t>
            </w:r>
            <w:r>
              <w:rPr>
                <w:rFonts w:cs="Arial"/>
                <w:szCs w:val="20"/>
              </w:rPr>
              <w:t>sirable</w:t>
            </w:r>
          </w:p>
        </w:tc>
        <w:tc>
          <w:tcPr>
            <w:tcW w:w="2363" w:type="dxa"/>
            <w:tcBorders>
              <w:top w:val="single" w:sz="4" w:space="0" w:color="003D4C"/>
              <w:left w:val="single" w:sz="4" w:space="0" w:color="003D4C"/>
              <w:bottom w:val="single" w:sz="4" w:space="0" w:color="003D4C"/>
              <w:right w:val="nil"/>
            </w:tcBorders>
          </w:tcPr>
          <w:p w14:paraId="1B84589E" w14:textId="77777777" w:rsidR="006722CE" w:rsidRDefault="002C07E1">
            <w:pPr>
              <w:jc w:val="center"/>
              <w:rPr>
                <w:rFonts w:cs="Arial"/>
                <w:szCs w:val="20"/>
              </w:rPr>
            </w:pPr>
            <w:r>
              <w:rPr>
                <w:rFonts w:cs="Arial"/>
                <w:szCs w:val="20"/>
              </w:rPr>
              <w:t>Application/Interview</w:t>
            </w:r>
          </w:p>
        </w:tc>
      </w:tr>
      <w:tr w:rsidR="006722CE" w14:paraId="5091FD66" w14:textId="77777777">
        <w:trPr>
          <w:trHeight w:val="377"/>
        </w:trPr>
        <w:tc>
          <w:tcPr>
            <w:tcW w:w="6873" w:type="dxa"/>
            <w:tcBorders>
              <w:top w:val="single" w:sz="4" w:space="0" w:color="003D4C"/>
              <w:left w:val="nil"/>
              <w:bottom w:val="single" w:sz="4" w:space="0" w:color="003D4C"/>
              <w:right w:val="single" w:sz="4" w:space="0" w:color="003D4C"/>
            </w:tcBorders>
          </w:tcPr>
          <w:p w14:paraId="54D14332" w14:textId="77777777" w:rsidR="006722CE" w:rsidRDefault="002C07E1">
            <w:pPr>
              <w:pStyle w:val="Default"/>
              <w:rPr>
                <w:rFonts w:ascii="Arial" w:hAnsi="Arial" w:cs="Arial"/>
                <w:sz w:val="20"/>
                <w:szCs w:val="20"/>
              </w:rPr>
            </w:pPr>
            <w:r>
              <w:rPr>
                <w:rFonts w:ascii="Arial" w:hAnsi="Arial" w:cs="Arial"/>
                <w:sz w:val="20"/>
                <w:szCs w:val="20"/>
              </w:rPr>
              <w:t>Experience of supporting a large group, in the order of 100 registered users and networked computers</w:t>
            </w:r>
          </w:p>
        </w:tc>
        <w:tc>
          <w:tcPr>
            <w:tcW w:w="1396" w:type="dxa"/>
            <w:tcBorders>
              <w:top w:val="single" w:sz="4" w:space="0" w:color="003D4C"/>
              <w:left w:val="single" w:sz="4" w:space="0" w:color="003D4C"/>
              <w:bottom w:val="single" w:sz="4" w:space="0" w:color="003D4C"/>
              <w:right w:val="single" w:sz="4" w:space="0" w:color="003D4C"/>
            </w:tcBorders>
          </w:tcPr>
          <w:p w14:paraId="7B0BA5A2" w14:textId="77777777" w:rsidR="006722CE" w:rsidRDefault="002C07E1">
            <w:pPr>
              <w:jc w:val="center"/>
              <w:rPr>
                <w:rFonts w:cs="Arial"/>
                <w:szCs w:val="20"/>
              </w:rPr>
            </w:pPr>
            <w:r>
              <w:rPr>
                <w:rFonts w:cs="Arial"/>
                <w:szCs w:val="20"/>
              </w:rPr>
              <w:t>Desirable</w:t>
            </w:r>
          </w:p>
        </w:tc>
        <w:tc>
          <w:tcPr>
            <w:tcW w:w="2363" w:type="dxa"/>
            <w:tcBorders>
              <w:top w:val="single" w:sz="4" w:space="0" w:color="003D4C"/>
              <w:left w:val="single" w:sz="4" w:space="0" w:color="003D4C"/>
              <w:bottom w:val="single" w:sz="4" w:space="0" w:color="003D4C"/>
              <w:right w:val="nil"/>
            </w:tcBorders>
          </w:tcPr>
          <w:p w14:paraId="08DE3B34" w14:textId="77777777" w:rsidR="006722CE" w:rsidRDefault="002C07E1">
            <w:pPr>
              <w:jc w:val="center"/>
              <w:rPr>
                <w:rFonts w:cs="Arial"/>
                <w:szCs w:val="20"/>
              </w:rPr>
            </w:pPr>
            <w:r>
              <w:rPr>
                <w:rFonts w:cs="Arial"/>
                <w:szCs w:val="20"/>
              </w:rPr>
              <w:t>Application/Interview</w:t>
            </w:r>
          </w:p>
        </w:tc>
      </w:tr>
      <w:tr w:rsidR="006722CE" w14:paraId="532BF38E" w14:textId="77777777">
        <w:trPr>
          <w:trHeight w:val="377"/>
        </w:trPr>
        <w:tc>
          <w:tcPr>
            <w:tcW w:w="6873" w:type="dxa"/>
            <w:tcBorders>
              <w:top w:val="single" w:sz="4" w:space="0" w:color="003D4C"/>
              <w:left w:val="nil"/>
              <w:bottom w:val="single" w:sz="4" w:space="0" w:color="003D4C"/>
              <w:right w:val="single" w:sz="4" w:space="0" w:color="003D4C"/>
            </w:tcBorders>
          </w:tcPr>
          <w:p w14:paraId="0BB32526" w14:textId="77777777" w:rsidR="006722CE" w:rsidRDefault="002C07E1">
            <w:pPr>
              <w:pStyle w:val="Default"/>
              <w:rPr>
                <w:rFonts w:ascii="Arial" w:hAnsi="Arial" w:cs="Arial"/>
                <w:sz w:val="20"/>
                <w:szCs w:val="20"/>
              </w:rPr>
            </w:pPr>
            <w:r>
              <w:rPr>
                <w:rFonts w:ascii="Arial" w:hAnsi="Arial" w:cs="Arial"/>
                <w:sz w:val="20"/>
                <w:szCs w:val="20"/>
              </w:rPr>
              <w:t>Experience/Knowledge of parallel computing, including installation of parallel codes</w:t>
            </w:r>
          </w:p>
        </w:tc>
        <w:tc>
          <w:tcPr>
            <w:tcW w:w="1396" w:type="dxa"/>
            <w:tcBorders>
              <w:top w:val="single" w:sz="4" w:space="0" w:color="003D4C"/>
              <w:left w:val="single" w:sz="4" w:space="0" w:color="003D4C"/>
              <w:bottom w:val="single" w:sz="4" w:space="0" w:color="003D4C"/>
              <w:right w:val="single" w:sz="4" w:space="0" w:color="003D4C"/>
            </w:tcBorders>
          </w:tcPr>
          <w:p w14:paraId="72A4D647" w14:textId="77777777" w:rsidR="006722CE" w:rsidRDefault="002C07E1">
            <w:pPr>
              <w:jc w:val="center"/>
              <w:rPr>
                <w:rFonts w:cs="Arial"/>
                <w:szCs w:val="20"/>
              </w:rPr>
            </w:pPr>
            <w:r>
              <w:rPr>
                <w:rFonts w:cs="Arial"/>
                <w:szCs w:val="20"/>
              </w:rPr>
              <w:t>Desirable</w:t>
            </w:r>
          </w:p>
        </w:tc>
        <w:tc>
          <w:tcPr>
            <w:tcW w:w="2363" w:type="dxa"/>
            <w:tcBorders>
              <w:top w:val="single" w:sz="4" w:space="0" w:color="003D4C"/>
              <w:left w:val="single" w:sz="4" w:space="0" w:color="003D4C"/>
              <w:bottom w:val="single" w:sz="4" w:space="0" w:color="003D4C"/>
              <w:right w:val="nil"/>
            </w:tcBorders>
          </w:tcPr>
          <w:p w14:paraId="38BD59D4" w14:textId="77777777" w:rsidR="006722CE" w:rsidRDefault="002C07E1">
            <w:pPr>
              <w:jc w:val="center"/>
              <w:rPr>
                <w:rFonts w:cs="Arial"/>
                <w:szCs w:val="20"/>
              </w:rPr>
            </w:pPr>
            <w:r>
              <w:rPr>
                <w:rFonts w:cs="Arial"/>
                <w:szCs w:val="20"/>
              </w:rPr>
              <w:t>Application/Interview</w:t>
            </w:r>
          </w:p>
        </w:tc>
      </w:tr>
      <w:tr w:rsidR="006722CE" w14:paraId="0CB02405" w14:textId="77777777">
        <w:trPr>
          <w:trHeight w:val="377"/>
        </w:trPr>
        <w:tc>
          <w:tcPr>
            <w:tcW w:w="6873" w:type="dxa"/>
            <w:tcBorders>
              <w:top w:val="single" w:sz="4" w:space="0" w:color="003D4C"/>
              <w:left w:val="nil"/>
              <w:bottom w:val="single" w:sz="4" w:space="0" w:color="003D4C"/>
              <w:right w:val="single" w:sz="4" w:space="0" w:color="003D4C"/>
            </w:tcBorders>
          </w:tcPr>
          <w:p w14:paraId="582B6ABF" w14:textId="77777777" w:rsidR="006722CE" w:rsidRDefault="002C07E1">
            <w:pPr>
              <w:pStyle w:val="Default"/>
              <w:rPr>
                <w:rFonts w:ascii="Arial" w:hAnsi="Arial" w:cs="Arial"/>
                <w:sz w:val="20"/>
                <w:szCs w:val="20"/>
              </w:rPr>
            </w:pPr>
            <w:r>
              <w:rPr>
                <w:rFonts w:ascii="Arial" w:hAnsi="Arial" w:cs="Arial"/>
                <w:sz w:val="20"/>
                <w:szCs w:val="20"/>
              </w:rPr>
              <w:t>Experience with compiling parallel code (MPI, OpenMP) and linking of code to external libraries (MKL, BLAS, LAPACK)</w:t>
            </w:r>
          </w:p>
        </w:tc>
        <w:tc>
          <w:tcPr>
            <w:tcW w:w="1396" w:type="dxa"/>
            <w:tcBorders>
              <w:top w:val="single" w:sz="4" w:space="0" w:color="003D4C"/>
              <w:left w:val="single" w:sz="4" w:space="0" w:color="003D4C"/>
              <w:bottom w:val="single" w:sz="4" w:space="0" w:color="003D4C"/>
              <w:right w:val="single" w:sz="4" w:space="0" w:color="003D4C"/>
            </w:tcBorders>
          </w:tcPr>
          <w:p w14:paraId="14AB0B43" w14:textId="77777777" w:rsidR="006722CE" w:rsidRDefault="002C07E1">
            <w:pPr>
              <w:jc w:val="center"/>
              <w:rPr>
                <w:rFonts w:cs="Arial"/>
                <w:szCs w:val="20"/>
              </w:rPr>
            </w:pPr>
            <w:r>
              <w:rPr>
                <w:rFonts w:cs="Arial"/>
                <w:szCs w:val="20"/>
              </w:rPr>
              <w:t>Desirable</w:t>
            </w:r>
          </w:p>
        </w:tc>
        <w:tc>
          <w:tcPr>
            <w:tcW w:w="2363" w:type="dxa"/>
            <w:tcBorders>
              <w:top w:val="single" w:sz="4" w:space="0" w:color="003D4C"/>
              <w:left w:val="single" w:sz="4" w:space="0" w:color="003D4C"/>
              <w:bottom w:val="single" w:sz="4" w:space="0" w:color="003D4C"/>
              <w:right w:val="nil"/>
            </w:tcBorders>
          </w:tcPr>
          <w:p w14:paraId="00DBD612" w14:textId="77777777" w:rsidR="006722CE" w:rsidRDefault="002C07E1">
            <w:pPr>
              <w:jc w:val="center"/>
              <w:rPr>
                <w:rFonts w:cs="Arial"/>
                <w:szCs w:val="20"/>
              </w:rPr>
            </w:pPr>
            <w:r>
              <w:rPr>
                <w:rFonts w:cs="Arial"/>
                <w:szCs w:val="20"/>
              </w:rPr>
              <w:t>Application/Interview</w:t>
            </w:r>
          </w:p>
        </w:tc>
      </w:tr>
      <w:tr w:rsidR="006722CE" w14:paraId="5C59401D" w14:textId="77777777">
        <w:trPr>
          <w:trHeight w:val="377"/>
        </w:trPr>
        <w:tc>
          <w:tcPr>
            <w:tcW w:w="6873" w:type="dxa"/>
            <w:tcBorders>
              <w:top w:val="single" w:sz="4" w:space="0" w:color="003D4C"/>
              <w:left w:val="nil"/>
              <w:bottom w:val="single" w:sz="4" w:space="0" w:color="003D4C"/>
              <w:right w:val="single" w:sz="4" w:space="0" w:color="003D4C"/>
            </w:tcBorders>
          </w:tcPr>
          <w:p w14:paraId="5C627F20" w14:textId="77777777" w:rsidR="006722CE" w:rsidRDefault="002C07E1">
            <w:pPr>
              <w:pStyle w:val="Default"/>
              <w:rPr>
                <w:rFonts w:ascii="Arial" w:hAnsi="Arial" w:cs="Arial"/>
                <w:sz w:val="20"/>
                <w:szCs w:val="20"/>
              </w:rPr>
            </w:pPr>
            <w:r>
              <w:rPr>
                <w:rFonts w:ascii="Arial" w:hAnsi="Arial" w:cs="Arial"/>
                <w:sz w:val="20"/>
                <w:szCs w:val="20"/>
              </w:rPr>
              <w:t>Experience of computer hardware procurement</w:t>
            </w:r>
          </w:p>
        </w:tc>
        <w:tc>
          <w:tcPr>
            <w:tcW w:w="1396" w:type="dxa"/>
            <w:tcBorders>
              <w:top w:val="single" w:sz="4" w:space="0" w:color="003D4C"/>
              <w:left w:val="single" w:sz="4" w:space="0" w:color="003D4C"/>
              <w:bottom w:val="single" w:sz="4" w:space="0" w:color="003D4C"/>
              <w:right w:val="single" w:sz="4" w:space="0" w:color="003D4C"/>
            </w:tcBorders>
          </w:tcPr>
          <w:p w14:paraId="49B3D384" w14:textId="77777777" w:rsidR="006722CE" w:rsidRDefault="002C07E1">
            <w:pPr>
              <w:jc w:val="center"/>
              <w:rPr>
                <w:rFonts w:cs="Arial"/>
                <w:szCs w:val="20"/>
              </w:rPr>
            </w:pPr>
            <w:r>
              <w:rPr>
                <w:rFonts w:cs="Arial"/>
                <w:szCs w:val="20"/>
              </w:rPr>
              <w:t>Desirable</w:t>
            </w:r>
          </w:p>
        </w:tc>
        <w:tc>
          <w:tcPr>
            <w:tcW w:w="2363" w:type="dxa"/>
            <w:tcBorders>
              <w:top w:val="single" w:sz="4" w:space="0" w:color="003D4C"/>
              <w:left w:val="single" w:sz="4" w:space="0" w:color="003D4C"/>
              <w:bottom w:val="single" w:sz="4" w:space="0" w:color="003D4C"/>
              <w:right w:val="nil"/>
            </w:tcBorders>
          </w:tcPr>
          <w:p w14:paraId="12C64BDE" w14:textId="77777777" w:rsidR="006722CE" w:rsidRDefault="002C07E1">
            <w:pPr>
              <w:jc w:val="center"/>
              <w:rPr>
                <w:rFonts w:cs="Arial"/>
                <w:szCs w:val="20"/>
              </w:rPr>
            </w:pPr>
            <w:r>
              <w:rPr>
                <w:rFonts w:cs="Arial"/>
                <w:szCs w:val="20"/>
              </w:rPr>
              <w:t>Application/Interview</w:t>
            </w:r>
          </w:p>
        </w:tc>
      </w:tr>
      <w:tr w:rsidR="006722CE" w14:paraId="79BD2419" w14:textId="77777777">
        <w:trPr>
          <w:trHeight w:val="377"/>
        </w:trPr>
        <w:tc>
          <w:tcPr>
            <w:tcW w:w="6873" w:type="dxa"/>
            <w:tcBorders>
              <w:top w:val="single" w:sz="4" w:space="0" w:color="003D4C"/>
              <w:left w:val="nil"/>
              <w:bottom w:val="single" w:sz="4" w:space="0" w:color="003D4C"/>
              <w:right w:val="single" w:sz="4" w:space="0" w:color="003D4C"/>
            </w:tcBorders>
            <w:shd w:val="clear" w:color="auto" w:fill="DBE5F1" w:themeFill="accent1" w:themeFillTint="33"/>
          </w:tcPr>
          <w:p w14:paraId="66FD88C7" w14:textId="77777777" w:rsidR="006722CE" w:rsidRDefault="002C07E1">
            <w:pPr>
              <w:rPr>
                <w:rFonts w:cs="Arial"/>
                <w:b/>
                <w:szCs w:val="20"/>
              </w:rPr>
            </w:pPr>
            <w:hyperlink r:id="rId10">
              <w:r>
                <w:rPr>
                  <w:rStyle w:val="Hyperlink"/>
                  <w:rFonts w:cs="Arial"/>
                  <w:b/>
                  <w:szCs w:val="20"/>
                </w:rPr>
                <w:t>UCL Ways of Working</w:t>
              </w:r>
            </w:hyperlink>
            <w:r>
              <w:rPr>
                <w:rFonts w:cs="Arial"/>
                <w:b/>
                <w:szCs w:val="20"/>
              </w:rPr>
              <w:t xml:space="preserve"> </w:t>
            </w:r>
          </w:p>
        </w:tc>
        <w:tc>
          <w:tcPr>
            <w:tcW w:w="1396" w:type="dxa"/>
            <w:tcBorders>
              <w:top w:val="single" w:sz="4" w:space="0" w:color="003D4C"/>
              <w:left w:val="single" w:sz="4" w:space="0" w:color="003D4C"/>
              <w:bottom w:val="single" w:sz="4" w:space="0" w:color="003D4C"/>
              <w:right w:val="single" w:sz="4" w:space="0" w:color="003D4C"/>
            </w:tcBorders>
            <w:shd w:val="clear" w:color="auto" w:fill="DBE5F1" w:themeFill="accent1" w:themeFillTint="33"/>
          </w:tcPr>
          <w:p w14:paraId="277517E1" w14:textId="77777777" w:rsidR="006722CE" w:rsidRDefault="006722CE">
            <w:pPr>
              <w:rPr>
                <w:rFonts w:cs="Arial"/>
                <w:szCs w:val="20"/>
              </w:rPr>
            </w:pPr>
          </w:p>
        </w:tc>
        <w:tc>
          <w:tcPr>
            <w:tcW w:w="2363" w:type="dxa"/>
            <w:tcBorders>
              <w:top w:val="single" w:sz="4" w:space="0" w:color="003D4C"/>
              <w:left w:val="single" w:sz="4" w:space="0" w:color="003D4C"/>
              <w:bottom w:val="single" w:sz="4" w:space="0" w:color="003D4C"/>
              <w:right w:val="nil"/>
            </w:tcBorders>
            <w:shd w:val="clear" w:color="auto" w:fill="DBE5F1" w:themeFill="accent1" w:themeFillTint="33"/>
          </w:tcPr>
          <w:p w14:paraId="5221E78E" w14:textId="77777777" w:rsidR="006722CE" w:rsidRDefault="006722CE">
            <w:pPr>
              <w:rPr>
                <w:rFonts w:cs="Arial"/>
                <w:szCs w:val="20"/>
              </w:rPr>
            </w:pPr>
          </w:p>
        </w:tc>
      </w:tr>
      <w:tr w:rsidR="006722CE" w14:paraId="1AE1FB13" w14:textId="77777777">
        <w:trPr>
          <w:trHeight w:val="377"/>
        </w:trPr>
        <w:tc>
          <w:tcPr>
            <w:tcW w:w="6873" w:type="dxa"/>
            <w:tcBorders>
              <w:top w:val="single" w:sz="4" w:space="0" w:color="003D4C"/>
              <w:left w:val="nil"/>
              <w:bottom w:val="single" w:sz="4" w:space="0" w:color="003D4C"/>
              <w:right w:val="single" w:sz="4" w:space="0" w:color="003D4C"/>
            </w:tcBorders>
          </w:tcPr>
          <w:p w14:paraId="681EDA67" w14:textId="77777777" w:rsidR="006722CE" w:rsidRDefault="002C07E1">
            <w:pPr>
              <w:pStyle w:val="Default"/>
              <w:rPr>
                <w:rFonts w:ascii="Arial" w:hAnsi="Arial" w:cs="Arial"/>
                <w:sz w:val="20"/>
                <w:szCs w:val="20"/>
              </w:rPr>
            </w:pPr>
            <w:r>
              <w:rPr>
                <w:rFonts w:ascii="Arial" w:hAnsi="Arial" w:cs="Arial"/>
                <w:sz w:val="20"/>
                <w:szCs w:val="20"/>
              </w:rPr>
              <w:t>Promoting personal and professional development.</w:t>
            </w:r>
          </w:p>
        </w:tc>
        <w:tc>
          <w:tcPr>
            <w:tcW w:w="1396" w:type="dxa"/>
            <w:tcBorders>
              <w:top w:val="single" w:sz="4" w:space="0" w:color="003D4C"/>
              <w:left w:val="single" w:sz="4" w:space="0" w:color="003D4C"/>
              <w:bottom w:val="single" w:sz="4" w:space="0" w:color="003D4C"/>
              <w:right w:val="single" w:sz="4" w:space="0" w:color="003D4C"/>
            </w:tcBorders>
          </w:tcPr>
          <w:p w14:paraId="02AD7D0F"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54A3618B" w14:textId="77777777" w:rsidR="006722CE" w:rsidRDefault="002C07E1">
            <w:pPr>
              <w:jc w:val="center"/>
              <w:rPr>
                <w:rFonts w:cs="Arial"/>
                <w:szCs w:val="20"/>
              </w:rPr>
            </w:pPr>
            <w:r>
              <w:rPr>
                <w:rFonts w:cs="Arial"/>
                <w:szCs w:val="20"/>
              </w:rPr>
              <w:t>Interview</w:t>
            </w:r>
          </w:p>
        </w:tc>
      </w:tr>
      <w:tr w:rsidR="006722CE" w14:paraId="02A9E3BA" w14:textId="77777777">
        <w:trPr>
          <w:trHeight w:val="377"/>
        </w:trPr>
        <w:tc>
          <w:tcPr>
            <w:tcW w:w="6873" w:type="dxa"/>
            <w:tcBorders>
              <w:top w:val="single" w:sz="4" w:space="0" w:color="003D4C"/>
              <w:left w:val="nil"/>
              <w:bottom w:val="single" w:sz="4" w:space="0" w:color="003D4C"/>
              <w:right w:val="single" w:sz="4" w:space="0" w:color="003D4C"/>
            </w:tcBorders>
          </w:tcPr>
          <w:p w14:paraId="6A69CFC2" w14:textId="77777777" w:rsidR="006722CE" w:rsidRDefault="002C07E1">
            <w:pPr>
              <w:pStyle w:val="Default"/>
              <w:rPr>
                <w:rFonts w:ascii="Arial" w:hAnsi="Arial" w:cs="Arial"/>
                <w:sz w:val="20"/>
                <w:szCs w:val="20"/>
              </w:rPr>
            </w:pPr>
            <w:r>
              <w:rPr>
                <w:rFonts w:ascii="Arial" w:hAnsi="Arial" w:cs="Arial"/>
                <w:sz w:val="20"/>
                <w:szCs w:val="20"/>
              </w:rPr>
              <w:t xml:space="preserve">Anticipating issues and adjusting </w:t>
            </w:r>
            <w:r>
              <w:rPr>
                <w:rFonts w:ascii="Arial" w:hAnsi="Arial" w:cs="Arial"/>
                <w:sz w:val="20"/>
                <w:szCs w:val="20"/>
              </w:rPr>
              <w:t>approaches when necessary</w:t>
            </w:r>
          </w:p>
        </w:tc>
        <w:tc>
          <w:tcPr>
            <w:tcW w:w="1396" w:type="dxa"/>
            <w:tcBorders>
              <w:top w:val="single" w:sz="4" w:space="0" w:color="003D4C"/>
              <w:left w:val="single" w:sz="4" w:space="0" w:color="003D4C"/>
              <w:bottom w:val="single" w:sz="4" w:space="0" w:color="003D4C"/>
              <w:right w:val="single" w:sz="4" w:space="0" w:color="003D4C"/>
            </w:tcBorders>
          </w:tcPr>
          <w:p w14:paraId="785426BB" w14:textId="77777777" w:rsidR="006722CE" w:rsidRDefault="002C07E1">
            <w:pPr>
              <w:jc w:val="center"/>
              <w:rPr>
                <w:rFonts w:cs="Arial"/>
                <w:szCs w:val="20"/>
              </w:rPr>
            </w:pPr>
            <w:r>
              <w:rPr>
                <w:rFonts w:cs="Arial"/>
                <w:szCs w:val="20"/>
              </w:rPr>
              <w:t>Essential</w:t>
            </w:r>
          </w:p>
        </w:tc>
        <w:tc>
          <w:tcPr>
            <w:tcW w:w="2363" w:type="dxa"/>
            <w:tcBorders>
              <w:top w:val="single" w:sz="4" w:space="0" w:color="003D4C"/>
              <w:left w:val="single" w:sz="4" w:space="0" w:color="003D4C"/>
              <w:bottom w:val="single" w:sz="4" w:space="0" w:color="003D4C"/>
              <w:right w:val="nil"/>
            </w:tcBorders>
          </w:tcPr>
          <w:p w14:paraId="4F5ECB4B" w14:textId="77777777" w:rsidR="006722CE" w:rsidRDefault="002C07E1">
            <w:pPr>
              <w:jc w:val="center"/>
              <w:rPr>
                <w:rFonts w:cs="Arial"/>
                <w:szCs w:val="20"/>
              </w:rPr>
            </w:pPr>
            <w:r>
              <w:rPr>
                <w:rFonts w:cs="Arial"/>
                <w:szCs w:val="20"/>
              </w:rPr>
              <w:t>Interview</w:t>
            </w:r>
          </w:p>
        </w:tc>
      </w:tr>
    </w:tbl>
    <w:p w14:paraId="4A920420" w14:textId="77777777" w:rsidR="006722CE" w:rsidRDefault="002C07E1">
      <w:r>
        <w:softHyphen/>
      </w:r>
    </w:p>
    <w:p w14:paraId="5EB52A40" w14:textId="77777777" w:rsidR="006722CE" w:rsidRDefault="006722CE">
      <w:pPr>
        <w:sectPr w:rsidR="006722CE">
          <w:headerReference w:type="default" r:id="rId11"/>
          <w:pgSz w:w="11906" w:h="16838"/>
          <w:pgMar w:top="602" w:right="567" w:bottom="1134" w:left="567" w:header="0" w:footer="0" w:gutter="0"/>
          <w:cols w:space="720"/>
          <w:formProt w:val="0"/>
          <w:docGrid w:linePitch="326"/>
        </w:sectPr>
      </w:pPr>
    </w:p>
    <w:p w14:paraId="6722B5EF" w14:textId="77777777" w:rsidR="006722CE" w:rsidRDefault="006722CE">
      <w:pPr>
        <w:spacing w:after="0" w:line="240" w:lineRule="auto"/>
        <w:rPr>
          <w:rFonts w:cs="Arial"/>
          <w:color w:val="000000"/>
          <w:szCs w:val="20"/>
        </w:rPr>
      </w:pPr>
    </w:p>
    <w:sectPr w:rsidR="006722CE">
      <w:type w:val="continuous"/>
      <w:pgSz w:w="11906" w:h="16838"/>
      <w:pgMar w:top="602" w:right="567" w:bottom="1134" w:left="567" w:header="0" w:footer="0" w:gutter="0"/>
      <w:cols w:num="2"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A25E" w14:textId="77777777" w:rsidR="00000000" w:rsidRDefault="002C07E1">
      <w:pPr>
        <w:spacing w:after="0" w:line="240" w:lineRule="auto"/>
      </w:pPr>
      <w:r>
        <w:separator/>
      </w:r>
    </w:p>
  </w:endnote>
  <w:endnote w:type="continuationSeparator" w:id="0">
    <w:p w14:paraId="1942C8F9" w14:textId="77777777" w:rsidR="00000000" w:rsidRDefault="002C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Lucida Grande">
    <w:charset w:val="01"/>
    <w:family w:val="roman"/>
    <w:pitch w:val="variable"/>
  </w:font>
  <w:font w:name="Arial MT Std">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9AC2" w14:textId="77777777" w:rsidR="00000000" w:rsidRDefault="002C07E1">
      <w:pPr>
        <w:spacing w:after="0" w:line="240" w:lineRule="auto"/>
      </w:pPr>
      <w:r>
        <w:separator/>
      </w:r>
    </w:p>
  </w:footnote>
  <w:footnote w:type="continuationSeparator" w:id="0">
    <w:p w14:paraId="23D093BF" w14:textId="77777777" w:rsidR="00000000" w:rsidRDefault="002C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8CBB" w14:textId="77777777" w:rsidR="006722CE" w:rsidRDefault="002C07E1">
    <w:pPr>
      <w:pStyle w:val="Header"/>
    </w:pPr>
    <w:r>
      <w:rPr>
        <w:noProof/>
      </w:rPr>
      <w:drawing>
        <wp:anchor distT="0" distB="0" distL="0" distR="0" simplePos="0" relativeHeight="2" behindDoc="1" locked="0" layoutInCell="0" allowOverlap="1" wp14:anchorId="4D57419A" wp14:editId="277CA1A4">
          <wp:simplePos x="0" y="0"/>
          <wp:positionH relativeFrom="page">
            <wp:posOffset>0</wp:posOffset>
          </wp:positionH>
          <wp:positionV relativeFrom="page">
            <wp:posOffset>0</wp:posOffset>
          </wp:positionV>
          <wp:extent cx="7595870" cy="14484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7595870" cy="14484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2200" w14:textId="77777777" w:rsidR="006722CE" w:rsidRDefault="00672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338"/>
    <w:multiLevelType w:val="multilevel"/>
    <w:tmpl w:val="10AABD3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B395EBC"/>
    <w:multiLevelType w:val="multilevel"/>
    <w:tmpl w:val="29D0870A"/>
    <w:lvl w:ilvl="0">
      <w:start w:val="1"/>
      <w:numFmt w:val="bullet"/>
      <w:pStyle w:val="ListParagraph"/>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4F16EA9"/>
    <w:multiLevelType w:val="multilevel"/>
    <w:tmpl w:val="15F6F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6A22E2C"/>
    <w:multiLevelType w:val="multilevel"/>
    <w:tmpl w:val="F6E0B0FA"/>
    <w:lvl w:ilvl="0">
      <w:start w:val="1"/>
      <w:numFmt w:val="bullet"/>
      <w:lvlText w:val=""/>
      <w:lvlJc w:val="left"/>
      <w:pPr>
        <w:tabs>
          <w:tab w:val="num" w:pos="0"/>
        </w:tabs>
        <w:ind w:left="360" w:hanging="360"/>
      </w:pPr>
      <w:rPr>
        <w:rFonts w:ascii="Symbol" w:hAnsi="Symbol" w:cs="Symbol" w:hint="default"/>
        <w:b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363676079">
    <w:abstractNumId w:val="1"/>
  </w:num>
  <w:num w:numId="2" w16cid:durableId="351229913">
    <w:abstractNumId w:val="3"/>
  </w:num>
  <w:num w:numId="3" w16cid:durableId="840049760">
    <w:abstractNumId w:val="0"/>
  </w:num>
  <w:num w:numId="4" w16cid:durableId="1988781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CE"/>
    <w:rsid w:val="002C07E1"/>
    <w:rsid w:val="006722C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7577"/>
  <w15:docId w15:val="{F36F77A3-C9B1-43C9-B469-3257CC51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ED"/>
    <w:pPr>
      <w:spacing w:after="240" w:line="280" w:lineRule="exact"/>
    </w:pPr>
    <w:rPr>
      <w:rFonts w:ascii="Arial" w:eastAsia="MS Mincho"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DA4ABB"/>
    <w:rPr>
      <w:rFonts w:ascii="Arial" w:eastAsia="Times New Roman" w:hAnsi="Arial"/>
      <w:sz w:val="16"/>
      <w:lang w:eastAsia="en-GB"/>
    </w:rPr>
  </w:style>
  <w:style w:type="character" w:customStyle="1" w:styleId="HeaderChar">
    <w:name w:val="Header Char"/>
    <w:basedOn w:val="DefaultParagraphFont"/>
    <w:link w:val="Header"/>
    <w:uiPriority w:val="99"/>
    <w:qFormat/>
    <w:rsid w:val="00DA4ABB"/>
  </w:style>
  <w:style w:type="character" w:customStyle="1" w:styleId="Heading2Char">
    <w:name w:val="Heading 2 Char"/>
    <w:basedOn w:val="DefaultParagraphFont"/>
    <w:link w:val="Heading2"/>
    <w:uiPriority w:val="9"/>
    <w:qFormat/>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qFormat/>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qFormat/>
    <w:rsid w:val="00A5402A"/>
    <w:rPr>
      <w:rFonts w:ascii="Arial" w:eastAsiaTheme="majorEastAsia" w:hAnsi="Arial" w:cstheme="majorBidi"/>
      <w:b/>
      <w:color w:val="7F7F7F" w:themeColor="text1" w:themeTint="80"/>
      <w:sz w:val="28"/>
    </w:rPr>
  </w:style>
  <w:style w:type="character" w:customStyle="1" w:styleId="Heading4Char">
    <w:name w:val="Heading 4 Char"/>
    <w:basedOn w:val="DefaultParagraphFont"/>
    <w:link w:val="Heading4"/>
    <w:uiPriority w:val="9"/>
    <w:qFormat/>
    <w:rsid w:val="00A5402A"/>
    <w:rPr>
      <w:rFonts w:ascii="Arial" w:eastAsiaTheme="majorEastAsia" w:hAnsi="Arial" w:cstheme="majorBidi"/>
      <w:b/>
      <w:iCs/>
      <w:color w:val="000000" w:themeColor="text1"/>
    </w:rPr>
  </w:style>
  <w:style w:type="character" w:styleId="Hyperlink">
    <w:name w:val="Hyperlink"/>
    <w:basedOn w:val="DefaultParagraphFont"/>
    <w:uiPriority w:val="99"/>
    <w:unhideWhenUsed/>
    <w:rsid w:val="00391CB2"/>
    <w:rPr>
      <w:color w:val="0000FF" w:themeColor="hyperlink"/>
      <w:u w:val="single"/>
    </w:rPr>
  </w:style>
  <w:style w:type="character" w:customStyle="1" w:styleId="CommentTextChar">
    <w:name w:val="Comment Text Char"/>
    <w:basedOn w:val="DefaultParagraphFont"/>
    <w:link w:val="CommentText"/>
    <w:uiPriority w:val="99"/>
    <w:semiHidden/>
    <w:qFormat/>
    <w:rsid w:val="00A06765"/>
    <w:rPr>
      <w:rFonts w:ascii="Times New Roman" w:eastAsia="Times New Roman" w:hAnsi="Times New Roman"/>
      <w:sz w:val="20"/>
      <w:szCs w:val="20"/>
      <w:lang w:eastAsia="en-US"/>
    </w:rPr>
  </w:style>
  <w:style w:type="character" w:styleId="UnresolvedMention">
    <w:name w:val="Unresolved Mention"/>
    <w:basedOn w:val="DefaultParagraphFont"/>
    <w:uiPriority w:val="99"/>
    <w:semiHidden/>
    <w:unhideWhenUsed/>
    <w:qFormat/>
    <w:rsid w:val="00A06765"/>
    <w:rPr>
      <w:color w:val="605E5C"/>
      <w:shd w:val="clear" w:color="auto" w:fill="E1DFDD"/>
    </w:rPr>
  </w:style>
  <w:style w:type="character" w:styleId="FollowedHyperlink">
    <w:name w:val="FollowedHyperlink"/>
    <w:basedOn w:val="DefaultParagraphFont"/>
    <w:uiPriority w:val="99"/>
    <w:semiHidden/>
    <w:unhideWhenUsed/>
    <w:rsid w:val="00294044"/>
    <w:rPr>
      <w:color w:val="800080" w:themeColor="followedHyperlink"/>
      <w:u w:val="single"/>
    </w:rPr>
  </w:style>
  <w:style w:type="character" w:styleId="CommentReference">
    <w:name w:val="annotation reference"/>
    <w:basedOn w:val="DefaultParagraphFont"/>
    <w:uiPriority w:val="99"/>
    <w:semiHidden/>
    <w:unhideWhenUsed/>
    <w:qFormat/>
    <w:rPr>
      <w:sz w:val="16"/>
      <w:szCs w:val="16"/>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rPr>
  </w:style>
  <w:style w:type="paragraph" w:customStyle="1" w:styleId="Index">
    <w:name w:val="Index"/>
    <w:basedOn w:val="Normal"/>
    <w:qFormat/>
    <w:pPr>
      <w:suppressLineNumbers/>
    </w:pPr>
    <w:rPr>
      <w:rFonts w:cs="Droid Sans Devanagari"/>
    </w:rPr>
  </w:style>
  <w:style w:type="paragraph" w:styleId="BalloonText">
    <w:name w:val="Balloon Text"/>
    <w:basedOn w:val="Normal"/>
    <w:semiHidden/>
    <w:qFormat/>
    <w:rsid w:val="002F216B"/>
    <w:rPr>
      <w:rFonts w:ascii="Lucida Grande" w:hAnsi="Lucida Grande"/>
      <w:sz w:val="18"/>
      <w:szCs w:val="18"/>
    </w:rPr>
  </w:style>
  <w:style w:type="paragraph" w:customStyle="1" w:styleId="HeaderandFooter">
    <w:name w:val="Header and Footer"/>
    <w:basedOn w:val="Normal"/>
    <w:qFormat/>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paragraph" w:customStyle="1" w:styleId="p1">
    <w:name w:val="p1"/>
    <w:basedOn w:val="Normal"/>
    <w:qFormat/>
    <w:rsid w:val="00F925CC"/>
    <w:pPr>
      <w:spacing w:after="86" w:line="240" w:lineRule="auto"/>
    </w:pPr>
    <w:rPr>
      <w:rFonts w:cs="Arial"/>
      <w:color w:val="auto"/>
      <w:sz w:val="15"/>
      <w:szCs w:val="15"/>
      <w:lang w:val="en-US" w:eastAsia="en-US"/>
    </w:rPr>
  </w:style>
  <w:style w:type="paragraph" w:styleId="ListParagraph">
    <w:name w:val="List Paragraph"/>
    <w:basedOn w:val="Normal"/>
    <w:uiPriority w:val="34"/>
    <w:qFormat/>
    <w:rsid w:val="008578F4"/>
    <w:pPr>
      <w:numPr>
        <w:numId w:val="1"/>
      </w:numPr>
      <w:contextualSpacing/>
    </w:pPr>
    <w:rPr>
      <w:color w:val="595959" w:themeColor="text1" w:themeTint="A6"/>
    </w:rPr>
  </w:style>
  <w:style w:type="paragraph" w:customStyle="1" w:styleId="Default">
    <w:name w:val="Default"/>
    <w:qFormat/>
    <w:rsid w:val="00475483"/>
    <w:rPr>
      <w:rFonts w:ascii="Calibri" w:eastAsia="MS Mincho" w:hAnsi="Calibri" w:cs="Calibri"/>
      <w:color w:val="000000"/>
    </w:rPr>
  </w:style>
  <w:style w:type="paragraph" w:styleId="CommentText">
    <w:name w:val="annotation text"/>
    <w:basedOn w:val="Normal"/>
    <w:link w:val="CommentTextChar"/>
    <w:uiPriority w:val="99"/>
    <w:semiHidden/>
    <w:unhideWhenUsed/>
    <w:qFormat/>
    <w:rsid w:val="00A06765"/>
    <w:pPr>
      <w:spacing w:after="0" w:line="276" w:lineRule="auto"/>
    </w:pPr>
    <w:rPr>
      <w:rFonts w:ascii="Times New Roman" w:eastAsia="Times New Roman" w:hAnsi="Times New Roman"/>
      <w:color w:val="auto"/>
      <w:szCs w:val="20"/>
      <w:lang w:eastAsia="en-US"/>
    </w:rPr>
  </w:style>
  <w:style w:type="paragraph" w:styleId="NoSpacing">
    <w:name w:val="No Spacing"/>
    <w:uiPriority w:val="1"/>
    <w:qFormat/>
    <w:rsid w:val="00911C3F"/>
    <w:rPr>
      <w:rFonts w:ascii="Arial" w:eastAsia="MS Mincho" w:hAnsi="Arial"/>
      <w:color w:val="000000" w:themeColor="text1"/>
      <w:sz w:val="20"/>
    </w:rPr>
  </w:style>
  <w:style w:type="paragraph" w:customStyle="1" w:styleId="FrameContents">
    <w:name w:val="Frame Contents"/>
    <w:basedOn w:val="Normal"/>
    <w:qFormat/>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cl.ac.uk/chemist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ucl.ac.uk/human-resources/policies-advice/ways-workin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E4E4-0589-414A-9421-B6E1F2C0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1340</Words>
  <Characters>7643</Characters>
  <Application>Microsoft Office Word</Application>
  <DocSecurity>4</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dc:description/>
  <cp:lastModifiedBy>Dansey, Hayley</cp:lastModifiedBy>
  <cp:revision>2</cp:revision>
  <dcterms:created xsi:type="dcterms:W3CDTF">2022-05-26T15:10:00Z</dcterms:created>
  <dcterms:modified xsi:type="dcterms:W3CDTF">2022-05-26T15:10:00Z</dcterms:modified>
  <dc:language>en-GB</dc:language>
</cp:coreProperties>
</file>