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CE6F8" w14:textId="77777777" w:rsidR="00DE0126" w:rsidRPr="00027A7B" w:rsidRDefault="00DE0126" w:rsidP="00DE0126">
      <w:pPr>
        <w:pStyle w:val="Heading1"/>
        <w:rPr>
          <w:sz w:val="24"/>
          <w:szCs w:val="24"/>
        </w:rPr>
      </w:pPr>
      <w:r w:rsidRPr="00027A7B">
        <w:rPr>
          <w:sz w:val="24"/>
          <w:szCs w:val="24"/>
        </w:rPr>
        <w:t xml:space="preserve">EPSRC DTP Doctoral Studentship </w:t>
      </w:r>
    </w:p>
    <w:p w14:paraId="30D3026D" w14:textId="7C049338" w:rsidR="00DE0126" w:rsidRPr="00027A7B" w:rsidRDefault="00DE0126" w:rsidP="00DE0126">
      <w:pPr>
        <w:pStyle w:val="Heading1"/>
        <w:rPr>
          <w:sz w:val="24"/>
          <w:szCs w:val="24"/>
        </w:rPr>
      </w:pPr>
      <w:r w:rsidRPr="00027A7B">
        <w:rPr>
          <w:sz w:val="24"/>
          <w:szCs w:val="24"/>
        </w:rPr>
        <w:t xml:space="preserve">Project: Going Circular - Addressing the Climate Emergency: calculating the greenhouse gas savings arising from adopting a circular development pathway in cities </w:t>
      </w:r>
    </w:p>
    <w:p w14:paraId="4BBADD87" w14:textId="77777777" w:rsidR="00DE0126" w:rsidRPr="00DE0126" w:rsidRDefault="00DE0126" w:rsidP="00DE0126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07A104EE" w14:textId="292CF562" w:rsidR="008B6533" w:rsidRPr="00DE0126" w:rsidRDefault="00E96FA9" w:rsidP="00DE0126">
      <w:p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>This 4-year</w:t>
      </w:r>
      <w:r w:rsidR="00616317">
        <w:rPr>
          <w:rFonts w:asciiTheme="majorHAnsi" w:hAnsiTheme="majorHAnsi"/>
          <w:sz w:val="20"/>
          <w:szCs w:val="20"/>
        </w:rPr>
        <w:t xml:space="preserve"> studentship is </w:t>
      </w:r>
      <w:r w:rsidR="00C27E89">
        <w:rPr>
          <w:rFonts w:asciiTheme="majorHAnsi" w:hAnsiTheme="majorHAnsi"/>
          <w:sz w:val="20"/>
          <w:szCs w:val="20"/>
        </w:rPr>
        <w:t xml:space="preserve">fully </w:t>
      </w:r>
      <w:r w:rsidR="00616317">
        <w:rPr>
          <w:rFonts w:asciiTheme="majorHAnsi" w:hAnsiTheme="majorHAnsi"/>
          <w:sz w:val="20"/>
          <w:szCs w:val="20"/>
        </w:rPr>
        <w:t xml:space="preserve">funded by </w:t>
      </w:r>
      <w:r w:rsidR="00C27E89">
        <w:rPr>
          <w:rFonts w:asciiTheme="majorHAnsi" w:hAnsiTheme="majorHAnsi"/>
          <w:sz w:val="20"/>
          <w:szCs w:val="20"/>
        </w:rPr>
        <w:t xml:space="preserve">the </w:t>
      </w:r>
      <w:r w:rsidR="00616317">
        <w:rPr>
          <w:rFonts w:asciiTheme="majorHAnsi" w:hAnsiTheme="majorHAnsi"/>
          <w:sz w:val="20"/>
          <w:szCs w:val="20"/>
        </w:rPr>
        <w:t xml:space="preserve">EPSRC. </w:t>
      </w:r>
      <w:r w:rsidRPr="00DE0126">
        <w:rPr>
          <w:rFonts w:asciiTheme="majorHAnsi" w:hAnsiTheme="majorHAnsi"/>
          <w:sz w:val="20"/>
          <w:szCs w:val="20"/>
        </w:rPr>
        <w:t xml:space="preserve">The PhD training and research will be carried out within the Centre for Doctoral Training in the </w:t>
      </w:r>
      <w:r w:rsidR="008B6533" w:rsidRPr="00DE0126">
        <w:rPr>
          <w:rFonts w:asciiTheme="majorHAnsi" w:hAnsiTheme="majorHAnsi"/>
          <w:sz w:val="20"/>
          <w:szCs w:val="20"/>
        </w:rPr>
        <w:t>Bartlett School of Plan</w:t>
      </w:r>
      <w:r w:rsidRPr="00DE0126">
        <w:rPr>
          <w:rFonts w:asciiTheme="majorHAnsi" w:hAnsiTheme="majorHAnsi"/>
          <w:sz w:val="20"/>
          <w:szCs w:val="20"/>
        </w:rPr>
        <w:t>ning, University College London</w:t>
      </w:r>
      <w:r w:rsidR="008B6533" w:rsidRPr="00DE0126">
        <w:rPr>
          <w:rFonts w:asciiTheme="majorHAnsi" w:hAnsiTheme="majorHAnsi"/>
          <w:sz w:val="20"/>
          <w:szCs w:val="20"/>
        </w:rPr>
        <w:t xml:space="preserve">.  </w:t>
      </w:r>
    </w:p>
    <w:p w14:paraId="1180F763" w14:textId="4D2BF9BE" w:rsidR="00DE0126" w:rsidRPr="00027A7B" w:rsidRDefault="00DE0126" w:rsidP="00DE0126">
      <w:pPr>
        <w:pStyle w:val="Heading2"/>
        <w:rPr>
          <w:sz w:val="24"/>
          <w:szCs w:val="24"/>
        </w:rPr>
      </w:pPr>
      <w:r w:rsidRPr="00027A7B">
        <w:rPr>
          <w:sz w:val="24"/>
          <w:szCs w:val="24"/>
        </w:rPr>
        <w:t xml:space="preserve">The Project </w:t>
      </w:r>
    </w:p>
    <w:p w14:paraId="6219C37B" w14:textId="77777777" w:rsidR="00DE0126" w:rsidRDefault="00DE0126" w:rsidP="00DE0126">
      <w:pPr>
        <w:rPr>
          <w:rFonts w:asciiTheme="majorHAnsi" w:hAnsiTheme="majorHAnsi" w:cstheme="majorHAnsi"/>
        </w:rPr>
      </w:pPr>
      <w:r w:rsidRPr="00DE0126">
        <w:rPr>
          <w:rFonts w:asciiTheme="majorHAnsi" w:hAnsiTheme="majorHAnsi"/>
          <w:sz w:val="20"/>
          <w:szCs w:val="20"/>
        </w:rPr>
        <w:t xml:space="preserve">The research aims to determine the reduction in greenhouse gas (GHG) emissions resulting from transitioning to a circular development pathway in cities (see </w:t>
      </w:r>
      <w:hyperlink r:id="rId5" w:history="1">
        <w:r w:rsidRPr="00DE0126">
          <w:rPr>
            <w:rStyle w:val="Hyperlink"/>
            <w:rFonts w:asciiTheme="majorHAnsi" w:hAnsiTheme="majorHAnsi"/>
            <w:sz w:val="20"/>
            <w:szCs w:val="20"/>
          </w:rPr>
          <w:t>http://circularcitieshub.com/</w:t>
        </w:r>
      </w:hyperlink>
      <w:r w:rsidRPr="00DE0126">
        <w:rPr>
          <w:rFonts w:asciiTheme="majorHAnsi" w:hAnsiTheme="majorHAnsi"/>
          <w:sz w:val="20"/>
          <w:szCs w:val="20"/>
        </w:rPr>
        <w:t xml:space="preserve"> for more information).  </w:t>
      </w:r>
      <w:r w:rsidR="008B6533" w:rsidRPr="00DE0126">
        <w:rPr>
          <w:rFonts w:asciiTheme="majorHAnsi" w:hAnsiTheme="majorHAnsi"/>
          <w:sz w:val="20"/>
          <w:szCs w:val="20"/>
        </w:rPr>
        <w:t xml:space="preserve">The circular development pathway integrates resource looping (e.g. grey-water and infrastructure recycling, energy recovery); urban adaptation (flexible infrastructure, spaces, self-organising communities); and ecological regeneration (the restoration of urban ecosystem services), to enable the city-region to co-evolve with societal needs, whilst reducing its ecological footprint and GHG emissions (through sequestration, energy recovery, localising resource flows, reducing waste going to landfill, etc).  </w:t>
      </w:r>
      <w:r w:rsidRPr="00DE0126">
        <w:rPr>
          <w:rFonts w:asciiTheme="majorHAnsi" w:hAnsiTheme="majorHAnsi"/>
          <w:sz w:val="20"/>
          <w:szCs w:val="20"/>
        </w:rPr>
        <w:t>It</w:t>
      </w:r>
      <w:r w:rsidR="008B6533" w:rsidRPr="00DE0126">
        <w:rPr>
          <w:rFonts w:asciiTheme="majorHAnsi" w:hAnsiTheme="majorHAnsi"/>
          <w:sz w:val="20"/>
          <w:szCs w:val="20"/>
        </w:rPr>
        <w:t xml:space="preserve"> will produce methodologies and tools which can be used by cities to calculate the emissions savings they can make from adopting this approach.</w:t>
      </w:r>
      <w:r w:rsidRPr="00DE0126">
        <w:rPr>
          <w:rFonts w:asciiTheme="majorHAnsi" w:hAnsiTheme="majorHAnsi" w:cstheme="majorHAnsi"/>
        </w:rPr>
        <w:t xml:space="preserve"> </w:t>
      </w:r>
    </w:p>
    <w:p w14:paraId="5AC842D7" w14:textId="4FE36801" w:rsidR="00DE0126" w:rsidRPr="00DE0126" w:rsidRDefault="00DE0126" w:rsidP="00DE0126">
      <w:p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>The research will:</w:t>
      </w:r>
    </w:p>
    <w:p w14:paraId="4FB9220C" w14:textId="77777777" w:rsidR="00DE0126" w:rsidRPr="00DE0126" w:rsidRDefault="00DE0126" w:rsidP="00DE012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>Identify and evaluate tools or methods for calculating GHG emission savings (direct and indirect);</w:t>
      </w:r>
    </w:p>
    <w:p w14:paraId="0C5C0E70" w14:textId="77777777" w:rsidR="00DE0126" w:rsidRPr="00DE0126" w:rsidRDefault="00DE0126" w:rsidP="00DE012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>Audit existing research to determine the data and algorithms available to calculate emissions savings for the circular actions;</w:t>
      </w:r>
    </w:p>
    <w:p w14:paraId="42A29DA1" w14:textId="77777777" w:rsidR="00DE0126" w:rsidRPr="00DE0126" w:rsidRDefault="00DE0126" w:rsidP="00DE012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>Determine the dynamic relationships between the actions and how this effects emissions</w:t>
      </w:r>
    </w:p>
    <w:p w14:paraId="7385F324" w14:textId="77777777" w:rsidR="00DE0126" w:rsidRPr="00DE0126" w:rsidRDefault="00DE0126" w:rsidP="00DE012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>Create and calibrate an emissions calculator</w:t>
      </w:r>
    </w:p>
    <w:p w14:paraId="74CD9B1E" w14:textId="77777777" w:rsidR="00DE0126" w:rsidRPr="00DE0126" w:rsidRDefault="00DE0126" w:rsidP="00DE012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 xml:space="preserve">Model emissions reductions for a series of circular development scenarios </w:t>
      </w:r>
    </w:p>
    <w:p w14:paraId="0401C994" w14:textId="777F2330" w:rsidR="008B6533" w:rsidRPr="00DE0126" w:rsidRDefault="00027A7B" w:rsidP="008B65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="008B6533" w:rsidRPr="00DE0126">
        <w:rPr>
          <w:rFonts w:asciiTheme="majorHAnsi" w:hAnsiTheme="majorHAnsi"/>
          <w:sz w:val="20"/>
          <w:szCs w:val="20"/>
        </w:rPr>
        <w:t>he studentship will be supervised by Dr Joanna Williams, Director of the Circular Cities Hub(</w:t>
      </w:r>
      <w:hyperlink r:id="rId6" w:history="1">
        <w:r w:rsidR="008B6533" w:rsidRPr="00DE0126">
          <w:rPr>
            <w:rStyle w:val="Hyperlink"/>
            <w:rFonts w:asciiTheme="majorHAnsi" w:hAnsiTheme="majorHAnsi"/>
            <w:sz w:val="20"/>
            <w:szCs w:val="20"/>
          </w:rPr>
          <w:t>http://circularcitieshub.com/d/</w:t>
        </w:r>
      </w:hyperlink>
      <w:r w:rsidR="008B6533" w:rsidRPr="00DE0126">
        <w:rPr>
          <w:rFonts w:asciiTheme="majorHAnsi" w:hAnsiTheme="majorHAnsi"/>
          <w:sz w:val="20"/>
          <w:szCs w:val="20"/>
        </w:rPr>
        <w:t>) and Dr Zifhu Mi (</w:t>
      </w:r>
      <w:hyperlink r:id="rId7" w:history="1">
        <w:r w:rsidR="008B6533" w:rsidRPr="00DE0126">
          <w:rPr>
            <w:rStyle w:val="Hyperlink"/>
            <w:rFonts w:asciiTheme="majorHAnsi" w:hAnsiTheme="majorHAnsi"/>
            <w:sz w:val="20"/>
            <w:szCs w:val="20"/>
          </w:rPr>
          <w:t>https://www.ucl.ac.uk/bartlett/construction/people/dr-zhifu-mi</w:t>
        </w:r>
      </w:hyperlink>
      <w:r w:rsidR="008B6533" w:rsidRPr="00DE0126">
        <w:rPr>
          <w:rFonts w:asciiTheme="majorHAnsi" w:hAnsiTheme="majorHAnsi"/>
          <w:sz w:val="20"/>
          <w:szCs w:val="20"/>
        </w:rPr>
        <w:t xml:space="preserve">) both based </w:t>
      </w:r>
      <w:r w:rsidR="00E96FA9" w:rsidRPr="00DE0126">
        <w:rPr>
          <w:rFonts w:asciiTheme="majorHAnsi" w:hAnsiTheme="majorHAnsi"/>
          <w:sz w:val="20"/>
          <w:szCs w:val="20"/>
        </w:rPr>
        <w:t>at</w:t>
      </w:r>
      <w:r w:rsidR="008B6533" w:rsidRPr="00DE0126">
        <w:rPr>
          <w:rFonts w:asciiTheme="majorHAnsi" w:hAnsiTheme="majorHAnsi"/>
          <w:sz w:val="20"/>
          <w:szCs w:val="20"/>
        </w:rPr>
        <w:t xml:space="preserve"> The Bartlett, University College London. The student will also </w:t>
      </w:r>
      <w:r w:rsidR="00E96FA9" w:rsidRPr="00DE0126">
        <w:rPr>
          <w:rFonts w:asciiTheme="majorHAnsi" w:hAnsiTheme="majorHAnsi"/>
          <w:sz w:val="20"/>
          <w:szCs w:val="20"/>
        </w:rPr>
        <w:t>collaborate</w:t>
      </w:r>
      <w:r w:rsidR="008B6533" w:rsidRPr="00DE0126">
        <w:rPr>
          <w:rFonts w:asciiTheme="majorHAnsi" w:hAnsiTheme="majorHAnsi"/>
          <w:sz w:val="20"/>
          <w:szCs w:val="20"/>
        </w:rPr>
        <w:t xml:space="preserve"> with the Circular Cities Hub (</w:t>
      </w:r>
      <w:hyperlink r:id="rId8" w:history="1">
        <w:r w:rsidR="008B6533" w:rsidRPr="00DE0126">
          <w:rPr>
            <w:rStyle w:val="Hyperlink"/>
            <w:rFonts w:asciiTheme="majorHAnsi" w:hAnsiTheme="majorHAnsi"/>
            <w:sz w:val="20"/>
            <w:szCs w:val="20"/>
          </w:rPr>
          <w:t>http://circularcitieshub.com/</w:t>
        </w:r>
      </w:hyperlink>
      <w:r w:rsidR="008B6533" w:rsidRPr="00DE0126">
        <w:rPr>
          <w:rFonts w:asciiTheme="majorHAnsi" w:hAnsiTheme="majorHAnsi"/>
          <w:sz w:val="20"/>
          <w:szCs w:val="20"/>
        </w:rPr>
        <w:t>) and Circel Lab (</w:t>
      </w:r>
      <w:hyperlink r:id="rId9" w:history="1">
        <w:r w:rsidR="008B6533" w:rsidRPr="00DE0126">
          <w:rPr>
            <w:rStyle w:val="Hyperlink"/>
            <w:rFonts w:asciiTheme="majorHAnsi" w:hAnsiTheme="majorHAnsi"/>
            <w:sz w:val="20"/>
            <w:szCs w:val="20"/>
          </w:rPr>
          <w:t>https://www.ucl.ac.uk/circular-economy-lab/</w:t>
        </w:r>
      </w:hyperlink>
      <w:r w:rsidR="008B6533" w:rsidRPr="00DE0126">
        <w:rPr>
          <w:rFonts w:asciiTheme="majorHAnsi" w:hAnsiTheme="majorHAnsi"/>
          <w:sz w:val="20"/>
          <w:szCs w:val="20"/>
        </w:rPr>
        <w:t>).</w:t>
      </w:r>
    </w:p>
    <w:p w14:paraId="089BFCA7" w14:textId="06EFD7E8" w:rsidR="00DE0126" w:rsidRPr="00027A7B" w:rsidRDefault="00DE0126" w:rsidP="00DE0126">
      <w:pPr>
        <w:pStyle w:val="Heading2"/>
        <w:rPr>
          <w:sz w:val="24"/>
          <w:szCs w:val="24"/>
        </w:rPr>
      </w:pPr>
      <w:r w:rsidRPr="00027A7B">
        <w:rPr>
          <w:sz w:val="24"/>
          <w:szCs w:val="24"/>
        </w:rPr>
        <w:t>The Person</w:t>
      </w:r>
    </w:p>
    <w:p w14:paraId="7B4D2FB0" w14:textId="0FC3B173" w:rsidR="008B6533" w:rsidRPr="00DE0126" w:rsidRDefault="008B6533" w:rsidP="008B6533">
      <w:p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 xml:space="preserve">We are looking for a </w:t>
      </w:r>
      <w:r w:rsidR="00C27E89">
        <w:rPr>
          <w:rFonts w:asciiTheme="majorHAnsi" w:hAnsiTheme="majorHAnsi"/>
          <w:sz w:val="20"/>
          <w:szCs w:val="20"/>
        </w:rPr>
        <w:t xml:space="preserve">highly </w:t>
      </w:r>
      <w:r w:rsidRPr="00DE0126">
        <w:rPr>
          <w:rFonts w:asciiTheme="majorHAnsi" w:hAnsiTheme="majorHAnsi"/>
          <w:sz w:val="20"/>
          <w:szCs w:val="20"/>
        </w:rPr>
        <w:t>capable</w:t>
      </w:r>
      <w:r w:rsidR="00C27E89">
        <w:rPr>
          <w:rFonts w:asciiTheme="majorHAnsi" w:hAnsiTheme="majorHAnsi"/>
          <w:sz w:val="20"/>
          <w:szCs w:val="20"/>
        </w:rPr>
        <w:t xml:space="preserve"> and numerate</w:t>
      </w:r>
      <w:r w:rsidRPr="00DE0126">
        <w:rPr>
          <w:rFonts w:asciiTheme="majorHAnsi" w:hAnsiTheme="majorHAnsi"/>
          <w:sz w:val="20"/>
          <w:szCs w:val="20"/>
        </w:rPr>
        <w:t xml:space="preserve"> individual, with a relevant MSc qualification and expertise in at least one of the following topics: </w:t>
      </w:r>
      <w:r w:rsidR="00E96FA9" w:rsidRPr="00027A7B">
        <w:rPr>
          <w:rFonts w:asciiTheme="majorHAnsi" w:hAnsiTheme="majorHAnsi"/>
          <w:b/>
          <w:sz w:val="20"/>
          <w:szCs w:val="20"/>
        </w:rPr>
        <w:t xml:space="preserve">emissions modelling, </w:t>
      </w:r>
      <w:r w:rsidRPr="00027A7B">
        <w:rPr>
          <w:rFonts w:asciiTheme="majorHAnsi" w:hAnsiTheme="majorHAnsi"/>
          <w:b/>
          <w:sz w:val="20"/>
          <w:szCs w:val="20"/>
        </w:rPr>
        <w:t>mathematical modelling, carbon accounting, or systems modelling</w:t>
      </w:r>
      <w:r w:rsidRPr="00DE0126">
        <w:rPr>
          <w:rFonts w:asciiTheme="majorHAnsi" w:hAnsiTheme="majorHAnsi"/>
          <w:sz w:val="20"/>
          <w:szCs w:val="20"/>
        </w:rPr>
        <w:t xml:space="preserve">. It would also be useful (but not essential) for the candidate to have </w:t>
      </w:r>
      <w:r w:rsidR="00E96FA9" w:rsidRPr="00DE0126">
        <w:rPr>
          <w:rFonts w:asciiTheme="majorHAnsi" w:hAnsiTheme="majorHAnsi"/>
          <w:sz w:val="20"/>
          <w:szCs w:val="20"/>
        </w:rPr>
        <w:t xml:space="preserve">some </w:t>
      </w:r>
      <w:r w:rsidRPr="00DE0126">
        <w:rPr>
          <w:rFonts w:asciiTheme="majorHAnsi" w:hAnsiTheme="majorHAnsi"/>
          <w:sz w:val="20"/>
          <w:szCs w:val="20"/>
        </w:rPr>
        <w:t xml:space="preserve">expertise in any of the following: operational research, ecological economics, scenario modelling, urban ecology or sustainable construction. </w:t>
      </w:r>
      <w:r w:rsidR="00E96FA9" w:rsidRPr="00DE0126">
        <w:rPr>
          <w:rFonts w:asciiTheme="majorHAnsi" w:hAnsiTheme="majorHAnsi"/>
          <w:sz w:val="20"/>
          <w:szCs w:val="20"/>
        </w:rPr>
        <w:t>P</w:t>
      </w:r>
      <w:r w:rsidRPr="00DE0126">
        <w:rPr>
          <w:rFonts w:asciiTheme="majorHAnsi" w:hAnsiTheme="majorHAnsi"/>
          <w:sz w:val="20"/>
          <w:szCs w:val="20"/>
        </w:rPr>
        <w:t xml:space="preserve">ost-qualification experience working in these areas would also be helpful. </w:t>
      </w:r>
    </w:p>
    <w:p w14:paraId="5B2B644D" w14:textId="77777777" w:rsidR="008B6533" w:rsidRPr="00DE0126" w:rsidRDefault="008B6533" w:rsidP="008B6533">
      <w:pPr>
        <w:rPr>
          <w:rFonts w:asciiTheme="majorHAnsi" w:hAnsiTheme="majorHAnsi"/>
          <w:b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 xml:space="preserve">Closing date for applications is </w:t>
      </w:r>
      <w:r w:rsidRPr="00DE0126">
        <w:rPr>
          <w:rFonts w:asciiTheme="majorHAnsi" w:hAnsiTheme="majorHAnsi"/>
          <w:b/>
          <w:sz w:val="20"/>
          <w:szCs w:val="20"/>
        </w:rPr>
        <w:t>30</w:t>
      </w:r>
      <w:r w:rsidRPr="00DE0126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Pr="00DE0126">
        <w:rPr>
          <w:rFonts w:asciiTheme="majorHAnsi" w:hAnsiTheme="majorHAnsi"/>
          <w:b/>
          <w:sz w:val="20"/>
          <w:szCs w:val="20"/>
        </w:rPr>
        <w:t xml:space="preserve"> June 2020</w:t>
      </w:r>
    </w:p>
    <w:p w14:paraId="4510B1B7" w14:textId="41A5FB48" w:rsidR="00DE0126" w:rsidRPr="00DE0126" w:rsidRDefault="00DE0126" w:rsidP="00DE0126">
      <w:p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 xml:space="preserve">Value of award: Full home student tuition fees and a stipend of ca. £17,285 per annum (for 4 years) </w:t>
      </w:r>
    </w:p>
    <w:p w14:paraId="2C7E8FB9" w14:textId="77061A10" w:rsidR="00DE0126" w:rsidRPr="00DE0126" w:rsidRDefault="00DE0126" w:rsidP="00DE0126">
      <w:p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 xml:space="preserve">Eligibility: </w:t>
      </w:r>
      <w:r w:rsidR="00616317">
        <w:rPr>
          <w:rFonts w:asciiTheme="majorHAnsi" w:hAnsiTheme="majorHAnsi"/>
          <w:sz w:val="20"/>
          <w:szCs w:val="20"/>
        </w:rPr>
        <w:t>Please</w:t>
      </w:r>
      <w:r w:rsidRPr="00DE0126">
        <w:rPr>
          <w:rFonts w:asciiTheme="majorHAnsi" w:hAnsiTheme="majorHAnsi"/>
          <w:sz w:val="20"/>
          <w:szCs w:val="20"/>
        </w:rPr>
        <w:t xml:space="preserve"> </w:t>
      </w:r>
      <w:r w:rsidR="00616317">
        <w:rPr>
          <w:rFonts w:asciiTheme="majorHAnsi" w:hAnsiTheme="majorHAnsi"/>
          <w:sz w:val="20"/>
          <w:szCs w:val="20"/>
        </w:rPr>
        <w:t xml:space="preserve">refer to </w:t>
      </w:r>
      <w:r w:rsidR="00972A35">
        <w:rPr>
          <w:rFonts w:asciiTheme="majorHAnsi" w:hAnsiTheme="majorHAnsi"/>
          <w:sz w:val="20"/>
          <w:szCs w:val="20"/>
        </w:rPr>
        <w:t xml:space="preserve">eligibility </w:t>
      </w:r>
      <w:r w:rsidR="00616317">
        <w:rPr>
          <w:rFonts w:asciiTheme="majorHAnsi" w:hAnsiTheme="majorHAnsi"/>
          <w:sz w:val="20"/>
          <w:szCs w:val="20"/>
        </w:rPr>
        <w:t xml:space="preserve">guidance for </w:t>
      </w:r>
      <w:r w:rsidR="00C27E89">
        <w:rPr>
          <w:rFonts w:asciiTheme="majorHAnsi" w:hAnsiTheme="majorHAnsi"/>
          <w:sz w:val="20"/>
          <w:szCs w:val="20"/>
        </w:rPr>
        <w:t xml:space="preserve">further </w:t>
      </w:r>
      <w:r w:rsidR="00616317">
        <w:rPr>
          <w:rFonts w:asciiTheme="majorHAnsi" w:hAnsiTheme="majorHAnsi"/>
          <w:sz w:val="20"/>
          <w:szCs w:val="20"/>
        </w:rPr>
        <w:t xml:space="preserve">detail </w:t>
      </w:r>
      <w:r w:rsidRPr="00DE0126">
        <w:rPr>
          <w:rFonts w:asciiTheme="majorHAnsi" w:hAnsiTheme="majorHAnsi"/>
          <w:sz w:val="20"/>
          <w:szCs w:val="20"/>
        </w:rPr>
        <w:t xml:space="preserve">(https://epsrc.ukri.org/skills/students/guidance-on-epsrc-studentships/eligibility/). </w:t>
      </w:r>
    </w:p>
    <w:p w14:paraId="2AB3D76F" w14:textId="16445214" w:rsidR="008B6533" w:rsidRPr="00DE0126" w:rsidRDefault="00DE0126" w:rsidP="008B6533">
      <w:pPr>
        <w:rPr>
          <w:rFonts w:asciiTheme="majorHAnsi" w:hAnsiTheme="majorHAnsi"/>
          <w:sz w:val="20"/>
          <w:szCs w:val="20"/>
        </w:rPr>
      </w:pPr>
      <w:r w:rsidRPr="00DE0126">
        <w:rPr>
          <w:rFonts w:asciiTheme="majorHAnsi" w:hAnsiTheme="majorHAnsi"/>
          <w:sz w:val="20"/>
          <w:szCs w:val="20"/>
        </w:rPr>
        <w:t xml:space="preserve">Application Procedure: </w:t>
      </w:r>
      <w:r w:rsidR="00962B7C" w:rsidRPr="00DE0126">
        <w:rPr>
          <w:rFonts w:asciiTheme="majorHAnsi" w:hAnsiTheme="majorHAnsi"/>
          <w:sz w:val="20"/>
          <w:szCs w:val="20"/>
        </w:rPr>
        <w:t>A recent CV, the full transcript of exam results (listing all subjects and their corresponding grades/marks) and a cover letter stating how the project meets your research interests must be included. Individuals in their final year of study should list all modules/grades for which the results are already known.</w:t>
      </w:r>
      <w:r w:rsidR="00962B7C">
        <w:rPr>
          <w:rFonts w:asciiTheme="majorHAnsi" w:hAnsiTheme="majorHAnsi"/>
          <w:sz w:val="20"/>
          <w:szCs w:val="20"/>
        </w:rPr>
        <w:t xml:space="preserve"> Prospective candidates can </w:t>
      </w:r>
      <w:r w:rsidRPr="00DE0126">
        <w:rPr>
          <w:rFonts w:asciiTheme="majorHAnsi" w:hAnsiTheme="majorHAnsi"/>
          <w:sz w:val="20"/>
          <w:szCs w:val="20"/>
        </w:rPr>
        <w:t xml:space="preserve">email: Dr Jo Williams (joanna.williams@ucl.ac.uk) for an informal discussion before applying. </w:t>
      </w:r>
    </w:p>
    <w:sectPr w:rsidR="008B6533" w:rsidRPr="00DE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A360E"/>
    <w:multiLevelType w:val="hybridMultilevel"/>
    <w:tmpl w:val="DCBA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1AF8"/>
    <w:multiLevelType w:val="multilevel"/>
    <w:tmpl w:val="AE1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33"/>
    <w:rsid w:val="000234B7"/>
    <w:rsid w:val="00027150"/>
    <w:rsid w:val="00027A7B"/>
    <w:rsid w:val="00027BDE"/>
    <w:rsid w:val="00032827"/>
    <w:rsid w:val="00032F58"/>
    <w:rsid w:val="00046860"/>
    <w:rsid w:val="000503FC"/>
    <w:rsid w:val="00064954"/>
    <w:rsid w:val="000D3222"/>
    <w:rsid w:val="000D475F"/>
    <w:rsid w:val="000D5D08"/>
    <w:rsid w:val="000F0E4E"/>
    <w:rsid w:val="000F28D3"/>
    <w:rsid w:val="00127B0A"/>
    <w:rsid w:val="001361C8"/>
    <w:rsid w:val="00157A5F"/>
    <w:rsid w:val="00167C3A"/>
    <w:rsid w:val="00184D2E"/>
    <w:rsid w:val="001968B2"/>
    <w:rsid w:val="001A1F79"/>
    <w:rsid w:val="001B7149"/>
    <w:rsid w:val="001C44D6"/>
    <w:rsid w:val="001C49D6"/>
    <w:rsid w:val="001D48A4"/>
    <w:rsid w:val="002037E2"/>
    <w:rsid w:val="0020405E"/>
    <w:rsid w:val="00232548"/>
    <w:rsid w:val="002337DA"/>
    <w:rsid w:val="002475D6"/>
    <w:rsid w:val="002E02B0"/>
    <w:rsid w:val="00300909"/>
    <w:rsid w:val="00321354"/>
    <w:rsid w:val="00330BA1"/>
    <w:rsid w:val="003613D0"/>
    <w:rsid w:val="003C37FE"/>
    <w:rsid w:val="003D15AE"/>
    <w:rsid w:val="003D4283"/>
    <w:rsid w:val="003E3F67"/>
    <w:rsid w:val="003F7B6A"/>
    <w:rsid w:val="004054F4"/>
    <w:rsid w:val="004058DC"/>
    <w:rsid w:val="004132AB"/>
    <w:rsid w:val="00421A5C"/>
    <w:rsid w:val="004467C0"/>
    <w:rsid w:val="00450304"/>
    <w:rsid w:val="00454E84"/>
    <w:rsid w:val="0048139A"/>
    <w:rsid w:val="00481832"/>
    <w:rsid w:val="004E60CC"/>
    <w:rsid w:val="004F6333"/>
    <w:rsid w:val="00543864"/>
    <w:rsid w:val="005465F5"/>
    <w:rsid w:val="00556B21"/>
    <w:rsid w:val="005757DC"/>
    <w:rsid w:val="005A5628"/>
    <w:rsid w:val="005C586A"/>
    <w:rsid w:val="005C6449"/>
    <w:rsid w:val="005E27D1"/>
    <w:rsid w:val="00613582"/>
    <w:rsid w:val="00616317"/>
    <w:rsid w:val="00631806"/>
    <w:rsid w:val="00661279"/>
    <w:rsid w:val="0068781D"/>
    <w:rsid w:val="006D0498"/>
    <w:rsid w:val="006F7A5D"/>
    <w:rsid w:val="00713965"/>
    <w:rsid w:val="00725B43"/>
    <w:rsid w:val="00725D67"/>
    <w:rsid w:val="0073020B"/>
    <w:rsid w:val="00744A6F"/>
    <w:rsid w:val="007850CE"/>
    <w:rsid w:val="007A7DA6"/>
    <w:rsid w:val="00812B73"/>
    <w:rsid w:val="00817A9F"/>
    <w:rsid w:val="00824EE0"/>
    <w:rsid w:val="008716D7"/>
    <w:rsid w:val="008919FD"/>
    <w:rsid w:val="008B6533"/>
    <w:rsid w:val="008E39C2"/>
    <w:rsid w:val="00913084"/>
    <w:rsid w:val="00920872"/>
    <w:rsid w:val="00932B19"/>
    <w:rsid w:val="00934F20"/>
    <w:rsid w:val="00941797"/>
    <w:rsid w:val="00947614"/>
    <w:rsid w:val="00962B7C"/>
    <w:rsid w:val="0096476A"/>
    <w:rsid w:val="00972A35"/>
    <w:rsid w:val="00980869"/>
    <w:rsid w:val="009809D1"/>
    <w:rsid w:val="009845D7"/>
    <w:rsid w:val="009A10BC"/>
    <w:rsid w:val="009B48E7"/>
    <w:rsid w:val="009B58FC"/>
    <w:rsid w:val="00A1106A"/>
    <w:rsid w:val="00A20C5F"/>
    <w:rsid w:val="00A20D38"/>
    <w:rsid w:val="00A40858"/>
    <w:rsid w:val="00A41CF4"/>
    <w:rsid w:val="00A43E42"/>
    <w:rsid w:val="00A44A92"/>
    <w:rsid w:val="00A61EEE"/>
    <w:rsid w:val="00A73009"/>
    <w:rsid w:val="00A97D23"/>
    <w:rsid w:val="00AB0FFF"/>
    <w:rsid w:val="00AB7CFD"/>
    <w:rsid w:val="00AD440A"/>
    <w:rsid w:val="00AE30DF"/>
    <w:rsid w:val="00AE3B8C"/>
    <w:rsid w:val="00AF0E0E"/>
    <w:rsid w:val="00B222CF"/>
    <w:rsid w:val="00B428D2"/>
    <w:rsid w:val="00B50E67"/>
    <w:rsid w:val="00B9080F"/>
    <w:rsid w:val="00B96976"/>
    <w:rsid w:val="00C27E89"/>
    <w:rsid w:val="00C37C16"/>
    <w:rsid w:val="00C426C4"/>
    <w:rsid w:val="00C4452D"/>
    <w:rsid w:val="00C70CFB"/>
    <w:rsid w:val="00C732AD"/>
    <w:rsid w:val="00C81803"/>
    <w:rsid w:val="00C86AAB"/>
    <w:rsid w:val="00C87EF9"/>
    <w:rsid w:val="00C91D00"/>
    <w:rsid w:val="00C9304D"/>
    <w:rsid w:val="00CB318A"/>
    <w:rsid w:val="00CB4F86"/>
    <w:rsid w:val="00CC6836"/>
    <w:rsid w:val="00D04173"/>
    <w:rsid w:val="00D05C35"/>
    <w:rsid w:val="00D12F49"/>
    <w:rsid w:val="00D23E63"/>
    <w:rsid w:val="00D33A29"/>
    <w:rsid w:val="00D36AB5"/>
    <w:rsid w:val="00D565FC"/>
    <w:rsid w:val="00D87EE5"/>
    <w:rsid w:val="00DB12D4"/>
    <w:rsid w:val="00DD4BCA"/>
    <w:rsid w:val="00DE0126"/>
    <w:rsid w:val="00DE7C0E"/>
    <w:rsid w:val="00DF3EF5"/>
    <w:rsid w:val="00E01EC3"/>
    <w:rsid w:val="00E02E8B"/>
    <w:rsid w:val="00E124CA"/>
    <w:rsid w:val="00E40746"/>
    <w:rsid w:val="00E41761"/>
    <w:rsid w:val="00E50A02"/>
    <w:rsid w:val="00E6659B"/>
    <w:rsid w:val="00E67293"/>
    <w:rsid w:val="00E84DF6"/>
    <w:rsid w:val="00E95D11"/>
    <w:rsid w:val="00E96FA9"/>
    <w:rsid w:val="00EA07F6"/>
    <w:rsid w:val="00ED6AE6"/>
    <w:rsid w:val="00ED6FE5"/>
    <w:rsid w:val="00EF1666"/>
    <w:rsid w:val="00F4093D"/>
    <w:rsid w:val="00F56075"/>
    <w:rsid w:val="00F730FE"/>
    <w:rsid w:val="00F87534"/>
    <w:rsid w:val="00FA0BD1"/>
    <w:rsid w:val="00FC7919"/>
    <w:rsid w:val="00FE774A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3D97"/>
  <w15:chartTrackingRefBased/>
  <w15:docId w15:val="{29D99F6F-A583-4329-8E95-D0956D8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5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3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01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0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E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ularcitieshu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bartlett/construction/people/dr-zhifu-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cularcitieshub.com/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ircularcitieshub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circular-economy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Howard, Victoria</cp:lastModifiedBy>
  <cp:revision>2</cp:revision>
  <dcterms:created xsi:type="dcterms:W3CDTF">2020-05-20T16:17:00Z</dcterms:created>
  <dcterms:modified xsi:type="dcterms:W3CDTF">2020-05-20T16:17:00Z</dcterms:modified>
</cp:coreProperties>
</file>