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1C1C2" w14:textId="77777777" w:rsidR="00442D33" w:rsidRPr="00F63DC7" w:rsidRDefault="00B55044">
      <w:pPr>
        <w:ind w:left="112"/>
        <w:jc w:val="center"/>
        <w:rPr>
          <w:rFonts w:asciiTheme="minorHAnsi" w:hAnsiTheme="minorHAnsi" w:cstheme="minorHAnsi"/>
        </w:rPr>
      </w:pPr>
      <w:r w:rsidRPr="00F63DC7">
        <w:rPr>
          <w:rFonts w:asciiTheme="minorHAnsi" w:hAnsiTheme="minorHAnsi" w:cstheme="minorHAnsi"/>
          <w:noProof/>
        </w:rPr>
        <w:drawing>
          <wp:inline distT="0" distB="0" distL="0" distR="0" wp14:anchorId="783EBE77" wp14:editId="1A1DCE3F">
            <wp:extent cx="1254125" cy="3721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254125" cy="372110"/>
                    </a:xfrm>
                    <a:prstGeom prst="rect">
                      <a:avLst/>
                    </a:prstGeom>
                  </pic:spPr>
                </pic:pic>
              </a:graphicData>
            </a:graphic>
          </wp:inline>
        </w:drawing>
      </w:r>
      <w:r w:rsidRPr="00F63DC7">
        <w:rPr>
          <w:rFonts w:asciiTheme="minorHAnsi" w:eastAsia="Arial" w:hAnsiTheme="minorHAnsi" w:cstheme="minorHAnsi"/>
        </w:rPr>
        <w:t xml:space="preserve"> </w:t>
      </w:r>
    </w:p>
    <w:p w14:paraId="03E2F0AB" w14:textId="77777777" w:rsidR="00442D33" w:rsidRPr="00F63DC7" w:rsidRDefault="00B55044">
      <w:pPr>
        <w:ind w:left="111"/>
        <w:jc w:val="center"/>
        <w:rPr>
          <w:rFonts w:asciiTheme="minorHAnsi" w:hAnsiTheme="minorHAnsi" w:cstheme="minorHAnsi"/>
        </w:rPr>
      </w:pPr>
      <w:r w:rsidRPr="00F63DC7">
        <w:rPr>
          <w:rFonts w:asciiTheme="minorHAnsi" w:eastAsia="Arial" w:hAnsiTheme="minorHAnsi" w:cstheme="minorHAnsi"/>
        </w:rPr>
        <w:t xml:space="preserve"> </w:t>
      </w:r>
    </w:p>
    <w:p w14:paraId="343784A6" w14:textId="77777777" w:rsidR="00442D33" w:rsidRPr="00F63DC7" w:rsidRDefault="00B55044">
      <w:pPr>
        <w:jc w:val="center"/>
        <w:rPr>
          <w:rFonts w:asciiTheme="minorHAnsi" w:hAnsiTheme="minorHAnsi" w:cstheme="minorHAnsi"/>
          <w:b/>
          <w:bCs/>
        </w:rPr>
      </w:pPr>
      <w:r w:rsidRPr="00F63DC7">
        <w:rPr>
          <w:rFonts w:asciiTheme="minorHAnsi" w:eastAsia="Arial" w:hAnsiTheme="minorHAnsi" w:cstheme="minorHAnsi"/>
          <w:b/>
          <w:bCs/>
        </w:rPr>
        <w:t xml:space="preserve">UCL INSTITUTE OF ARCHAEOLOGY </w:t>
      </w:r>
    </w:p>
    <w:p w14:paraId="05939F7A" w14:textId="0632F242" w:rsidR="00442D33" w:rsidRPr="00F63DC7" w:rsidRDefault="00B55044" w:rsidP="00223F1B">
      <w:pPr>
        <w:ind w:right="1"/>
        <w:jc w:val="center"/>
        <w:rPr>
          <w:rFonts w:asciiTheme="minorHAnsi" w:hAnsiTheme="minorHAnsi" w:cstheme="minorHAnsi"/>
          <w:b/>
          <w:bCs/>
        </w:rPr>
      </w:pPr>
      <w:r w:rsidRPr="00F63DC7">
        <w:rPr>
          <w:rFonts w:asciiTheme="minorHAnsi" w:eastAsia="Arial" w:hAnsiTheme="minorHAnsi" w:cstheme="minorHAnsi"/>
          <w:b/>
          <w:bCs/>
          <w:u w:color="000000"/>
        </w:rPr>
        <w:t>UNDERGRADUATE HANDBOOK</w:t>
      </w:r>
      <w:r w:rsidRPr="00F63DC7">
        <w:rPr>
          <w:rFonts w:asciiTheme="minorHAnsi" w:eastAsia="Arial" w:hAnsiTheme="minorHAnsi" w:cstheme="minorHAnsi"/>
          <w:b/>
          <w:bCs/>
        </w:rPr>
        <w:t xml:space="preserve">  </w:t>
      </w:r>
    </w:p>
    <w:p w14:paraId="0B59B86E" w14:textId="77777777" w:rsidR="00442D33" w:rsidRPr="00223F1B" w:rsidRDefault="00B55044">
      <w:pPr>
        <w:ind w:left="10" w:hanging="10"/>
        <w:jc w:val="center"/>
        <w:rPr>
          <w:rFonts w:asciiTheme="minorHAnsi" w:hAnsiTheme="minorHAnsi" w:cstheme="minorHAnsi"/>
          <w:b/>
          <w:bCs/>
          <w:u w:val="single"/>
        </w:rPr>
      </w:pPr>
      <w:r w:rsidRPr="00223F1B">
        <w:rPr>
          <w:rFonts w:asciiTheme="minorHAnsi" w:eastAsia="Arial" w:hAnsiTheme="minorHAnsi" w:cstheme="minorHAnsi"/>
          <w:b/>
          <w:bCs/>
          <w:u w:val="single"/>
        </w:rPr>
        <w:t xml:space="preserve">INFORMATION FOR  </w:t>
      </w:r>
    </w:p>
    <w:p w14:paraId="0C0514C7" w14:textId="2F81E069" w:rsidR="00442D33" w:rsidRPr="00223F1B" w:rsidRDefault="00B55044">
      <w:pPr>
        <w:spacing w:after="50"/>
        <w:ind w:left="10" w:hanging="10"/>
        <w:jc w:val="center"/>
        <w:rPr>
          <w:rFonts w:asciiTheme="minorHAnsi" w:eastAsia="Arial" w:hAnsiTheme="minorHAnsi" w:cstheme="minorHAnsi"/>
          <w:b/>
          <w:bCs/>
          <w:u w:val="single"/>
        </w:rPr>
      </w:pPr>
      <w:r w:rsidRPr="00223F1B">
        <w:rPr>
          <w:rFonts w:asciiTheme="minorHAnsi" w:eastAsia="Arial" w:hAnsiTheme="minorHAnsi" w:cstheme="minorHAnsi"/>
          <w:b/>
          <w:bCs/>
          <w:u w:val="single"/>
        </w:rPr>
        <w:t xml:space="preserve">BA and BSc STUDENTS </w:t>
      </w:r>
      <w:r w:rsidR="00F63DC7" w:rsidRPr="00223F1B">
        <w:rPr>
          <w:rFonts w:asciiTheme="minorHAnsi" w:eastAsia="Arial" w:hAnsiTheme="minorHAnsi" w:cstheme="minorHAnsi"/>
          <w:b/>
          <w:bCs/>
          <w:u w:val="single"/>
        </w:rPr>
        <w:t>2020</w:t>
      </w:r>
      <w:r w:rsidRPr="00223F1B">
        <w:rPr>
          <w:rFonts w:asciiTheme="minorHAnsi" w:eastAsia="Arial" w:hAnsiTheme="minorHAnsi" w:cstheme="minorHAnsi"/>
          <w:b/>
          <w:bCs/>
          <w:u w:val="single"/>
        </w:rPr>
        <w:t>-2</w:t>
      </w:r>
      <w:r w:rsidR="00F63DC7" w:rsidRPr="00223F1B">
        <w:rPr>
          <w:rFonts w:asciiTheme="minorHAnsi" w:eastAsia="Arial" w:hAnsiTheme="minorHAnsi" w:cstheme="minorHAnsi"/>
          <w:b/>
          <w:bCs/>
          <w:u w:val="single"/>
        </w:rPr>
        <w:t>1</w:t>
      </w:r>
      <w:r w:rsidRPr="00223F1B">
        <w:rPr>
          <w:rFonts w:asciiTheme="minorHAnsi" w:eastAsia="Arial" w:hAnsiTheme="minorHAnsi" w:cstheme="minorHAnsi"/>
          <w:b/>
          <w:bCs/>
          <w:u w:val="single"/>
        </w:rPr>
        <w:t xml:space="preserve"> </w:t>
      </w:r>
    </w:p>
    <w:p w14:paraId="6F92437C" w14:textId="5933E0B6" w:rsidR="00F63DC7" w:rsidRPr="00F63DC7" w:rsidRDefault="00F63DC7">
      <w:pPr>
        <w:spacing w:after="50"/>
        <w:ind w:left="10" w:hanging="10"/>
        <w:jc w:val="center"/>
        <w:rPr>
          <w:rFonts w:asciiTheme="minorHAnsi" w:eastAsia="Arial"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F63DC7" w:rsidRPr="00F63DC7" w14:paraId="73EC066D" w14:textId="77777777" w:rsidTr="00F63DC7">
        <w:tc>
          <w:tcPr>
            <w:tcW w:w="0" w:type="auto"/>
            <w:tcBorders>
              <w:top w:val="single" w:sz="4" w:space="0" w:color="000000"/>
              <w:left w:val="single" w:sz="4" w:space="0" w:color="000000"/>
              <w:bottom w:val="single" w:sz="2" w:space="0" w:color="auto"/>
              <w:right w:val="single" w:sz="4" w:space="0" w:color="000000"/>
            </w:tcBorders>
            <w:shd w:val="clear" w:color="auto" w:fill="BAC119"/>
            <w:vAlign w:val="center"/>
            <w:hideMark/>
          </w:tcPr>
          <w:p w14:paraId="2BCD0957" w14:textId="77777777"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b/>
                <w:bCs/>
              </w:rPr>
              <w:t xml:space="preserve">Potential changes in light of the Coronavirus (COVID-19) pandemic </w:t>
            </w:r>
          </w:p>
        </w:tc>
      </w:tr>
      <w:tr w:rsidR="00F63DC7" w:rsidRPr="00F63DC7" w14:paraId="6E02D9C5" w14:textId="77777777" w:rsidTr="00F63DC7">
        <w:tc>
          <w:tcPr>
            <w:tcW w:w="0" w:type="auto"/>
            <w:tcBorders>
              <w:top w:val="single" w:sz="2" w:space="0" w:color="auto"/>
              <w:left w:val="single" w:sz="4" w:space="0" w:color="000000"/>
              <w:bottom w:val="single" w:sz="4" w:space="0" w:color="000000"/>
              <w:right w:val="single" w:sz="4" w:space="0" w:color="000000"/>
            </w:tcBorders>
            <w:vAlign w:val="center"/>
            <w:hideMark/>
          </w:tcPr>
          <w:p w14:paraId="0A4AAE06" w14:textId="55B97BD5"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Please note that information regarding teaching, learning and assessment in this degree handbook endeavours to be as accurate as possible. However, in light of the Coronavirus (COVID-19) pandemic, the changeable nature of the situation and the possibility of updates in government guidance, there may need to be changes during the course of the year. UCL will keep current students updated of any changes to teaching, learning and assessment on the </w:t>
            </w:r>
            <w:r w:rsidRPr="00F63DC7">
              <w:rPr>
                <w:rFonts w:asciiTheme="minorHAnsi" w:hAnsiTheme="minorHAnsi" w:cstheme="minorHAnsi"/>
                <w:color w:val="3366CC"/>
              </w:rPr>
              <w:t>Students’ webpages</w:t>
            </w:r>
            <w:r w:rsidRPr="00F63DC7">
              <w:rPr>
                <w:rFonts w:asciiTheme="minorHAnsi" w:hAnsiTheme="minorHAnsi" w:cstheme="minorHAnsi"/>
              </w:rPr>
              <w:t xml:space="preserve">. This also includes Frequently Asked Questions (FAQs) which may help you with any queries that you may have. </w:t>
            </w:r>
          </w:p>
        </w:tc>
      </w:tr>
    </w:tbl>
    <w:p w14:paraId="7E69403E" w14:textId="77777777"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b/>
          <w:bCs/>
        </w:rPr>
        <w:t xml:space="preserve">INTRODUCTION </w:t>
      </w:r>
    </w:p>
    <w:p w14:paraId="2665B338" w14:textId="0055E0AD"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This is the Handbook for the following degrees:</w:t>
      </w:r>
    </w:p>
    <w:p w14:paraId="0817931D" w14:textId="3D22F1F8" w:rsidR="00F63DC7" w:rsidRPr="00F63DC7" w:rsidRDefault="008A3DAC" w:rsidP="00F63DC7">
      <w:pPr>
        <w:pStyle w:val="ListParagraph"/>
        <w:numPr>
          <w:ilvl w:val="0"/>
          <w:numId w:val="65"/>
        </w:numPr>
        <w:rPr>
          <w:rFonts w:asciiTheme="minorHAnsi" w:hAnsiTheme="minorHAnsi" w:cstheme="minorHAnsi"/>
        </w:rPr>
      </w:pPr>
      <w:hyperlink r:id="rId8" w:tgtFrame="_self" w:history="1">
        <w:r w:rsidR="00F63DC7" w:rsidRPr="00F63DC7">
          <w:rPr>
            <w:rStyle w:val="Hyperlink"/>
            <w:rFonts w:asciiTheme="minorHAnsi" w:eastAsia="Arial" w:hAnsiTheme="minorHAnsi" w:cstheme="minorHAnsi"/>
            <w:color w:val="3366CC"/>
            <w:shd w:val="clear" w:color="auto" w:fill="FFFFFF"/>
          </w:rPr>
          <w:t>BA in Archaeology</w:t>
        </w:r>
      </w:hyperlink>
    </w:p>
    <w:p w14:paraId="2594DF26" w14:textId="77777777" w:rsidR="00F63DC7" w:rsidRPr="00F63DC7" w:rsidRDefault="008A3DAC" w:rsidP="00F63DC7">
      <w:pPr>
        <w:pStyle w:val="ListParagraph"/>
        <w:numPr>
          <w:ilvl w:val="0"/>
          <w:numId w:val="65"/>
        </w:numPr>
        <w:rPr>
          <w:rFonts w:asciiTheme="minorHAnsi" w:hAnsiTheme="minorHAnsi" w:cstheme="minorHAnsi"/>
        </w:rPr>
      </w:pPr>
      <w:hyperlink r:id="rId9" w:tgtFrame="_self" w:history="1">
        <w:r w:rsidR="00F63DC7" w:rsidRPr="00F63DC7">
          <w:rPr>
            <w:rStyle w:val="Hyperlink"/>
            <w:rFonts w:asciiTheme="minorHAnsi" w:eastAsia="Arial" w:hAnsiTheme="minorHAnsi" w:cstheme="minorHAnsi"/>
            <w:color w:val="3366CC"/>
            <w:shd w:val="clear" w:color="auto" w:fill="FFFFFF"/>
          </w:rPr>
          <w:t>BSc in Archaeology</w:t>
        </w:r>
      </w:hyperlink>
    </w:p>
    <w:p w14:paraId="7E050B99" w14:textId="77777777" w:rsidR="00F63DC7" w:rsidRPr="00F63DC7" w:rsidRDefault="008A3DAC" w:rsidP="00F63DC7">
      <w:pPr>
        <w:pStyle w:val="ListParagraph"/>
        <w:numPr>
          <w:ilvl w:val="0"/>
          <w:numId w:val="65"/>
        </w:numPr>
        <w:rPr>
          <w:rFonts w:asciiTheme="minorHAnsi" w:hAnsiTheme="minorHAnsi" w:cstheme="minorHAnsi"/>
        </w:rPr>
      </w:pPr>
      <w:hyperlink r:id="rId10" w:tgtFrame="_self" w:history="1">
        <w:r w:rsidR="00F63DC7" w:rsidRPr="00F63DC7">
          <w:rPr>
            <w:rStyle w:val="Hyperlink"/>
            <w:rFonts w:asciiTheme="minorHAnsi" w:eastAsia="Arial" w:hAnsiTheme="minorHAnsi" w:cstheme="minorHAnsi"/>
            <w:color w:val="3366CC"/>
            <w:shd w:val="clear" w:color="auto" w:fill="FFFFFF"/>
          </w:rPr>
          <w:t>BA in Archaeology of Egypt and Sudan</w:t>
        </w:r>
      </w:hyperlink>
    </w:p>
    <w:p w14:paraId="23E079A4" w14:textId="7B361F3D" w:rsidR="00F63DC7" w:rsidRPr="00F63DC7" w:rsidRDefault="008A3DAC" w:rsidP="00F63DC7">
      <w:pPr>
        <w:pStyle w:val="ListParagraph"/>
        <w:numPr>
          <w:ilvl w:val="0"/>
          <w:numId w:val="65"/>
        </w:numPr>
        <w:rPr>
          <w:rFonts w:asciiTheme="minorHAnsi" w:hAnsiTheme="minorHAnsi" w:cstheme="minorHAnsi"/>
        </w:rPr>
      </w:pPr>
      <w:hyperlink r:id="rId11" w:tgtFrame="_self" w:history="1">
        <w:r w:rsidR="00F63DC7" w:rsidRPr="00F63DC7">
          <w:rPr>
            <w:rStyle w:val="Hyperlink"/>
            <w:rFonts w:asciiTheme="minorHAnsi" w:eastAsia="Arial" w:hAnsiTheme="minorHAnsi" w:cstheme="minorHAnsi"/>
            <w:color w:val="3366CC"/>
          </w:rPr>
          <w:t>BA in Archaeology and Anthropology</w:t>
        </w:r>
      </w:hyperlink>
    </w:p>
    <w:p w14:paraId="66597419" w14:textId="48638620" w:rsidR="00F63DC7" w:rsidRPr="00F63DC7" w:rsidRDefault="008A3DAC" w:rsidP="00F63DC7">
      <w:pPr>
        <w:pStyle w:val="ListParagraph"/>
        <w:numPr>
          <w:ilvl w:val="0"/>
          <w:numId w:val="65"/>
        </w:numPr>
        <w:rPr>
          <w:rFonts w:asciiTheme="minorHAnsi" w:eastAsia="Calibri" w:hAnsiTheme="minorHAnsi" w:cstheme="minorHAnsi"/>
        </w:rPr>
      </w:pPr>
      <w:hyperlink r:id="rId12" w:tgtFrame="_self" w:history="1">
        <w:r w:rsidR="00F63DC7" w:rsidRPr="00F63DC7">
          <w:rPr>
            <w:rStyle w:val="Hyperlink"/>
            <w:rFonts w:asciiTheme="minorHAnsi" w:eastAsia="Arial" w:hAnsiTheme="minorHAnsi" w:cstheme="minorHAnsi"/>
            <w:color w:val="3366CC"/>
          </w:rPr>
          <w:t>BA in Classical Archaeology and Classical Civilisation</w:t>
        </w:r>
      </w:hyperlink>
    </w:p>
    <w:p w14:paraId="7AC662DA" w14:textId="64732353" w:rsidR="00F63DC7" w:rsidRPr="00F63DC7" w:rsidRDefault="008A3DAC" w:rsidP="00F63DC7">
      <w:pPr>
        <w:pStyle w:val="ListParagraph"/>
        <w:numPr>
          <w:ilvl w:val="0"/>
          <w:numId w:val="65"/>
        </w:numPr>
        <w:spacing w:before="100" w:beforeAutospacing="1" w:after="100" w:afterAutospacing="1"/>
        <w:rPr>
          <w:rFonts w:asciiTheme="minorHAnsi" w:eastAsia="Arial" w:hAnsiTheme="minorHAnsi" w:cstheme="minorHAnsi"/>
        </w:rPr>
      </w:pPr>
      <w:hyperlink r:id="rId13" w:tgtFrame="_self" w:history="1">
        <w:r w:rsidR="00F63DC7" w:rsidRPr="00F63DC7">
          <w:rPr>
            <w:rFonts w:asciiTheme="minorHAnsi" w:hAnsiTheme="minorHAnsi" w:cstheme="minorHAnsi"/>
            <w:color w:val="3366CC"/>
            <w:u w:val="single"/>
          </w:rPr>
          <w:t>BA in Archaeology with a Year Abroad</w:t>
        </w:r>
      </w:hyperlink>
    </w:p>
    <w:p w14:paraId="5AD3E12B" w14:textId="709AD445" w:rsidR="00F63DC7" w:rsidRPr="00223F1B" w:rsidRDefault="008A3DAC" w:rsidP="00F63DC7">
      <w:pPr>
        <w:pStyle w:val="ListParagraph"/>
        <w:numPr>
          <w:ilvl w:val="0"/>
          <w:numId w:val="65"/>
        </w:numPr>
        <w:spacing w:after="160"/>
        <w:rPr>
          <w:rStyle w:val="Hyperlink"/>
          <w:rFonts w:asciiTheme="minorHAnsi" w:hAnsiTheme="minorHAnsi" w:cstheme="minorHAnsi"/>
          <w:color w:val="auto"/>
          <w:u w:val="none"/>
        </w:rPr>
      </w:pPr>
      <w:hyperlink r:id="rId14" w:tgtFrame="_self" w:history="1">
        <w:r w:rsidR="00F63DC7" w:rsidRPr="00F63DC7">
          <w:rPr>
            <w:rStyle w:val="Hyperlink"/>
            <w:rFonts w:asciiTheme="minorHAnsi" w:eastAsia="Arial" w:hAnsiTheme="minorHAnsi" w:cstheme="minorHAnsi"/>
            <w:color w:val="3366CC"/>
            <w:shd w:val="clear" w:color="auto" w:fill="FFFFFF"/>
          </w:rPr>
          <w:t>BA in Archaeology with a Placement Year</w:t>
        </w:r>
      </w:hyperlink>
    </w:p>
    <w:p w14:paraId="7ECE3FEB" w14:textId="057489BA" w:rsidR="00223F1B" w:rsidRPr="00F63DC7" w:rsidRDefault="00223F1B" w:rsidP="00F63DC7">
      <w:pPr>
        <w:pStyle w:val="ListParagraph"/>
        <w:numPr>
          <w:ilvl w:val="0"/>
          <w:numId w:val="65"/>
        </w:numPr>
        <w:spacing w:after="160"/>
        <w:rPr>
          <w:rFonts w:asciiTheme="minorHAnsi" w:hAnsiTheme="minorHAnsi" w:cstheme="minorHAnsi"/>
        </w:rPr>
      </w:pPr>
      <w:r>
        <w:rPr>
          <w:rStyle w:val="Hyperlink"/>
          <w:rFonts w:asciiTheme="minorHAnsi" w:eastAsia="Arial" w:hAnsiTheme="minorHAnsi" w:cstheme="minorHAnsi"/>
          <w:color w:val="3366CC"/>
          <w:shd w:val="clear" w:color="auto" w:fill="FFFFFF"/>
        </w:rPr>
        <w:t>BA in Egyptian Archaeology</w:t>
      </w:r>
    </w:p>
    <w:p w14:paraId="26D27719" w14:textId="6B849F7C"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It outlines the aims and objectives, structure and content of the degree. </w:t>
      </w:r>
    </w:p>
    <w:p w14:paraId="732FB533" w14:textId="62D450F7"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This handbook should be used alongside the </w:t>
      </w:r>
      <w:r w:rsidRPr="00F63DC7">
        <w:rPr>
          <w:rFonts w:asciiTheme="minorHAnsi" w:hAnsiTheme="minorHAnsi" w:cstheme="minorHAnsi"/>
          <w:b/>
          <w:bCs/>
        </w:rPr>
        <w:t>Institute of Archaeology</w:t>
      </w:r>
      <w:r w:rsidR="00223F1B">
        <w:rPr>
          <w:rFonts w:asciiTheme="minorHAnsi" w:hAnsiTheme="minorHAnsi" w:cstheme="minorHAnsi"/>
          <w:b/>
          <w:bCs/>
        </w:rPr>
        <w:t xml:space="preserve"> </w:t>
      </w:r>
      <w:r w:rsidRPr="00F63DC7">
        <w:rPr>
          <w:rFonts w:asciiTheme="minorHAnsi" w:hAnsiTheme="minorHAnsi" w:cstheme="minorHAnsi"/>
          <w:b/>
          <w:bCs/>
        </w:rPr>
        <w:t xml:space="preserve">Student Handbook: </w:t>
      </w:r>
      <w:r w:rsidRPr="00F63DC7">
        <w:rPr>
          <w:rFonts w:asciiTheme="minorHAnsi" w:hAnsiTheme="minorHAnsi" w:cstheme="minorHAnsi"/>
          <w:b/>
          <w:bCs/>
          <w:color w:val="0000FF"/>
        </w:rPr>
        <w:t>https://www.ucl.ac.uk/archaeology/current-students/ioa-student-handbook</w:t>
      </w:r>
      <w:r w:rsidRPr="00F63DC7">
        <w:rPr>
          <w:rFonts w:asciiTheme="minorHAnsi" w:hAnsiTheme="minorHAnsi" w:cstheme="minorHAnsi"/>
          <w:b/>
          <w:bCs/>
          <w:color w:val="0000FF"/>
        </w:rPr>
        <w:br/>
      </w:r>
      <w:r w:rsidRPr="00F63DC7">
        <w:rPr>
          <w:rFonts w:asciiTheme="minorHAnsi" w:hAnsiTheme="minorHAnsi" w:cstheme="minorHAnsi"/>
        </w:rPr>
        <w:t xml:space="preserve">and the </w:t>
      </w:r>
      <w:r w:rsidRPr="00F63DC7">
        <w:rPr>
          <w:rFonts w:asciiTheme="minorHAnsi" w:hAnsiTheme="minorHAnsi" w:cstheme="minorHAnsi"/>
          <w:b/>
          <w:bCs/>
        </w:rPr>
        <w:t xml:space="preserve">Institute of Archaeology Study Skills Guide: </w:t>
      </w:r>
      <w:r w:rsidRPr="00F63DC7">
        <w:rPr>
          <w:rFonts w:asciiTheme="minorHAnsi" w:hAnsiTheme="minorHAnsi" w:cstheme="minorHAnsi"/>
          <w:b/>
          <w:bCs/>
          <w:color w:val="0000FF"/>
        </w:rPr>
        <w:t xml:space="preserve">https://www.ucl.ac.uk/archaeology/current-students/ioa-study-skills-guide </w:t>
      </w:r>
    </w:p>
    <w:p w14:paraId="4F48021A" w14:textId="54814689"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These give </w:t>
      </w:r>
      <w:r w:rsidRPr="00F63DC7">
        <w:rPr>
          <w:rFonts w:asciiTheme="minorHAnsi" w:hAnsiTheme="minorHAnsi" w:cstheme="minorHAnsi"/>
          <w:b/>
          <w:bCs/>
        </w:rPr>
        <w:t xml:space="preserve">essential information </w:t>
      </w:r>
      <w:r w:rsidRPr="00F63DC7">
        <w:rPr>
          <w:rFonts w:asciiTheme="minorHAnsi" w:hAnsiTheme="minorHAnsi" w:cstheme="minorHAnsi"/>
        </w:rPr>
        <w:t>on a range of topics including</w:t>
      </w:r>
      <w:r>
        <w:rPr>
          <w:rFonts w:asciiTheme="minorHAnsi" w:hAnsiTheme="minorHAnsi" w:cstheme="minorHAnsi"/>
        </w:rPr>
        <w:t>:</w:t>
      </w:r>
    </w:p>
    <w:p w14:paraId="1823842D" w14:textId="1EF59B00" w:rsidR="00F63DC7" w:rsidRPr="00F63DC7" w:rsidRDefault="00F63DC7" w:rsidP="00F63DC7">
      <w:pPr>
        <w:pStyle w:val="ListParagraph"/>
        <w:numPr>
          <w:ilvl w:val="1"/>
          <w:numId w:val="68"/>
        </w:numPr>
        <w:spacing w:before="100" w:beforeAutospacing="1" w:after="100" w:afterAutospacing="1"/>
        <w:rPr>
          <w:rFonts w:asciiTheme="minorHAnsi" w:hAnsiTheme="minorHAnsi" w:cstheme="minorHAnsi"/>
        </w:rPr>
      </w:pPr>
      <w:r w:rsidRPr="00F63DC7">
        <w:rPr>
          <w:rFonts w:asciiTheme="minorHAnsi" w:hAnsiTheme="minorHAnsi" w:cstheme="minorHAnsi"/>
        </w:rPr>
        <w:t xml:space="preserve">Introduction to key staff, facilities and resources at the Institute of Archaeology and at UCL. </w:t>
      </w:r>
    </w:p>
    <w:p w14:paraId="58EFE13E"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Course enrolment and attendance requirements</w:t>
      </w:r>
    </w:p>
    <w:p w14:paraId="14EE5E60"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Presentation of coursework, word length regulations</w:t>
      </w:r>
    </w:p>
    <w:p w14:paraId="7E31E907"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Citing of sources, use of Turnitin and avoidance of plagiarism</w:t>
      </w:r>
    </w:p>
    <w:p w14:paraId="653E8F5E"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Submission of coursework, deadline regulation</w:t>
      </w:r>
    </w:p>
    <w:p w14:paraId="1C9DB786"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 xml:space="preserve"> Granting of extensions for extenuating circumstances</w:t>
      </w:r>
    </w:p>
    <w:p w14:paraId="5E0D4019"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Marking criteria for coursework and dissertations</w:t>
      </w:r>
    </w:p>
    <w:p w14:paraId="19E8A7B2"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 xml:space="preserve"> Planning and writing dissertations</w:t>
      </w:r>
    </w:p>
    <w:p w14:paraId="77D3969E"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 xml:space="preserve"> Student feedback and representation </w:t>
      </w:r>
    </w:p>
    <w:p w14:paraId="08474B6F" w14:textId="2E1315E6"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Student support and reasonable adjustments</w:t>
      </w:r>
    </w:p>
    <w:p w14:paraId="465B16AE" w14:textId="77777777" w:rsidR="00F63DC7" w:rsidRPr="00F63DC7" w:rsidRDefault="00F63DC7">
      <w:pPr>
        <w:pStyle w:val="Heading1"/>
        <w:spacing w:after="5" w:line="247" w:lineRule="auto"/>
        <w:ind w:left="14" w:right="8"/>
        <w:rPr>
          <w:rFonts w:asciiTheme="minorHAnsi" w:hAnsiTheme="minorHAnsi" w:cstheme="minorHAnsi"/>
          <w:sz w:val="24"/>
          <w:szCs w:val="24"/>
        </w:rPr>
      </w:pPr>
      <w:bookmarkStart w:id="0" w:name="_Toc234525"/>
    </w:p>
    <w:bookmarkEnd w:id="0"/>
    <w:p w14:paraId="62E8DF73" w14:textId="77777777" w:rsidR="00F63DC7" w:rsidRPr="00F63DC7" w:rsidRDefault="00F63DC7">
      <w:pPr>
        <w:rPr>
          <w:rFonts w:asciiTheme="minorHAnsi" w:hAnsiTheme="minorHAnsi" w:cstheme="minorHAnsi"/>
        </w:rPr>
      </w:pPr>
    </w:p>
    <w:p w14:paraId="591E7483" w14:textId="5B63ACCC" w:rsidR="00442D33" w:rsidRPr="00F63DC7" w:rsidRDefault="00B55044" w:rsidP="00F63DC7">
      <w:pPr>
        <w:pStyle w:val="Heading1"/>
        <w:numPr>
          <w:ilvl w:val="0"/>
          <w:numId w:val="64"/>
        </w:numPr>
        <w:tabs>
          <w:tab w:val="center" w:pos="3326"/>
        </w:tabs>
        <w:jc w:val="left"/>
        <w:rPr>
          <w:rFonts w:asciiTheme="minorHAnsi" w:hAnsiTheme="minorHAnsi" w:cstheme="minorHAnsi"/>
          <w:sz w:val="24"/>
          <w:szCs w:val="24"/>
        </w:rPr>
      </w:pPr>
      <w:bookmarkStart w:id="1" w:name="_Toc234533"/>
      <w:r w:rsidRPr="00F63DC7">
        <w:rPr>
          <w:rFonts w:asciiTheme="minorHAnsi" w:hAnsiTheme="minorHAnsi" w:cstheme="minorHAnsi"/>
          <w:sz w:val="24"/>
          <w:szCs w:val="24"/>
        </w:rPr>
        <w:t xml:space="preserve">AIMS AND OBJECTIVES OF UNDERGRADUATE DEGREES </w:t>
      </w:r>
      <w:bookmarkEnd w:id="1"/>
    </w:p>
    <w:p w14:paraId="0068B2C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B9EAF4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aim of the Institute of Archaeology is to provide education of the highest quality in all major aspects of archaeology, in a challenging yet supportive environment, under the supervision of teachers actively engaged in research at the forefront of the field.  It offers varied but structured programmes which provide a solid grounding in the field, while allowing students flexibility to satisfy their own interests.   </w:t>
      </w:r>
    </w:p>
    <w:p w14:paraId="21B6A80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7592B72" w14:textId="1CBE19CA" w:rsidR="00442D33" w:rsidRPr="00F63DC7" w:rsidRDefault="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The</w:t>
      </w:r>
      <w:r w:rsidR="00B55044" w:rsidRPr="00F63DC7">
        <w:rPr>
          <w:rFonts w:asciiTheme="minorHAnsi" w:eastAsia="Arial" w:hAnsiTheme="minorHAnsi" w:cstheme="minorHAnsi"/>
        </w:rPr>
        <w:t xml:space="preserve"> degrees aim: </w:t>
      </w:r>
    </w:p>
    <w:p w14:paraId="32E4ADE0"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develop students' understanding of past societies within their cultural, socio-political, economic, historical and environmental contexts. </w:t>
      </w:r>
    </w:p>
    <w:p w14:paraId="09EF2ECA"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training in the method and theory of archaeological practice. </w:t>
      </w:r>
    </w:p>
    <w:p w14:paraId="37E2A8A4"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help students to develop their knowledge, critical thinking and analytical abilities, together with their interpersonal, communications and decision-making skills. </w:t>
      </w:r>
    </w:p>
    <w:p w14:paraId="0D6C6A55"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equip graduates with a range of generic and transferable practical skills. </w:t>
      </w:r>
    </w:p>
    <w:p w14:paraId="1337EEB0"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a 'fast-track' route into professional qualification with the Institute for Field Archaeologists, for future field archaeologists. </w:t>
      </w:r>
    </w:p>
    <w:p w14:paraId="63CC8511"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a solid grounding for graduate students continuing their studies in higher education in archaeology. </w:t>
      </w:r>
    </w:p>
    <w:p w14:paraId="3819C0A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F01B57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These aims are pursued and achieved through a programme of study with core elements designed to provide a solid understanding of the history, theories and methods of archaeology.  There is a wide range of options offered from which students can define an individual pathway through the programmes, tailored to their specific interests and personal educational objectives. </w:t>
      </w:r>
    </w:p>
    <w:p w14:paraId="0F9A8EE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76958D6" w14:textId="43F01CFF"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Upon successful completion of one of the programmes, students will, have: </w:t>
      </w:r>
    </w:p>
    <w:p w14:paraId="5F81DB90"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a broad knowledge of past human societies and their development, and detailed understanding of the culture history of specific regions and periods. </w:t>
      </w:r>
    </w:p>
    <w:p w14:paraId="13D10AA4"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Gained familiarity with a range of archaeological data and how they can be used to construct an understanding of past societies. </w:t>
      </w:r>
    </w:p>
    <w:p w14:paraId="5591FB8F"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Developed the ability to use a range of subject-specific (archaeological) skills, including varied methods of archaeological data recovery, analysis and interpretation.  </w:t>
      </w:r>
    </w:p>
    <w:p w14:paraId="5C6C8FD0"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transferable intellectual skills, such as the ability to organise, analyse, present and interpret complex data; to develop and assess arguments to meet logical and evidential criteria; to communicate ideas coherently, both orally and in writing; to participate effectively in co-operative group work; to work independently; and to manage their own personal study time and work to deadlines. </w:t>
      </w:r>
    </w:p>
    <w:p w14:paraId="4BD609DC"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specific transferable practical skills, such as accessing information from bibliographies, bibliographic databases, and the World-Wide Web; familiarity with basic computer applications; familiarity with field and laboratory procedures;  and facility with the use of audio-visual equipment. </w:t>
      </w:r>
    </w:p>
    <w:p w14:paraId="6D451AF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F280146" w14:textId="33EC9A93" w:rsidR="00442D33" w:rsidRPr="00F63DC7" w:rsidRDefault="00F63DC7">
      <w:pPr>
        <w:spacing w:after="5" w:line="247" w:lineRule="auto"/>
        <w:ind w:left="14" w:right="8" w:hanging="10"/>
        <w:jc w:val="both"/>
        <w:rPr>
          <w:rFonts w:asciiTheme="minorHAnsi" w:hAnsiTheme="minorHAnsi" w:cstheme="minorHAnsi"/>
        </w:rPr>
      </w:pPr>
      <w:r>
        <w:rPr>
          <w:rFonts w:asciiTheme="minorHAnsi" w:eastAsia="Arial" w:hAnsiTheme="minorHAnsi" w:cstheme="minorHAnsi"/>
        </w:rPr>
        <w:t>S</w:t>
      </w:r>
      <w:r w:rsidR="00B55044" w:rsidRPr="00F63DC7">
        <w:rPr>
          <w:rFonts w:asciiTheme="minorHAnsi" w:eastAsia="Arial" w:hAnsiTheme="minorHAnsi" w:cstheme="minorHAnsi"/>
        </w:rPr>
        <w:t xml:space="preserve">tudents following the specialised degrees in Egyptian Archaeology,  Classical Archaeology &amp; Classical Civilisation, and BA in Archaeology &amp; Anthropology, </w:t>
      </w:r>
      <w:r>
        <w:rPr>
          <w:rFonts w:asciiTheme="minorHAnsi" w:eastAsia="Arial" w:hAnsiTheme="minorHAnsi" w:cstheme="minorHAnsi"/>
        </w:rPr>
        <w:t xml:space="preserve">will also </w:t>
      </w:r>
      <w:r w:rsidR="00B55044" w:rsidRPr="00F63DC7">
        <w:rPr>
          <w:rFonts w:asciiTheme="minorHAnsi" w:eastAsia="Arial" w:hAnsiTheme="minorHAnsi" w:cstheme="minorHAnsi"/>
        </w:rPr>
        <w:t xml:space="preserve">acquire subject-specific skills, such as a facility with an ancient language, an appreciation of approaches to historical texts, and an understanding of the perceived legacies of ancient cultures within the Western tradition. </w:t>
      </w:r>
    </w:p>
    <w:p w14:paraId="0CC58D02" w14:textId="77777777"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11BF5082" w14:textId="77777777" w:rsidR="00617F0F" w:rsidRPr="00F63DC7" w:rsidRDefault="00617F0F">
      <w:pPr>
        <w:pStyle w:val="Heading1"/>
        <w:ind w:left="-5"/>
        <w:rPr>
          <w:rFonts w:asciiTheme="minorHAnsi" w:hAnsiTheme="minorHAnsi" w:cstheme="minorHAnsi"/>
          <w:sz w:val="24"/>
          <w:szCs w:val="24"/>
        </w:rPr>
      </w:pPr>
      <w:bookmarkStart w:id="2" w:name="_Toc234534"/>
    </w:p>
    <w:p w14:paraId="73804957" w14:textId="3A9D5979" w:rsidR="00442D33" w:rsidRPr="00F63DC7" w:rsidRDefault="00F63DC7">
      <w:pPr>
        <w:pStyle w:val="Heading1"/>
        <w:ind w:left="-5"/>
        <w:rPr>
          <w:rFonts w:asciiTheme="minorHAnsi" w:hAnsiTheme="minorHAnsi" w:cstheme="minorHAnsi"/>
          <w:sz w:val="24"/>
          <w:szCs w:val="24"/>
        </w:rPr>
      </w:pPr>
      <w:r w:rsidRPr="00F63DC7">
        <w:rPr>
          <w:rFonts w:asciiTheme="minorHAnsi" w:hAnsiTheme="minorHAnsi" w:cstheme="minorHAnsi"/>
          <w:sz w:val="24"/>
          <w:szCs w:val="24"/>
        </w:rPr>
        <w:t>2.</w:t>
      </w:r>
      <w:r w:rsidR="00B55044" w:rsidRPr="00F63DC7">
        <w:rPr>
          <w:rFonts w:asciiTheme="minorHAnsi" w:hAnsiTheme="minorHAnsi" w:cstheme="minorHAnsi"/>
          <w:sz w:val="24"/>
          <w:szCs w:val="24"/>
        </w:rPr>
        <w:t xml:space="preserve">.  STRUCTURE AND ORGANISATION OF UNDERGRADUATE DEGREES </w:t>
      </w:r>
      <w:bookmarkEnd w:id="2"/>
    </w:p>
    <w:p w14:paraId="1B8A7EB3"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B2B68AD" w14:textId="7D6ADA02" w:rsidR="00442D33" w:rsidRPr="00F63DC7" w:rsidRDefault="00F63DC7">
      <w:pPr>
        <w:spacing w:after="5" w:line="247" w:lineRule="auto"/>
        <w:ind w:left="14" w:right="8" w:hanging="10"/>
        <w:jc w:val="both"/>
        <w:rPr>
          <w:rFonts w:asciiTheme="minorHAnsi" w:hAnsiTheme="minorHAnsi" w:cstheme="minorHAnsi"/>
          <w:b/>
          <w:bCs/>
        </w:rPr>
      </w:pPr>
      <w:r w:rsidRPr="00F63DC7">
        <w:rPr>
          <w:rFonts w:asciiTheme="minorHAnsi" w:eastAsia="Arial" w:hAnsiTheme="minorHAnsi" w:cstheme="minorHAnsi"/>
          <w:b/>
          <w:bCs/>
        </w:rPr>
        <w:t xml:space="preserve">Degree structure </w:t>
      </w:r>
    </w:p>
    <w:p w14:paraId="3B5B91E9" w14:textId="68344B84"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The number of academic staff, the breadth of the Institute's research commitment and the size of its undergraduate and graduate enrolment allow it to offer the widest range of degrees</w:t>
      </w:r>
      <w:r w:rsidR="00F63DC7">
        <w:rPr>
          <w:rFonts w:asciiTheme="minorHAnsi" w:eastAsia="Arial" w:hAnsiTheme="minorHAnsi" w:cstheme="minorHAnsi"/>
        </w:rPr>
        <w:t xml:space="preserve"> and module options</w:t>
      </w:r>
      <w:r w:rsidRPr="00F63DC7">
        <w:rPr>
          <w:rFonts w:asciiTheme="minorHAnsi" w:eastAsia="Arial" w:hAnsiTheme="minorHAnsi" w:cstheme="minorHAnsi"/>
        </w:rPr>
        <w:t xml:space="preserve"> of any archaeology department in the UK</w:t>
      </w:r>
      <w:r w:rsidR="00F63DC7">
        <w:rPr>
          <w:rFonts w:asciiTheme="minorHAnsi" w:eastAsia="Arial" w:hAnsiTheme="minorHAnsi" w:cstheme="minorHAnsi"/>
        </w:rPr>
        <w:t>.</w:t>
      </w:r>
    </w:p>
    <w:p w14:paraId="42F9620C" w14:textId="77777777" w:rsidR="00442D33" w:rsidRPr="00F63DC7" w:rsidRDefault="00B55044">
      <w:pPr>
        <w:rPr>
          <w:rFonts w:asciiTheme="minorHAnsi" w:hAnsiTheme="minorHAnsi" w:cstheme="minorHAnsi"/>
        </w:rPr>
      </w:pPr>
      <w:r w:rsidRPr="00F63DC7">
        <w:rPr>
          <w:rFonts w:asciiTheme="minorHAnsi" w:eastAsia="Arial" w:hAnsiTheme="minorHAnsi" w:cstheme="minorHAnsi"/>
          <w:i/>
        </w:rPr>
        <w:t xml:space="preserve"> </w:t>
      </w:r>
    </w:p>
    <w:p w14:paraId="74334E5B" w14:textId="36E3534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Coherence throughout the undergraduate degrees is provided by a range of first and second-year core modules which present an up-to-date grounding in the theories and methods of inter-disciplinary archaeological practice, while encouraging the development of reasoning, analytical abilities and critical assessment, as well as the learning of specific skills.  With a broad grounding in the subject, students are able to select an increasing proportion of options through their three years, working from the general to the more specialised, as their interests become more focused and informed.  The curriculum leads students toward specialisation and detailed knowledge based on a broad understanding of the subject, and to increasing critical independence, enabling them to work with confidence, and challenging them to develop their own approaches to the subject.  The individualisation of each student's programme (developed with the advice of their Personal Tutor), culminates in a mandatory third-year report (dissertation), in which they integrate the different approaches, skills, and knowledge from their other modules in an independent research project.  Students are also required to be examined in </w:t>
      </w:r>
      <w:r w:rsidR="00223F1B">
        <w:rPr>
          <w:rFonts w:asciiTheme="minorHAnsi" w:eastAsia="Arial" w:hAnsiTheme="minorHAnsi" w:cstheme="minorHAnsi"/>
        </w:rPr>
        <w:t xml:space="preserve">ARCL0059 </w:t>
      </w:r>
      <w:r w:rsidRPr="00F63DC7">
        <w:rPr>
          <w:rFonts w:asciiTheme="minorHAnsi" w:eastAsia="Arial" w:hAnsiTheme="minorHAnsi" w:cstheme="minorHAnsi"/>
        </w:rPr>
        <w:t xml:space="preserve">Field Archaeology in the third year. Most students select their modules from those offered by the Institute, though modules may also be taken from other Departments in UCL, and from other Colleges within the University of London.   </w:t>
      </w:r>
    </w:p>
    <w:p w14:paraId="6F51FDC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780C954" w14:textId="3244FBCB" w:rsidR="00442D33" w:rsidRPr="00F63DC7" w:rsidRDefault="00F63DC7">
      <w:pPr>
        <w:spacing w:after="5" w:line="247" w:lineRule="auto"/>
        <w:ind w:left="14" w:right="8" w:hanging="10"/>
        <w:jc w:val="both"/>
        <w:rPr>
          <w:rFonts w:asciiTheme="minorHAnsi" w:hAnsiTheme="minorHAnsi" w:cstheme="minorHAnsi"/>
          <w:b/>
          <w:bCs/>
        </w:rPr>
      </w:pPr>
      <w:r w:rsidRPr="00F63DC7">
        <w:rPr>
          <w:rFonts w:asciiTheme="minorHAnsi" w:eastAsia="Arial" w:hAnsiTheme="minorHAnsi" w:cstheme="minorHAnsi"/>
          <w:b/>
          <w:bCs/>
        </w:rPr>
        <w:t xml:space="preserve">Transfer between degrees </w:t>
      </w:r>
    </w:p>
    <w:p w14:paraId="62B86ADD" w14:textId="77777777"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Students wishing to make changes to their registration status should first discuss their plans with their Personal Tutor or the Academic Administrator, who can explain the options available and help students to make the right decision. Students should also ensure that they read the relevant sections of the UCL Academic Manual before making any requests to change their academic record.   Applications must be made in advance of the effective date of change.</w:t>
      </w:r>
      <w:r w:rsidRPr="00F63DC7">
        <w:rPr>
          <w:rFonts w:asciiTheme="minorHAnsi" w:eastAsia="Arial" w:hAnsiTheme="minorHAnsi" w:cstheme="minorHAnsi"/>
          <w:b/>
        </w:rPr>
        <w:t xml:space="preserve"> </w:t>
      </w:r>
    </w:p>
    <w:p w14:paraId="57E887D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EAFF7A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will have been accepted for a specific degree on the basis of their previous experience, qualifications, personal statement, references.  If, on arrival, they think that one of the other degrees may be more suitable to their objectives, they should discuss this with the Co-ordinator of the degree to which they would like to transfer.  Transferring from one of the specialised degrees to the more general BA or BSc Archaeology is more straightforward than transferring either from the more general degrees to a specialist BA, or between specialist BA degrees, because teaching in degree-specific required modules will have been missed.  A common transfer is from the BA Archaeology to BSc Archaeology, as a student's interests develop during the course of their studies. </w:t>
      </w:r>
    </w:p>
    <w:p w14:paraId="0FBBC1F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10DF355"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who have doubts that a degree in archaeology is appropriate for them, and wish to apply to transfer to another Department, or interrupt their studies altogether, should discuss this with their Personal Tutor at the earliest possible opportunity, as the likelihood of a successful application to transfer diminishes rapidly with increasing missed teaching in the Department to which the transfer is desired. </w:t>
      </w:r>
    </w:p>
    <w:p w14:paraId="7F3CD75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C1E5882" w14:textId="318AAC2F"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 xml:space="preserve">If a student wishes to transfer from one UCL degree programme to another, they must make a formal application. The usual deadline for change of degree programme during the academic session is the end of October each year  to be compatible with module selection deadlines, </w:t>
      </w:r>
      <w:r w:rsidRPr="00F63DC7">
        <w:rPr>
          <w:rFonts w:asciiTheme="minorHAnsi" w:eastAsia="Arial" w:hAnsiTheme="minorHAnsi" w:cstheme="minorHAnsi"/>
        </w:rPr>
        <w:lastRenderedPageBreak/>
        <w:t xml:space="preserve">although later transfers may be possible, where the transfer does not affect module selections. Students should log in to their Portico account and complete the online application under the 'C2RS Home' menu. </w:t>
      </w:r>
      <w:r w:rsidR="00223F1B">
        <w:rPr>
          <w:rFonts w:asciiTheme="minorHAnsi" w:eastAsia="Arial" w:hAnsiTheme="minorHAnsi" w:cstheme="minorHAnsi"/>
        </w:rPr>
        <w:t xml:space="preserve"> </w:t>
      </w:r>
      <w:r w:rsidR="007262C0">
        <w:rPr>
          <w:rFonts w:asciiTheme="minorHAnsi" w:eastAsia="Arial" w:hAnsiTheme="minorHAnsi" w:cstheme="minorHAnsi"/>
        </w:rPr>
        <w:t xml:space="preserve"> </w:t>
      </w:r>
      <w:r w:rsidRPr="00F63DC7">
        <w:rPr>
          <w:rFonts w:asciiTheme="minorHAnsi" w:eastAsia="Arial" w:hAnsiTheme="minorHAnsi" w:cstheme="minorHAnsi"/>
        </w:rPr>
        <w:t xml:space="preserve"> Students are strongly advised to discuss their plan with Judy Medrington and with  the departments involved before requesting a change of programme on Portico. </w:t>
      </w:r>
    </w:p>
    <w:p w14:paraId="133651B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5E98ED5"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Further information:  </w:t>
      </w:r>
    </w:p>
    <w:p w14:paraId="0C194172" w14:textId="462F1B01" w:rsidR="00442D33" w:rsidRPr="00F63DC7" w:rsidRDefault="008A3DAC">
      <w:pPr>
        <w:numPr>
          <w:ilvl w:val="0"/>
          <w:numId w:val="4"/>
        </w:numPr>
        <w:spacing w:after="5" w:line="247" w:lineRule="auto"/>
        <w:ind w:right="8" w:hanging="336"/>
        <w:jc w:val="both"/>
        <w:rPr>
          <w:rFonts w:asciiTheme="minorHAnsi" w:hAnsiTheme="minorHAnsi" w:cstheme="minorHAnsi"/>
        </w:rPr>
      </w:pPr>
      <w:hyperlink r:id="rId15" w:anchor="top" w:history="1">
        <w:r w:rsidR="00F63DC7" w:rsidRPr="00F63DC7">
          <w:rPr>
            <w:rStyle w:val="Hyperlink"/>
            <w:rFonts w:asciiTheme="minorHAnsi" w:eastAsia="Arial" w:hAnsiTheme="minorHAnsi" w:cstheme="minorHAnsi"/>
          </w:rPr>
          <w:t>https://www.ucl.ac.uk/srs/academic-manual/c1/taught-registration/transfers#top</w:t>
        </w:r>
      </w:hyperlink>
      <w:r w:rsidR="00F63DC7" w:rsidRPr="00F63DC7">
        <w:rPr>
          <w:rFonts w:asciiTheme="minorHAnsi" w:eastAsia="Arial" w:hAnsiTheme="minorHAnsi" w:cstheme="minorHAnsi"/>
        </w:rPr>
        <w:t xml:space="preserve"> </w:t>
      </w:r>
      <w:r w:rsidR="00B55044" w:rsidRPr="00F63DC7">
        <w:rPr>
          <w:rFonts w:asciiTheme="minorHAnsi" w:eastAsia="Arial" w:hAnsiTheme="minorHAnsi" w:cstheme="minorHAnsi"/>
        </w:rPr>
        <w:t xml:space="preserve"> </w:t>
      </w:r>
    </w:p>
    <w:p w14:paraId="3FF07181" w14:textId="5AA513DC" w:rsidR="00442D33" w:rsidRPr="00F63DC7" w:rsidRDefault="008A3DAC">
      <w:pPr>
        <w:numPr>
          <w:ilvl w:val="0"/>
          <w:numId w:val="4"/>
        </w:numPr>
        <w:spacing w:after="5" w:line="247" w:lineRule="auto"/>
        <w:ind w:right="8" w:hanging="336"/>
        <w:jc w:val="both"/>
        <w:rPr>
          <w:rFonts w:asciiTheme="minorHAnsi" w:hAnsiTheme="minorHAnsi" w:cstheme="minorHAnsi"/>
        </w:rPr>
      </w:pPr>
      <w:hyperlink r:id="rId16" w:history="1">
        <w:r w:rsidR="00F63DC7" w:rsidRPr="00F63DC7">
          <w:rPr>
            <w:rStyle w:val="Hyperlink"/>
            <w:rFonts w:asciiTheme="minorHAnsi" w:eastAsia="Arial" w:hAnsiTheme="minorHAnsi" w:cstheme="minorHAnsi"/>
          </w:rPr>
          <w:t>http://www.ucl.ac.uk/current-students/services_2/registration_status</w:t>
        </w:r>
      </w:hyperlink>
      <w:r w:rsidR="00F63DC7" w:rsidRPr="00F63DC7">
        <w:rPr>
          <w:rFonts w:asciiTheme="minorHAnsi" w:eastAsia="Arial" w:hAnsiTheme="minorHAnsi" w:cstheme="minorHAnsi"/>
        </w:rPr>
        <w:t xml:space="preserve"> </w:t>
      </w:r>
      <w:r w:rsidR="00B55044" w:rsidRPr="00F63DC7">
        <w:rPr>
          <w:rFonts w:asciiTheme="minorHAnsi" w:eastAsia="Arial" w:hAnsiTheme="minorHAnsi" w:cstheme="minorHAnsi"/>
        </w:rPr>
        <w:t xml:space="preserve"> </w:t>
      </w:r>
      <w:r w:rsidR="00F63DC7" w:rsidRPr="00F63DC7">
        <w:rPr>
          <w:rFonts w:asciiTheme="minorHAnsi" w:eastAsia="Arial" w:hAnsiTheme="minorHAnsi" w:cstheme="minorHAnsi"/>
        </w:rPr>
        <w:t xml:space="preserve"> </w:t>
      </w:r>
    </w:p>
    <w:p w14:paraId="2E4E6F5F" w14:textId="78E99C08"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A4C347E" w14:textId="17E9643F" w:rsidR="00442D33" w:rsidRPr="00F63DC7" w:rsidRDefault="00442D33">
      <w:pPr>
        <w:rPr>
          <w:rFonts w:asciiTheme="minorHAnsi" w:hAnsiTheme="minorHAnsi" w:cstheme="minorHAnsi"/>
        </w:rPr>
      </w:pPr>
    </w:p>
    <w:p w14:paraId="6886A634" w14:textId="47ABCB82" w:rsidR="00442D33" w:rsidRPr="00F63DC7" w:rsidRDefault="00F63DC7">
      <w:pPr>
        <w:pStyle w:val="Heading1"/>
        <w:ind w:left="-5"/>
        <w:rPr>
          <w:rFonts w:asciiTheme="minorHAnsi" w:hAnsiTheme="minorHAnsi" w:cstheme="minorHAnsi"/>
          <w:sz w:val="24"/>
          <w:szCs w:val="24"/>
        </w:rPr>
      </w:pPr>
      <w:bookmarkStart w:id="3" w:name="_Toc234535"/>
      <w:r w:rsidRPr="00F63DC7">
        <w:rPr>
          <w:rFonts w:asciiTheme="minorHAnsi" w:hAnsiTheme="minorHAnsi" w:cstheme="minorHAnsi"/>
          <w:sz w:val="24"/>
          <w:szCs w:val="24"/>
        </w:rPr>
        <w:t>3</w:t>
      </w:r>
      <w:r w:rsidR="00B55044" w:rsidRPr="00F63DC7">
        <w:rPr>
          <w:rFonts w:asciiTheme="minorHAnsi" w:hAnsiTheme="minorHAnsi" w:cstheme="minorHAnsi"/>
          <w:sz w:val="24"/>
          <w:szCs w:val="24"/>
        </w:rPr>
        <w:t xml:space="preserve">.  MODULES AND MODULE SELECTION </w:t>
      </w:r>
      <w:bookmarkEnd w:id="3"/>
    </w:p>
    <w:p w14:paraId="1A239383" w14:textId="6EE0C169"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1DED158" w14:textId="77777777" w:rsidR="00442D33" w:rsidRPr="00F63DC7" w:rsidRDefault="00B55044">
      <w:pPr>
        <w:pStyle w:val="Heading3"/>
        <w:ind w:left="-5"/>
        <w:rPr>
          <w:rFonts w:asciiTheme="minorHAnsi" w:hAnsiTheme="minorHAnsi" w:cstheme="minorHAnsi"/>
          <w:sz w:val="24"/>
          <w:szCs w:val="24"/>
        </w:rPr>
      </w:pPr>
      <w:r w:rsidRPr="00F63DC7">
        <w:rPr>
          <w:rFonts w:asciiTheme="minorHAnsi" w:hAnsiTheme="minorHAnsi" w:cstheme="minorHAnsi"/>
          <w:sz w:val="24"/>
          <w:szCs w:val="24"/>
        </w:rPr>
        <w:t xml:space="preserve">Choosing Modules </w:t>
      </w:r>
    </w:p>
    <w:p w14:paraId="3C12051F" w14:textId="24AB059B"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 xml:space="preserve">Modules are the individual units of study which lead to the award of credit. Many programmes offer students the opportunity to choose between different modules that they are interested in. However some new students will find they do not need to make selections as all their modules are compulsory. </w:t>
      </w:r>
    </w:p>
    <w:p w14:paraId="11ED01B8" w14:textId="6DA75DCA"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C67AA36" w14:textId="328F924A" w:rsidR="00442D33" w:rsidRPr="00F63DC7" w:rsidRDefault="00F63DC7">
      <w:pPr>
        <w:spacing w:after="5" w:line="247" w:lineRule="auto"/>
        <w:ind w:left="14" w:right="8" w:hanging="10"/>
        <w:jc w:val="both"/>
        <w:rPr>
          <w:rFonts w:asciiTheme="minorHAnsi" w:hAnsiTheme="minorHAnsi" w:cstheme="minorHAnsi"/>
          <w:b/>
          <w:bCs/>
        </w:rPr>
      </w:pPr>
      <w:r w:rsidRPr="00F63DC7">
        <w:rPr>
          <w:rFonts w:asciiTheme="minorHAnsi" w:eastAsia="Arial" w:hAnsiTheme="minorHAnsi" w:cstheme="minorHAnsi"/>
          <w:b/>
          <w:bCs/>
        </w:rPr>
        <w:t xml:space="preserve">Individual modules and workloads </w:t>
      </w:r>
    </w:p>
    <w:p w14:paraId="3FF9C690" w14:textId="2D46719C" w:rsidR="00442D33" w:rsidRPr="00F63DC7" w:rsidRDefault="00B55044" w:rsidP="00617F0F">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undergraduate modules offered by the Institute and by most other Departments at UCL, are either worth </w:t>
      </w:r>
      <w:r w:rsidR="00223F1B">
        <w:rPr>
          <w:rFonts w:asciiTheme="minorHAnsi" w:eastAsia="Arial" w:hAnsiTheme="minorHAnsi" w:cstheme="minorHAnsi"/>
        </w:rPr>
        <w:t>30 or 15</w:t>
      </w:r>
      <w:r w:rsidRPr="00F63DC7">
        <w:rPr>
          <w:rFonts w:asciiTheme="minorHAnsi" w:eastAsia="Arial" w:hAnsiTheme="minorHAnsi" w:cstheme="minorHAnsi"/>
        </w:rPr>
        <w:t xml:space="preserve"> credits.  The specific workload for each module should be specified in the individual Module Handbook. </w:t>
      </w:r>
    </w:p>
    <w:p w14:paraId="6C43603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FCE4EDB" w14:textId="1EC50AFA" w:rsidR="00442D33" w:rsidRPr="00F63DC7" w:rsidRDefault="00F63DC7">
      <w:pPr>
        <w:spacing w:after="5" w:line="247" w:lineRule="auto"/>
        <w:ind w:left="14" w:right="8" w:hanging="10"/>
        <w:jc w:val="both"/>
        <w:rPr>
          <w:rFonts w:asciiTheme="minorHAnsi" w:hAnsiTheme="minorHAnsi" w:cstheme="minorHAnsi"/>
          <w:b/>
          <w:bCs/>
        </w:rPr>
      </w:pPr>
      <w:r w:rsidRPr="00F63DC7">
        <w:rPr>
          <w:rFonts w:asciiTheme="minorHAnsi" w:eastAsia="Arial" w:hAnsiTheme="minorHAnsi" w:cstheme="minorHAnsi"/>
          <w:b/>
          <w:bCs/>
        </w:rPr>
        <w:t xml:space="preserve">Core modules and options </w:t>
      </w:r>
    </w:p>
    <w:p w14:paraId="58B40897" w14:textId="14A0A0B5"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most general degrees, the BA and BSc Archaeology, have core modules </w:t>
      </w:r>
      <w:r w:rsidR="00136E02">
        <w:rPr>
          <w:rFonts w:asciiTheme="minorHAnsi" w:eastAsia="Arial" w:hAnsiTheme="minorHAnsi" w:cstheme="minorHAnsi"/>
        </w:rPr>
        <w:t>in</w:t>
      </w:r>
      <w:r w:rsidRPr="00F63DC7">
        <w:rPr>
          <w:rFonts w:asciiTheme="minorHAnsi" w:eastAsia="Arial" w:hAnsiTheme="minorHAnsi" w:cstheme="minorHAnsi"/>
        </w:rPr>
        <w:t xml:space="preserve"> method and theory which are useful for a broad background in archaeology.  The specialist and joint degrees (BA Egyptian Archaeology, BA Classical Archaeology &amp; Classical Civilisation, and BA in Archaeology &amp; Anthropology) have general core modules as well as degree-specific required modules in the specialised area of study.  They may also require one module to be selected out of a limited range of modules on offer within the specialised area of the degree.  Regardless of how specialised the degree is, there is scope for the selection of some modules outside the area of specialisation, if this is desired. </w:t>
      </w:r>
    </w:p>
    <w:p w14:paraId="0DBA6B6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3B68956" w14:textId="6A2DCCAB"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The regulations for each degree stipulate which required modules must be taken in specific years, and when students must select a certain number of modules from a specified set.  These regulations are given for each undergraduate degree in APPENDIX I</w:t>
      </w:r>
      <w:r w:rsidR="00F63DC7" w:rsidRPr="00F63DC7">
        <w:rPr>
          <w:rFonts w:asciiTheme="minorHAnsi" w:eastAsia="Arial" w:hAnsiTheme="minorHAnsi" w:cstheme="minorHAnsi"/>
        </w:rPr>
        <w:t>.</w:t>
      </w:r>
    </w:p>
    <w:p w14:paraId="4F8CFCB0" w14:textId="57137F83"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EC6BDD5" w14:textId="4E98EA67" w:rsidR="00442D33" w:rsidRPr="00F63DC7" w:rsidRDefault="00F63DC7">
      <w:pPr>
        <w:spacing w:after="5" w:line="247" w:lineRule="auto"/>
        <w:ind w:left="14" w:right="8" w:hanging="10"/>
        <w:jc w:val="both"/>
        <w:rPr>
          <w:rFonts w:asciiTheme="minorHAnsi" w:hAnsiTheme="minorHAnsi" w:cstheme="minorHAnsi"/>
          <w:b/>
          <w:bCs/>
        </w:rPr>
      </w:pPr>
      <w:r w:rsidRPr="00F63DC7">
        <w:rPr>
          <w:rFonts w:asciiTheme="minorHAnsi" w:eastAsia="Arial" w:hAnsiTheme="minorHAnsi" w:cstheme="minorHAnsi"/>
          <w:b/>
          <w:bCs/>
        </w:rPr>
        <w:t xml:space="preserve">Selecting individual modules in years 2 and 3 </w:t>
      </w:r>
    </w:p>
    <w:p w14:paraId="596D82A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Institute of Archaeology offers the widest range of modules of any Department of Archaeology in the UK. In choosing their optional modules, students should think about which modules will explore their existing interests in archaeology yet at the same time expose them to new areas of potential interest, which areas of focus are likely to sustain their interest through the entire module, and how the different modules they select complement each other to create a coherent programme.  Their Personal Tutor and individual Module and Degree Co-ordinators can provide advice which may assist them in selecting their optional modules. </w:t>
      </w:r>
    </w:p>
    <w:p w14:paraId="593AE8B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3FE5AFE" w14:textId="58EB0DFC"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While the Institute can offer an exceptionally wide range of modules, through constraints on teaching space and staff time, it </w:t>
      </w:r>
      <w:r w:rsidR="00F63DC7">
        <w:rPr>
          <w:rFonts w:asciiTheme="minorHAnsi" w:eastAsia="Arial" w:hAnsiTheme="minorHAnsi" w:cstheme="minorHAnsi"/>
        </w:rPr>
        <w:t>does not</w:t>
      </w:r>
      <w:r w:rsidRPr="00F63DC7">
        <w:rPr>
          <w:rFonts w:asciiTheme="minorHAnsi" w:eastAsia="Arial" w:hAnsiTheme="minorHAnsi" w:cstheme="minorHAnsi"/>
        </w:rPr>
        <w:t xml:space="preserve"> run all of the possible options every year. Most options are offered in alternate years</w:t>
      </w:r>
      <w:r w:rsidR="00223F1B">
        <w:rPr>
          <w:rFonts w:asciiTheme="minorHAnsi" w:eastAsia="Arial" w:hAnsiTheme="minorHAnsi" w:cstheme="minorHAnsi"/>
        </w:rPr>
        <w:t>.</w:t>
      </w:r>
      <w:r w:rsidRPr="00F63DC7">
        <w:rPr>
          <w:rFonts w:asciiTheme="minorHAnsi" w:eastAsia="Arial" w:hAnsiTheme="minorHAnsi" w:cstheme="minorHAnsi"/>
        </w:rPr>
        <w:t xml:space="preserve"> </w:t>
      </w:r>
      <w:r w:rsidR="00223F1B">
        <w:rPr>
          <w:rFonts w:asciiTheme="minorHAnsi" w:eastAsia="Arial" w:hAnsiTheme="minorHAnsi" w:cstheme="minorHAnsi"/>
        </w:rPr>
        <w:t xml:space="preserve"> </w:t>
      </w:r>
    </w:p>
    <w:p w14:paraId="0FF5AA0D"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lastRenderedPageBreak/>
        <w:t xml:space="preserve"> </w:t>
      </w:r>
    </w:p>
    <w:p w14:paraId="5E897E27" w14:textId="7470BD40"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It is also possible to </w:t>
      </w:r>
      <w:r w:rsidR="00F63DC7">
        <w:rPr>
          <w:rFonts w:asciiTheme="minorHAnsi" w:eastAsia="Arial" w:hAnsiTheme="minorHAnsi" w:cstheme="minorHAnsi"/>
        </w:rPr>
        <w:t>take</w:t>
      </w:r>
      <w:r w:rsidRPr="00F63DC7">
        <w:rPr>
          <w:rFonts w:asciiTheme="minorHAnsi" w:eastAsia="Arial" w:hAnsiTheme="minorHAnsi" w:cstheme="minorHAnsi"/>
        </w:rPr>
        <w:t xml:space="preserve"> a module offered by another Department at UCL, or indeed another College of the University of London, though at least half of a student's second and third-year modules should normally be Institute-based.  Modules which may relate particularly well with archaeology are available in other Departments of UCL, such as Anatomy and Developmental Biology, Anthropology, Geography, Earth Sciences, Greek and Latin, Hebrew and Jewish Studies, History, Geomatic Engineering, and Biological Sciences.  Any students who are interested in such modules in their second or third years should contact the relevant Departmental office for module details and then approach the appropriate Module Co-ordinator to enquire whether it will be possible to register for the module.  Students must discuss such plans with their Personal Tutor, particularly bearing in mind that most other students in such a module will have had a different background of modules from their previous years of study, which may better equip them for the module, even if no formal prerequisite is specified. </w:t>
      </w:r>
    </w:p>
    <w:p w14:paraId="5BB9784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54935E1" w14:textId="283D2FC6"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Students who wish to take a modern language module should contact the Language Centre (CLIE)  for information</w:t>
      </w:r>
      <w:r w:rsidR="00F63DC7">
        <w:rPr>
          <w:rFonts w:asciiTheme="minorHAnsi" w:eastAsia="Arial" w:hAnsiTheme="minorHAnsi" w:cstheme="minorHAnsi"/>
        </w:rPr>
        <w:t xml:space="preserve">. </w:t>
      </w:r>
      <w:r w:rsidR="004C06F7">
        <w:rPr>
          <w:rFonts w:asciiTheme="minorHAnsi" w:eastAsia="Arial" w:hAnsiTheme="minorHAnsi" w:cstheme="minorHAnsi"/>
        </w:rPr>
        <w:t xml:space="preserve"> </w:t>
      </w:r>
      <w:r w:rsidR="004C06F7" w:rsidRPr="004C06F7">
        <w:rPr>
          <w:rFonts w:asciiTheme="minorHAnsi" w:eastAsia="Arial" w:hAnsiTheme="minorHAnsi" w:cstheme="minorHAnsi"/>
        </w:rPr>
        <w:t>https://www.ucl.ac.uk/languages-international-education/</w:t>
      </w:r>
    </w:p>
    <w:p w14:paraId="2C3B145F" w14:textId="6F181245"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1894AB0" w14:textId="41568465" w:rsidR="00442D33" w:rsidRPr="00F63DC7" w:rsidRDefault="00F63DC7">
      <w:pPr>
        <w:pStyle w:val="Heading1"/>
        <w:ind w:left="-5"/>
        <w:rPr>
          <w:rFonts w:asciiTheme="minorHAnsi" w:hAnsiTheme="minorHAnsi" w:cstheme="minorHAnsi"/>
          <w:sz w:val="24"/>
          <w:szCs w:val="24"/>
        </w:rPr>
      </w:pPr>
      <w:bookmarkStart w:id="4" w:name="_Toc234536"/>
      <w:r>
        <w:rPr>
          <w:rFonts w:asciiTheme="minorHAnsi" w:hAnsiTheme="minorHAnsi" w:cstheme="minorHAnsi"/>
          <w:sz w:val="24"/>
          <w:szCs w:val="24"/>
        </w:rPr>
        <w:t>4.</w:t>
      </w:r>
      <w:r w:rsidR="00B55044" w:rsidRPr="00F63DC7">
        <w:rPr>
          <w:rFonts w:asciiTheme="minorHAnsi" w:hAnsiTheme="minorHAnsi" w:cstheme="minorHAnsi"/>
          <w:sz w:val="24"/>
          <w:szCs w:val="24"/>
        </w:rPr>
        <w:t xml:space="preserve">.  TEACHING </w:t>
      </w:r>
      <w:bookmarkEnd w:id="4"/>
    </w:p>
    <w:p w14:paraId="3B033B66" w14:textId="77777777"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060A7C7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Teaching is designed to be varied and challenging, through lectures and seminars supplemented by tutorials, demonstrations, material handling sessions, laboratory work, projects, and field-trips, where appropriate.  Generic study skills are introduced within the context of core module teaching, while additional training is provided by a series of weekly sessions throughout year 1. </w:t>
      </w:r>
    </w:p>
    <w:p w14:paraId="5B55B4D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207DDF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Independent study is an essential part of the learning process, and students are helped in the development of study skills through tutorial sessions which complement the first-year core modules.  Most modules involve assessed essays; essays are returned with written feedback designed to help improve future work. </w:t>
      </w:r>
    </w:p>
    <w:p w14:paraId="02DA631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F17F22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Seminars and tutorials, where students gain experience discussing and debating issues, are integral to many modules.  For these to be of value, it is essential that any assigned reading is done before the session - students will tend to benefit in proportion to what they put in to such interactive teaching contexts. </w:t>
      </w:r>
    </w:p>
    <w:p w14:paraId="24B089C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3A1F5BF" w14:textId="77777777" w:rsidR="00442D33" w:rsidRPr="00F63DC7" w:rsidRDefault="00B55044">
      <w:pPr>
        <w:spacing w:after="5" w:line="247" w:lineRule="auto"/>
        <w:ind w:left="14" w:right="8" w:hanging="10"/>
        <w:jc w:val="both"/>
        <w:rPr>
          <w:rFonts w:asciiTheme="minorHAnsi" w:hAnsiTheme="minorHAnsi" w:cstheme="minorHAnsi"/>
        </w:rPr>
      </w:pPr>
      <w:proofErr w:type="spellStart"/>
      <w:r w:rsidRPr="00F63DC7">
        <w:rPr>
          <w:rFonts w:asciiTheme="minorHAnsi" w:eastAsia="Arial" w:hAnsiTheme="minorHAnsi" w:cstheme="minorHAnsi"/>
        </w:rPr>
        <w:t>Practicals</w:t>
      </w:r>
      <w:proofErr w:type="spellEnd"/>
      <w:r w:rsidRPr="00F63DC7">
        <w:rPr>
          <w:rFonts w:asciiTheme="minorHAnsi" w:eastAsia="Arial" w:hAnsiTheme="minorHAnsi" w:cstheme="minorHAnsi"/>
        </w:rPr>
        <w:t xml:space="preserve">, whether demonstrations, material handling sessions or laboratory work, are considered essential to familiarise students with the material upon which interpretations are based, and are an integral component of many modules.  Most make extensive use of the Institute's excellent teaching collections. </w:t>
      </w:r>
    </w:p>
    <w:p w14:paraId="175D63F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4D11B26" w14:textId="3BA8EB1C"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Moodle is UCL's online teaching and learning environment, which is used for nearly all UCL modules.   You will find the module handbooks and other information here </w:t>
      </w:r>
      <w:hyperlink r:id="rId17" w:history="1">
        <w:r w:rsidR="00F63DC7" w:rsidRPr="00F63DC7">
          <w:rPr>
            <w:rStyle w:val="Hyperlink"/>
            <w:rFonts w:asciiTheme="minorHAnsi" w:eastAsia="Arial" w:hAnsiTheme="minorHAnsi" w:cstheme="minorHAnsi"/>
          </w:rPr>
          <w:t>https://moodle.ucl.ac.uk/login/</w:t>
        </w:r>
      </w:hyperlink>
      <w:r w:rsidR="00F63DC7" w:rsidRPr="00F63DC7">
        <w:rPr>
          <w:rFonts w:asciiTheme="minorHAnsi" w:eastAsia="Arial" w:hAnsiTheme="minorHAnsi" w:cstheme="minorHAnsi"/>
        </w:rPr>
        <w:t xml:space="preserve"> </w:t>
      </w:r>
      <w:r w:rsidRPr="00F63DC7">
        <w:rPr>
          <w:rFonts w:asciiTheme="minorHAnsi" w:eastAsia="Arial" w:hAnsiTheme="minorHAnsi" w:cstheme="minorHAnsi"/>
        </w:rPr>
        <w:t xml:space="preserve">.  You will be given the logins by your module tutors. </w:t>
      </w:r>
    </w:p>
    <w:p w14:paraId="0C4641E4" w14:textId="7E58971C" w:rsidR="00223F1B" w:rsidRDefault="00223F1B">
      <w:pPr>
        <w:rPr>
          <w:rFonts w:asciiTheme="minorHAnsi" w:eastAsia="Arial" w:hAnsiTheme="minorHAnsi" w:cstheme="minorHAnsi"/>
          <w:b/>
        </w:rPr>
      </w:pPr>
    </w:p>
    <w:p w14:paraId="6F7E5969" w14:textId="77777777" w:rsidR="00223F1B" w:rsidRPr="00F63DC7" w:rsidRDefault="00223F1B">
      <w:pPr>
        <w:rPr>
          <w:rFonts w:asciiTheme="minorHAnsi" w:hAnsiTheme="minorHAnsi" w:cstheme="minorHAnsi"/>
        </w:rPr>
      </w:pPr>
    </w:p>
    <w:p w14:paraId="74C2E282" w14:textId="4E22C4EE" w:rsidR="00442D33" w:rsidRPr="00F63DC7" w:rsidRDefault="00F63DC7">
      <w:pPr>
        <w:pStyle w:val="Heading1"/>
        <w:ind w:left="-5"/>
        <w:rPr>
          <w:rFonts w:asciiTheme="minorHAnsi" w:hAnsiTheme="minorHAnsi" w:cstheme="minorHAnsi"/>
          <w:sz w:val="24"/>
          <w:szCs w:val="24"/>
        </w:rPr>
      </w:pPr>
      <w:bookmarkStart w:id="5" w:name="_Toc234537"/>
      <w:r>
        <w:rPr>
          <w:rFonts w:asciiTheme="minorHAnsi" w:hAnsiTheme="minorHAnsi" w:cstheme="minorHAnsi"/>
          <w:sz w:val="24"/>
          <w:szCs w:val="24"/>
        </w:rPr>
        <w:t>5</w:t>
      </w:r>
      <w:r w:rsidR="00B55044" w:rsidRPr="00F63DC7">
        <w:rPr>
          <w:rFonts w:asciiTheme="minorHAnsi" w:hAnsiTheme="minorHAnsi" w:cstheme="minorHAnsi"/>
          <w:sz w:val="24"/>
          <w:szCs w:val="24"/>
        </w:rPr>
        <w:t xml:space="preserve">.  TEACHING SUPPORT </w:t>
      </w:r>
      <w:bookmarkEnd w:id="5"/>
    </w:p>
    <w:p w14:paraId="7378917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37115A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 addition to subject-specific teaching in archaeology, the teaching of generic and academic skills is thoroughly embedded in the curriculum of all undergraduate degrees.  During the first year, </w:t>
      </w:r>
      <w:r w:rsidRPr="00F63DC7">
        <w:rPr>
          <w:rFonts w:asciiTheme="minorHAnsi" w:eastAsia="Arial" w:hAnsiTheme="minorHAnsi" w:cstheme="minorHAnsi"/>
        </w:rPr>
        <w:lastRenderedPageBreak/>
        <w:t xml:space="preserve">training in some of these skills is pursued more explicitly, to help support the student's work in their assessed modules.  This is done through a range of teaching and learning contexts. </w:t>
      </w:r>
    </w:p>
    <w:p w14:paraId="5457E9D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BB32FBA" w14:textId="6E7B7D36" w:rsidR="00442D33" w:rsidRPr="00F63DC7" w:rsidRDefault="00F63DC7">
      <w:pPr>
        <w:spacing w:after="5" w:line="247" w:lineRule="auto"/>
        <w:ind w:left="14" w:right="8" w:hanging="10"/>
        <w:jc w:val="both"/>
        <w:rPr>
          <w:rFonts w:asciiTheme="minorHAnsi" w:hAnsiTheme="minorHAnsi" w:cstheme="minorHAnsi"/>
          <w:b/>
          <w:bCs/>
        </w:rPr>
      </w:pPr>
      <w:r w:rsidRPr="00F63DC7">
        <w:rPr>
          <w:rFonts w:asciiTheme="minorHAnsi" w:eastAsia="Arial" w:hAnsiTheme="minorHAnsi" w:cstheme="minorHAnsi"/>
          <w:b/>
          <w:bCs/>
        </w:rPr>
        <w:t xml:space="preserve">Computing and email </w:t>
      </w:r>
    </w:p>
    <w:p w14:paraId="5227A2A1" w14:textId="08758F3B"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Essays and other assessed work must be word-processed (unless otherwise specified), and this is a skill which it will benefit a student to pick up sooner rather than later.  Information on training is available from the ISD Helpdesk in the DMS Watson Science Library and the Information Services web-site: &lt;www.ucl.ac.uk/is/training/student/&gt;.   The IoA IT Manager  (ioa-it@ucl.ac.uk) </w:t>
      </w:r>
      <w:r w:rsidR="00223F1B">
        <w:rPr>
          <w:rFonts w:asciiTheme="minorHAnsi" w:eastAsia="Arial" w:hAnsiTheme="minorHAnsi" w:cstheme="minorHAnsi"/>
        </w:rPr>
        <w:t xml:space="preserve"> </w:t>
      </w:r>
      <w:r w:rsidRPr="00F63DC7">
        <w:rPr>
          <w:rFonts w:asciiTheme="minorHAnsi" w:eastAsia="Arial" w:hAnsiTheme="minorHAnsi" w:cstheme="minorHAnsi"/>
        </w:rPr>
        <w:t xml:space="preserve">is available to advise on any computing problems students may have. </w:t>
      </w:r>
    </w:p>
    <w:p w14:paraId="5596E52F"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8E32F1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WEEKLY REVIEWS </w:t>
      </w:r>
    </w:p>
    <w:p w14:paraId="5E92583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F4F7EDD"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FIRST YEAR </w:t>
      </w:r>
    </w:p>
    <w:p w14:paraId="17C2BD4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At 3pm on Fridays in Term 1 and at 12 noon on Tuesdays in Term 2, the First-Year Tutor will hold a Weekly Review, which all first-year students are expected to attend.  The focus of the Review will vary each week - reminders will be given about upcoming events, e.g. particular coursework deadlines, meetings, trips, meetings with Personal Tutors, reminders about tutorials, etc.  Sometimes a particularly topical issue will be raised for discussion, for example to brief students on an up-coming part of their programme, discuss particular study skills, or to field questions arising from a particular exercise.  Other weeks, there will be no specific topic, but simply a chance to air any problems students would like to raise and discuss, or anything that they want the First-Year Tutor to follow up and report back on. </w:t>
      </w:r>
    </w:p>
    <w:p w14:paraId="24E504B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0F2E735"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SECOND AND THIRD YEARS </w:t>
      </w:r>
    </w:p>
    <w:p w14:paraId="019C8000" w14:textId="4021CE2D"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There will be  Weekly Reviews for second and third years at times to be confirmed.  You will be given more details by Andrew Reid and Gabe Moshenska </w:t>
      </w:r>
    </w:p>
    <w:p w14:paraId="6BE725C3"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DA0A42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SEMINARS AND PRACTICAL SESSIONS </w:t>
      </w:r>
    </w:p>
    <w:p w14:paraId="36C67CDB"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Regular seminars and practical sessions will be held for all Core Modules.     These provide small-group support teaching related directly to topics introduced in the lectures for these modules, but also touch on a range of issues which are relevant to archaeology in general, and include sessions to familiarise students with approaches to the study of archaeological materials. </w:t>
      </w:r>
    </w:p>
    <w:p w14:paraId="77B0ADBB"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005C66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Any student who will be unable to attend these classes at a specific time in the week (e.g. because they have difficulties with transport, or because of family commitments early or late in the day) should indicate which groups they are unable to attend on the signing-up sheets on the notice board in the Common Room in the basement. </w:t>
      </w:r>
    </w:p>
    <w:p w14:paraId="08997E2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388F64F"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DEGREE TUTORIAL GROUPS </w:t>
      </w:r>
    </w:p>
    <w:p w14:paraId="385DF64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Institute of Archaeology students are assigned to small tutor groups which will meet fortnightly   </w:t>
      </w:r>
    </w:p>
    <w:p w14:paraId="07BD3FB6" w14:textId="77777777"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 xml:space="preserve">These groups will discuss broad-ranging issues, and will not be directly linked to particular modules.  Attendance is compulsory, and it is intended that they will help students to draw together the different strands of the module.  Time-slots will be agreed with the tutor concerned and the sessions will normally be held in the office of that member of staff. </w:t>
      </w:r>
    </w:p>
    <w:p w14:paraId="0241D4A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287D29A"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MENTOR GROUPS FOR FIRST YEARS:  TRANSITION MENTORS </w:t>
      </w:r>
    </w:p>
    <w:p w14:paraId="1FA71FD0" w14:textId="4034578B"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 xml:space="preserve">The UCL Transition Programme supports new first-year students at UCL, helping them to settle in quickly and achieve their potential. Each first-year student is assigned </w:t>
      </w:r>
      <w:r w:rsidR="00223F1B">
        <w:rPr>
          <w:rFonts w:asciiTheme="minorHAnsi" w:eastAsia="Arial" w:hAnsiTheme="minorHAnsi" w:cstheme="minorHAnsi"/>
        </w:rPr>
        <w:t xml:space="preserve">a </w:t>
      </w:r>
      <w:r w:rsidRPr="00F63DC7">
        <w:rPr>
          <w:rFonts w:asciiTheme="minorHAnsi" w:eastAsia="Arial" w:hAnsiTheme="minorHAnsi" w:cstheme="minorHAnsi"/>
        </w:rPr>
        <w:t>Transition Mentor</w:t>
      </w:r>
      <w:r w:rsidR="00223F1B">
        <w:rPr>
          <w:rFonts w:asciiTheme="minorHAnsi" w:eastAsia="Arial" w:hAnsiTheme="minorHAnsi" w:cstheme="minorHAnsi"/>
        </w:rPr>
        <w:t xml:space="preserve"> </w:t>
      </w:r>
      <w:r w:rsidRPr="00F63DC7">
        <w:rPr>
          <w:rFonts w:asciiTheme="minorHAnsi" w:eastAsia="Arial" w:hAnsiTheme="minorHAnsi" w:cstheme="minorHAnsi"/>
        </w:rPr>
        <w:t xml:space="preserve"> for their first term. Transition mentors are later-year students within each department who work with </w:t>
      </w:r>
      <w:r w:rsidRPr="00F63DC7">
        <w:rPr>
          <w:rFonts w:asciiTheme="minorHAnsi" w:eastAsia="Arial" w:hAnsiTheme="minorHAnsi" w:cstheme="minorHAnsi"/>
        </w:rPr>
        <w:lastRenderedPageBreak/>
        <w:t xml:space="preserve">small groups of students on a weekly basis to help them settle in to UCL and London as well as focussing on academic issues and topics specific to their degree programme. First-year students meet their Transition Mentor during the first week of term at their department’s ‘Meet your Mentor’ session. </w:t>
      </w:r>
    </w:p>
    <w:p w14:paraId="697C2C14" w14:textId="77777777" w:rsidR="00442D33" w:rsidRPr="00F63DC7" w:rsidRDefault="00B55044">
      <w:pPr>
        <w:spacing w:after="4" w:line="249" w:lineRule="auto"/>
        <w:ind w:left="-5" w:hanging="10"/>
        <w:rPr>
          <w:rFonts w:asciiTheme="minorHAnsi" w:hAnsiTheme="minorHAnsi" w:cstheme="minorHAnsi"/>
        </w:rPr>
      </w:pPr>
      <w:r w:rsidRPr="00F63DC7">
        <w:rPr>
          <w:rFonts w:asciiTheme="minorHAnsi" w:eastAsia="Arial" w:hAnsiTheme="minorHAnsi" w:cstheme="minorHAnsi"/>
        </w:rPr>
        <w:t xml:space="preserve">  More information: </w:t>
      </w:r>
      <w:hyperlink r:id="rId18">
        <w:r w:rsidRPr="00F63DC7">
          <w:rPr>
            <w:rFonts w:asciiTheme="minorHAnsi" w:eastAsia="Arial" w:hAnsiTheme="minorHAnsi" w:cstheme="minorHAnsi"/>
            <w:u w:val="single" w:color="000000"/>
          </w:rPr>
          <w:t>http://www.ucl.ac.uk/transition</w:t>
        </w:r>
      </w:hyperlink>
      <w:hyperlink r:id="rId19">
        <w:r w:rsidRPr="00F63DC7">
          <w:rPr>
            <w:rFonts w:asciiTheme="minorHAnsi" w:eastAsia="Arial" w:hAnsiTheme="minorHAnsi" w:cstheme="minorHAnsi"/>
          </w:rPr>
          <w:t xml:space="preserve"> </w:t>
        </w:r>
      </w:hyperlink>
    </w:p>
    <w:p w14:paraId="1DBE1614" w14:textId="77B327DA"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 the second half of the term Peer Assisted Learning (PAL) sessions will take place.   </w:t>
      </w:r>
    </w:p>
    <w:p w14:paraId="38D491EC" w14:textId="6BEF5F20" w:rsidR="00442D33" w:rsidRPr="00F63DC7" w:rsidRDefault="00442D33">
      <w:pPr>
        <w:rPr>
          <w:rFonts w:asciiTheme="minorHAnsi" w:hAnsiTheme="minorHAnsi" w:cstheme="minorHAnsi"/>
        </w:rPr>
      </w:pPr>
    </w:p>
    <w:p w14:paraId="4DEEE59F"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PRACTICE ESSAY </w:t>
      </w:r>
    </w:p>
    <w:p w14:paraId="60EBEB4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Much of the written work students will be asked to produce during their degree will take the form of essays.  Because students may not be familiar with the type of essay required, or may not have written an essay for some time,  all first years are asked to submit a practice essay.  This exercise is intended to provide practice and build confidence </w:t>
      </w:r>
      <w:r w:rsidRPr="00F63DC7">
        <w:rPr>
          <w:rFonts w:asciiTheme="minorHAnsi" w:eastAsia="Arial" w:hAnsiTheme="minorHAnsi" w:cstheme="minorHAnsi"/>
          <w:i/>
        </w:rPr>
        <w:t>before</w:t>
      </w:r>
      <w:r w:rsidRPr="00F63DC7">
        <w:rPr>
          <w:rFonts w:asciiTheme="minorHAnsi" w:eastAsia="Arial" w:hAnsiTheme="minorHAnsi" w:cstheme="minorHAnsi"/>
        </w:rPr>
        <w:t xml:space="preserve"> the submission of work which counts towards the final mark for a module.  Setting and marking this essay at the very beginning of the programme allows the Tutors to identify those students who would benefit from assistance with essay writing immediately. </w:t>
      </w:r>
    </w:p>
    <w:p w14:paraId="55AD55C3" w14:textId="48DFC351" w:rsidR="00F63DC7" w:rsidRPr="00F63DC7" w:rsidRDefault="00B55044" w:rsidP="00F63DC7">
      <w:pPr>
        <w:rPr>
          <w:rFonts w:asciiTheme="minorHAnsi" w:eastAsia="Arial" w:hAnsiTheme="minorHAnsi" w:cstheme="minorHAnsi"/>
          <w:strike/>
        </w:rPr>
      </w:pPr>
      <w:r w:rsidRPr="00F63DC7">
        <w:rPr>
          <w:rFonts w:asciiTheme="minorHAnsi" w:eastAsia="Arial" w:hAnsiTheme="minorHAnsi" w:cstheme="minorHAnsi"/>
        </w:rPr>
        <w:t xml:space="preserve"> </w:t>
      </w:r>
    </w:p>
    <w:p w14:paraId="442E3DCD" w14:textId="4B54D025" w:rsidR="00442D33" w:rsidRPr="00F63DC7" w:rsidRDefault="00442D33">
      <w:pPr>
        <w:rPr>
          <w:rFonts w:asciiTheme="minorHAnsi" w:hAnsiTheme="minorHAnsi" w:cstheme="minorHAnsi"/>
        </w:rPr>
      </w:pPr>
    </w:p>
    <w:p w14:paraId="3D05AA01" w14:textId="5921331A" w:rsidR="00442D33" w:rsidRPr="00F63DC7" w:rsidRDefault="00B55044">
      <w:pPr>
        <w:pStyle w:val="Heading1"/>
        <w:ind w:left="-5"/>
        <w:rPr>
          <w:rFonts w:asciiTheme="minorHAnsi" w:hAnsiTheme="minorHAnsi" w:cstheme="minorHAnsi"/>
          <w:sz w:val="24"/>
          <w:szCs w:val="24"/>
        </w:rPr>
      </w:pPr>
      <w:bookmarkStart w:id="6" w:name="_Toc234541"/>
      <w:r w:rsidRPr="00F63DC7">
        <w:rPr>
          <w:rFonts w:asciiTheme="minorHAnsi" w:hAnsiTheme="minorHAnsi" w:cstheme="minorHAnsi"/>
          <w:sz w:val="24"/>
          <w:szCs w:val="24"/>
        </w:rPr>
        <w:t xml:space="preserve">5.  DISSERTATIONS </w:t>
      </w:r>
      <w:bookmarkEnd w:id="6"/>
    </w:p>
    <w:p w14:paraId="1D57BB9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Institute degrees have a third-year dissertation.  This is a report on independent research, with a maximum length of 10,000 words, in which students integrate the different approaches, skills, and knowledge from their other modules in an independent research project.  The submission date for dissertations is the second working day of the second week of Term III.  A compulsory meeting is held early in Term II for all second-year students, to introduce the nature and role of the dissertation, and to answer any questions which students may have at that point.  A Dissertation Handbook outlines the requirements, provides advice on how to undertake dissertation research, and provides a list of staff and suggestions of projects or areas of research that they would be interested in supervising a dissertation on.  Students are not limited to this range of suggestions, and they are advised to begin to discuss possible dissertation subjects with their Personal Tutor and other members of staff, early in Term II of their second year.    </w:t>
      </w:r>
    </w:p>
    <w:p w14:paraId="49C521F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AB4055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Once a focus for research has been defined, a member of staff will be appointed to be the student's Dissertation Supervisor.  They will help the student to define the dissertation topic and provide guidance through the main stages of the work.  Together, the student and their Supervisor will determine whether there is relevant work the student should undertake (e.g. during the summer between their second and third years), perhaps through fieldwork or studying museum collections, in preparation for their dissertation. </w:t>
      </w:r>
    </w:p>
    <w:p w14:paraId="573D14C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D52BEA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Detailed advice on the preparation of the dissertation, and a recommended timetable for the work, is given in the separate Dissertation Handbook  </w:t>
      </w:r>
    </w:p>
    <w:p w14:paraId="4A69EF6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1A0DEA9" w14:textId="77777777" w:rsidR="00E31680" w:rsidRDefault="00E31680" w:rsidP="00E31680">
      <w:pPr>
        <w:pStyle w:val="Heading1"/>
        <w:ind w:left="0" w:firstLine="0"/>
        <w:rPr>
          <w:rFonts w:asciiTheme="minorHAnsi" w:hAnsiTheme="minorHAnsi" w:cstheme="minorHAnsi"/>
          <w:sz w:val="24"/>
          <w:szCs w:val="24"/>
        </w:rPr>
      </w:pPr>
      <w:bookmarkStart w:id="7" w:name="_Toc234542"/>
      <w:bookmarkStart w:id="8" w:name="_Hlk68697059"/>
    </w:p>
    <w:p w14:paraId="73673E23" w14:textId="4B1722DA" w:rsidR="004C06F7" w:rsidRDefault="00B55044" w:rsidP="00E31680">
      <w:pPr>
        <w:pStyle w:val="Heading1"/>
        <w:ind w:left="0" w:firstLine="0"/>
        <w:rPr>
          <w:rFonts w:asciiTheme="minorHAnsi" w:hAnsiTheme="minorHAnsi" w:cstheme="minorHAnsi"/>
        </w:rPr>
      </w:pPr>
      <w:r w:rsidRPr="00F63DC7">
        <w:rPr>
          <w:rFonts w:asciiTheme="minorHAnsi" w:hAnsiTheme="minorHAnsi" w:cstheme="minorHAnsi"/>
          <w:sz w:val="24"/>
          <w:szCs w:val="24"/>
        </w:rPr>
        <w:t xml:space="preserve">6.  FIELDWORK </w:t>
      </w:r>
      <w:bookmarkEnd w:id="7"/>
    </w:p>
    <w:p w14:paraId="7A4E7454" w14:textId="77777777" w:rsidR="004C06F7" w:rsidRDefault="004C06F7">
      <w:pPr>
        <w:rPr>
          <w:rFonts w:asciiTheme="minorHAnsi" w:eastAsia="Arial"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4C06F7" w:rsidRPr="00F63DC7" w14:paraId="5A53B13C" w14:textId="77777777" w:rsidTr="006560DD">
        <w:tc>
          <w:tcPr>
            <w:tcW w:w="0" w:type="auto"/>
            <w:tcBorders>
              <w:top w:val="single" w:sz="4" w:space="0" w:color="000000"/>
              <w:left w:val="single" w:sz="4" w:space="0" w:color="000000"/>
              <w:bottom w:val="single" w:sz="2" w:space="0" w:color="auto"/>
              <w:right w:val="single" w:sz="4" w:space="0" w:color="000000"/>
            </w:tcBorders>
            <w:shd w:val="clear" w:color="auto" w:fill="BAC119"/>
            <w:vAlign w:val="center"/>
            <w:hideMark/>
          </w:tcPr>
          <w:p w14:paraId="4B1E0932" w14:textId="77777777" w:rsidR="004C06F7" w:rsidRPr="00F63DC7" w:rsidRDefault="004C06F7" w:rsidP="006560DD">
            <w:pPr>
              <w:spacing w:before="100" w:beforeAutospacing="1" w:after="100" w:afterAutospacing="1"/>
              <w:rPr>
                <w:rFonts w:asciiTheme="minorHAnsi" w:hAnsiTheme="minorHAnsi" w:cstheme="minorHAnsi"/>
              </w:rPr>
            </w:pPr>
            <w:r w:rsidRPr="00F63DC7">
              <w:rPr>
                <w:rFonts w:asciiTheme="minorHAnsi" w:hAnsiTheme="minorHAnsi" w:cstheme="minorHAnsi"/>
                <w:b/>
                <w:bCs/>
              </w:rPr>
              <w:t xml:space="preserve">Potential changes in light of the Coronavirus (COVID-19) pandemic </w:t>
            </w:r>
          </w:p>
        </w:tc>
      </w:tr>
      <w:tr w:rsidR="004C06F7" w:rsidRPr="00F63DC7" w14:paraId="53607345" w14:textId="77777777" w:rsidTr="006560DD">
        <w:tc>
          <w:tcPr>
            <w:tcW w:w="0" w:type="auto"/>
            <w:tcBorders>
              <w:top w:val="single" w:sz="2" w:space="0" w:color="auto"/>
              <w:left w:val="single" w:sz="4" w:space="0" w:color="000000"/>
              <w:bottom w:val="single" w:sz="4" w:space="0" w:color="000000"/>
              <w:right w:val="single" w:sz="4" w:space="0" w:color="000000"/>
            </w:tcBorders>
            <w:vAlign w:val="center"/>
            <w:hideMark/>
          </w:tcPr>
          <w:p w14:paraId="0909ADE2" w14:textId="7D849A1D" w:rsidR="004C06F7" w:rsidRPr="00F63DC7" w:rsidRDefault="004C06F7" w:rsidP="006560DD">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Please note that information regarding </w:t>
            </w:r>
            <w:r>
              <w:rPr>
                <w:rFonts w:asciiTheme="minorHAnsi" w:hAnsiTheme="minorHAnsi" w:cstheme="minorHAnsi"/>
              </w:rPr>
              <w:t>fieldwork</w:t>
            </w:r>
            <w:r w:rsidRPr="00F63DC7">
              <w:rPr>
                <w:rFonts w:asciiTheme="minorHAnsi" w:hAnsiTheme="minorHAnsi" w:cstheme="minorHAnsi"/>
              </w:rPr>
              <w:t xml:space="preserve"> in this degree handbook </w:t>
            </w:r>
            <w:r>
              <w:rPr>
                <w:rFonts w:asciiTheme="minorHAnsi" w:hAnsiTheme="minorHAnsi" w:cstheme="minorHAnsi"/>
              </w:rPr>
              <w:t xml:space="preserve"> is subject to adjustment</w:t>
            </w:r>
            <w:r w:rsidRPr="00F63DC7">
              <w:rPr>
                <w:rFonts w:asciiTheme="minorHAnsi" w:hAnsiTheme="minorHAnsi" w:cstheme="minorHAnsi"/>
              </w:rPr>
              <w:t xml:space="preserve"> in light of the Coronavirus (COVID-19) pandemic, the changeable nature of the situation and  updates in government </w:t>
            </w:r>
            <w:r>
              <w:rPr>
                <w:rFonts w:asciiTheme="minorHAnsi" w:hAnsiTheme="minorHAnsi" w:cstheme="minorHAnsi"/>
              </w:rPr>
              <w:t xml:space="preserve">guidance.  </w:t>
            </w:r>
            <w:r w:rsidRPr="00F63DC7">
              <w:rPr>
                <w:rFonts w:asciiTheme="minorHAnsi" w:hAnsiTheme="minorHAnsi" w:cstheme="minorHAnsi"/>
              </w:rPr>
              <w:t xml:space="preserve"> </w:t>
            </w:r>
            <w:r>
              <w:rPr>
                <w:rFonts w:asciiTheme="minorHAnsi" w:hAnsiTheme="minorHAnsi" w:cstheme="minorHAnsi"/>
              </w:rPr>
              <w:t>It is likely that there will</w:t>
            </w:r>
            <w:r w:rsidRPr="00F63DC7">
              <w:rPr>
                <w:rFonts w:asciiTheme="minorHAnsi" w:hAnsiTheme="minorHAnsi" w:cstheme="minorHAnsi"/>
              </w:rPr>
              <w:t xml:space="preserve"> need to be changes during the course of the year. </w:t>
            </w:r>
            <w:r>
              <w:rPr>
                <w:rFonts w:asciiTheme="minorHAnsi" w:hAnsiTheme="minorHAnsi" w:cstheme="minorHAnsi"/>
              </w:rPr>
              <w:t xml:space="preserve"> </w:t>
            </w:r>
            <w:r w:rsidRPr="00F63DC7">
              <w:rPr>
                <w:rFonts w:asciiTheme="minorHAnsi" w:hAnsiTheme="minorHAnsi" w:cstheme="minorHAnsi"/>
              </w:rPr>
              <w:t xml:space="preserve"> </w:t>
            </w:r>
          </w:p>
        </w:tc>
      </w:tr>
    </w:tbl>
    <w:p w14:paraId="08AA519D" w14:textId="77777777" w:rsidR="004C06F7" w:rsidRDefault="004C06F7">
      <w:pPr>
        <w:rPr>
          <w:rFonts w:asciiTheme="minorHAnsi" w:eastAsia="Arial" w:hAnsiTheme="minorHAnsi" w:cstheme="minorHAnsi"/>
        </w:rPr>
      </w:pPr>
    </w:p>
    <w:p w14:paraId="7D29BB85" w14:textId="3AAAD73F" w:rsidR="00F63DC7" w:rsidRPr="00F63DC7" w:rsidRDefault="00F63DC7" w:rsidP="00F63DC7">
      <w:pPr>
        <w:spacing w:after="5" w:line="247" w:lineRule="auto"/>
        <w:ind w:left="14" w:right="8" w:hanging="10"/>
        <w:jc w:val="both"/>
        <w:rPr>
          <w:rFonts w:asciiTheme="minorHAnsi" w:hAnsiTheme="minorHAnsi" w:cstheme="minorHAnsi"/>
        </w:rPr>
      </w:pPr>
      <w:r>
        <w:rPr>
          <w:rFonts w:asciiTheme="minorHAnsi" w:eastAsia="Arial" w:hAnsiTheme="minorHAnsi" w:cstheme="minorHAnsi"/>
        </w:rPr>
        <w:lastRenderedPageBreak/>
        <w:t xml:space="preserve">Fieldwork is an integral part of an undergraduate degree. </w:t>
      </w:r>
      <w:r w:rsidRPr="00F63DC7">
        <w:rPr>
          <w:rFonts w:asciiTheme="minorHAnsi" w:eastAsia="Arial" w:hAnsiTheme="minorHAnsi" w:cstheme="minorHAnsi"/>
        </w:rPr>
        <w:t>All students are normally required to attend the Summer Field Training Course and the Archive Archaeology Course in their first year</w:t>
      </w:r>
      <w:r>
        <w:rPr>
          <w:rFonts w:asciiTheme="minorHAnsi" w:eastAsia="Arial" w:hAnsiTheme="minorHAnsi" w:cstheme="minorHAnsi"/>
        </w:rPr>
        <w:t xml:space="preserve">, and to conduct further fieldwork. Our definition </w:t>
      </w:r>
      <w:r w:rsidRPr="00F63DC7">
        <w:rPr>
          <w:rFonts w:asciiTheme="minorHAnsi" w:eastAsia="Arial" w:hAnsiTheme="minorHAnsi" w:cstheme="minorHAnsi"/>
        </w:rPr>
        <w:t>of 'fieldwork' is broad</w:t>
      </w:r>
      <w:r>
        <w:rPr>
          <w:rFonts w:asciiTheme="minorHAnsi" w:eastAsia="Arial" w:hAnsiTheme="minorHAnsi" w:cstheme="minorHAnsi"/>
        </w:rPr>
        <w:t xml:space="preserve"> and includes t</w:t>
      </w:r>
      <w:r w:rsidRPr="00F63DC7">
        <w:rPr>
          <w:rFonts w:asciiTheme="minorHAnsi" w:eastAsia="Arial" w:hAnsiTheme="minorHAnsi" w:cstheme="minorHAnsi"/>
        </w:rPr>
        <w:t>he following categorie</w:t>
      </w:r>
      <w:r>
        <w:rPr>
          <w:rFonts w:asciiTheme="minorHAnsi" w:eastAsia="Arial" w:hAnsiTheme="minorHAnsi" w:cstheme="minorHAnsi"/>
        </w:rPr>
        <w:t>s</w:t>
      </w:r>
      <w:r w:rsidRPr="00F63DC7">
        <w:rPr>
          <w:rFonts w:asciiTheme="minorHAnsi" w:eastAsia="Arial" w:hAnsiTheme="minorHAnsi" w:cstheme="minorHAnsi"/>
        </w:rPr>
        <w:t xml:space="preserve">: </w:t>
      </w:r>
    </w:p>
    <w:p w14:paraId="6FC8B0E5" w14:textId="0460DAD4"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excavation/field survey</w:t>
      </w:r>
      <w:r>
        <w:rPr>
          <w:rFonts w:asciiTheme="minorHAnsi" w:eastAsia="Arial" w:hAnsiTheme="minorHAnsi" w:cstheme="minorHAnsi"/>
        </w:rPr>
        <w:t xml:space="preserve">/ </w:t>
      </w:r>
      <w:r w:rsidRPr="00F63DC7">
        <w:rPr>
          <w:rFonts w:asciiTheme="minorHAnsi" w:eastAsia="Arial" w:hAnsiTheme="minorHAnsi" w:cstheme="minorHAnsi"/>
        </w:rPr>
        <w:t xml:space="preserve">underwater archaeology  </w:t>
      </w:r>
    </w:p>
    <w:p w14:paraId="013724DA" w14:textId="1B3FDEAA"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laboratory work</w:t>
      </w:r>
    </w:p>
    <w:p w14:paraId="3B8D62C9" w14:textId="7C4DDA6C"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museum work  </w:t>
      </w:r>
    </w:p>
    <w:p w14:paraId="51C16A0D" w14:textId="581CAF70"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digital analysis of archaeological data-sets</w:t>
      </w:r>
    </w:p>
    <w:p w14:paraId="3A139D93"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reconstruction work/experimental archaeology  </w:t>
      </w:r>
    </w:p>
    <w:p w14:paraId="1D90EC91"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interpretation/presentation  </w:t>
      </w:r>
    </w:p>
    <w:p w14:paraId="5BD03A2F" w14:textId="45CA39D3"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 xml:space="preserve">archive </w:t>
      </w:r>
      <w:r w:rsidRPr="00F63DC7">
        <w:rPr>
          <w:rFonts w:asciiTheme="minorHAnsi" w:eastAsia="Arial" w:hAnsiTheme="minorHAnsi" w:cstheme="minorHAnsi"/>
        </w:rPr>
        <w:t xml:space="preserve">work on collections/finds  </w:t>
      </w:r>
    </w:p>
    <w:p w14:paraId="5E55102A" w14:textId="01B7F50B"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finds processing  </w:t>
      </w:r>
    </w:p>
    <w:p w14:paraId="09406484" w14:textId="330F528D" w:rsidR="00F63DC7" w:rsidRPr="00223F1B"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outreach</w:t>
      </w:r>
    </w:p>
    <w:p w14:paraId="5C4275AA" w14:textId="0059F51A" w:rsidR="00F63DC7" w:rsidRDefault="00F63DC7">
      <w:pPr>
        <w:spacing w:after="5" w:line="247" w:lineRule="auto"/>
        <w:ind w:left="14" w:right="8" w:hanging="10"/>
        <w:jc w:val="both"/>
        <w:rPr>
          <w:rFonts w:asciiTheme="minorHAnsi" w:eastAsia="Arial" w:hAnsiTheme="minorHAnsi" w:cstheme="minorHAnsi"/>
        </w:rPr>
      </w:pPr>
    </w:p>
    <w:p w14:paraId="73FC42BC" w14:textId="23AB0DDD" w:rsidR="00F63DC7" w:rsidRDefault="00F63DC7">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t xml:space="preserve">Due to Covid-19 restrictions on travel and fieldwork, </w:t>
      </w:r>
      <w:r w:rsidR="00223F1B">
        <w:rPr>
          <w:rFonts w:asciiTheme="minorHAnsi" w:eastAsia="Arial" w:hAnsiTheme="minorHAnsi" w:cstheme="minorHAnsi"/>
        </w:rPr>
        <w:t xml:space="preserve">arrangements for </w:t>
      </w:r>
      <w:r>
        <w:rPr>
          <w:rFonts w:asciiTheme="minorHAnsi" w:eastAsia="Arial" w:hAnsiTheme="minorHAnsi" w:cstheme="minorHAnsi"/>
        </w:rPr>
        <w:t>fieldwork will be circulated later in the year. However</w:t>
      </w:r>
      <w:r w:rsidRPr="00741D20">
        <w:rPr>
          <w:rFonts w:asciiTheme="minorHAnsi" w:eastAsia="Arial" w:hAnsiTheme="minorHAnsi" w:cstheme="minorHAnsi"/>
        </w:rPr>
        <w:t xml:space="preserve">, </w:t>
      </w:r>
      <w:r w:rsidR="00D627F9" w:rsidRPr="00741D20">
        <w:rPr>
          <w:rFonts w:asciiTheme="minorHAnsi" w:eastAsia="Arial" w:hAnsiTheme="minorHAnsi" w:cstheme="minorHAnsi"/>
        </w:rPr>
        <w:t xml:space="preserve">in normal years </w:t>
      </w:r>
      <w:r w:rsidR="00223F1B" w:rsidRPr="00741D20">
        <w:rPr>
          <w:rFonts w:asciiTheme="minorHAnsi" w:eastAsia="Arial" w:hAnsiTheme="minorHAnsi" w:cstheme="minorHAnsi"/>
        </w:rPr>
        <w:t>students</w:t>
      </w:r>
      <w:r w:rsidR="00223F1B">
        <w:rPr>
          <w:rFonts w:asciiTheme="minorHAnsi" w:eastAsia="Arial" w:hAnsiTheme="minorHAnsi" w:cstheme="minorHAnsi"/>
        </w:rPr>
        <w:t xml:space="preserve"> are </w:t>
      </w:r>
      <w:r>
        <w:rPr>
          <w:rFonts w:asciiTheme="minorHAnsi" w:eastAsia="Arial" w:hAnsiTheme="minorHAnsi" w:cstheme="minorHAnsi"/>
        </w:rPr>
        <w:t xml:space="preserve">expected to be able to dedicate some time to fieldwork in the summer vacations of your first and second years, so that you are able to complete the third year module ARCL0059. </w:t>
      </w:r>
    </w:p>
    <w:p w14:paraId="5FB1FB5D" w14:textId="77777777" w:rsidR="00223F1B" w:rsidRDefault="00223F1B">
      <w:pPr>
        <w:spacing w:after="5" w:line="247" w:lineRule="auto"/>
        <w:ind w:left="14" w:right="8" w:hanging="10"/>
        <w:jc w:val="both"/>
        <w:rPr>
          <w:rFonts w:asciiTheme="minorHAnsi" w:eastAsia="Arial" w:hAnsiTheme="minorHAnsi" w:cstheme="minorHAnsi"/>
        </w:rPr>
      </w:pPr>
    </w:p>
    <w:p w14:paraId="5E3CC8EB" w14:textId="436C2964"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total fieldwork requirement for archaeology students is </w:t>
      </w:r>
      <w:r w:rsidR="004C06F7">
        <w:rPr>
          <w:rFonts w:asciiTheme="minorHAnsi" w:eastAsia="Arial" w:hAnsiTheme="minorHAnsi" w:cstheme="minorHAnsi"/>
        </w:rPr>
        <w:t>normall</w:t>
      </w:r>
      <w:r w:rsidR="00F63DC7">
        <w:rPr>
          <w:rFonts w:asciiTheme="minorHAnsi" w:eastAsia="Arial" w:hAnsiTheme="minorHAnsi" w:cstheme="minorHAnsi"/>
        </w:rPr>
        <w:t xml:space="preserve">y </w:t>
      </w:r>
      <w:r w:rsidRPr="00F63DC7">
        <w:rPr>
          <w:rFonts w:asciiTheme="minorHAnsi" w:eastAsia="Arial" w:hAnsiTheme="minorHAnsi" w:cstheme="minorHAnsi"/>
        </w:rPr>
        <w:t>70 days</w:t>
      </w:r>
      <w:r w:rsidR="003900D8">
        <w:rPr>
          <w:rFonts w:asciiTheme="minorHAnsi" w:eastAsia="Arial" w:hAnsiTheme="minorHAnsi" w:cstheme="minorHAnsi"/>
        </w:rPr>
        <w:t>.</w:t>
      </w:r>
      <w:r w:rsidRPr="00F63DC7">
        <w:rPr>
          <w:rFonts w:asciiTheme="minorHAnsi" w:eastAsia="Arial" w:hAnsiTheme="minorHAnsi" w:cstheme="minorHAnsi"/>
        </w:rPr>
        <w:t xml:space="preserve"> This fieldwork must be completed to the satisfaction of the Tutor for Fieldwork, who will base his/her assessment on the project director's reports and the entries in the student's Fieldwork Notebook (see section Record of Completed Fieldwork and Assessment). The forms for fieldwork approval/grant application, director's reports (Student Fieldwork Experience Report) and student feedback are available </w:t>
      </w:r>
      <w:r w:rsidR="00F63DC7">
        <w:rPr>
          <w:rFonts w:asciiTheme="minorHAnsi" w:eastAsia="Arial" w:hAnsiTheme="minorHAnsi" w:cstheme="minorHAnsi"/>
        </w:rPr>
        <w:t>online</w:t>
      </w:r>
      <w:r w:rsidRPr="00F63DC7">
        <w:rPr>
          <w:rFonts w:asciiTheme="minorHAnsi" w:eastAsia="Arial" w:hAnsiTheme="minorHAnsi" w:cstheme="minorHAnsi"/>
        </w:rPr>
        <w:t xml:space="preserve">. </w:t>
      </w:r>
    </w:p>
    <w:p w14:paraId="5CF4BE4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0C132DE" w14:textId="622350B1" w:rsidR="00F63DC7"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remainder of the required period of 70 days fieldwork must involve work on archaeological sites of different types and periods, to provide the student with a suitably wide range of expertise. </w:t>
      </w:r>
      <w:r w:rsidR="00F63DC7" w:rsidRPr="00F63DC7">
        <w:rPr>
          <w:rFonts w:asciiTheme="minorHAnsi" w:eastAsia="Arial" w:hAnsiTheme="minorHAnsi" w:cstheme="minorHAnsi"/>
        </w:rPr>
        <w:t xml:space="preserve">The definition of 'fieldwork' is broad, in order to give students flexibility and to enable them to complete some work in the winter months if they wish.  Some of the categories of work described below can be undertaken at the </w:t>
      </w:r>
      <w:r w:rsidR="00F63DC7" w:rsidRPr="00741D20">
        <w:rPr>
          <w:rFonts w:asciiTheme="minorHAnsi" w:eastAsia="Arial" w:hAnsiTheme="minorHAnsi" w:cstheme="minorHAnsi"/>
        </w:rPr>
        <w:t>Institute</w:t>
      </w:r>
      <w:r w:rsidR="00D627F9" w:rsidRPr="00741D20">
        <w:rPr>
          <w:rFonts w:asciiTheme="minorHAnsi" w:eastAsia="Arial" w:hAnsiTheme="minorHAnsi" w:cstheme="minorHAnsi"/>
        </w:rPr>
        <w:t xml:space="preserve"> or online</w:t>
      </w:r>
      <w:r w:rsidR="00F63DC7" w:rsidRPr="00741D20">
        <w:rPr>
          <w:rFonts w:asciiTheme="minorHAnsi" w:eastAsia="Arial" w:hAnsiTheme="minorHAnsi" w:cstheme="minorHAnsi"/>
        </w:rPr>
        <w:t>.</w:t>
      </w:r>
      <w:r w:rsidR="00F63DC7" w:rsidRPr="00F63DC7">
        <w:rPr>
          <w:rFonts w:asciiTheme="minorHAnsi" w:eastAsia="Arial" w:hAnsiTheme="minorHAnsi" w:cstheme="minorHAnsi"/>
        </w:rPr>
        <w:t xml:space="preserve">  The following categories have been agreed: </w:t>
      </w:r>
    </w:p>
    <w:p w14:paraId="3EC96184"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excavation/field survey  </w:t>
      </w:r>
    </w:p>
    <w:p w14:paraId="4EAEC9F6"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underwater archaeology  </w:t>
      </w:r>
    </w:p>
    <w:p w14:paraId="2286C75F"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environmental work  </w:t>
      </w:r>
    </w:p>
    <w:p w14:paraId="279B5BA8"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museum work  </w:t>
      </w:r>
    </w:p>
    <w:p w14:paraId="0E181533"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reconstruction work/experimental archaeology  </w:t>
      </w:r>
    </w:p>
    <w:p w14:paraId="4CF1FED9"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interpretation/presentation  </w:t>
      </w:r>
    </w:p>
    <w:p w14:paraId="7ACAA2F2"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work on collections/finds  </w:t>
      </w:r>
    </w:p>
    <w:p w14:paraId="3435957F" w14:textId="4A05097C" w:rsidR="00442D33" w:rsidRPr="00223F1B"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finds processing  </w:t>
      </w:r>
    </w:p>
    <w:p w14:paraId="3E49A6B3" w14:textId="1D92BA2F" w:rsidR="00223F1B" w:rsidRPr="00741D20" w:rsidRDefault="00223F1B" w:rsidP="00F63DC7">
      <w:pPr>
        <w:numPr>
          <w:ilvl w:val="0"/>
          <w:numId w:val="9"/>
        </w:numPr>
        <w:spacing w:after="5" w:line="247" w:lineRule="auto"/>
        <w:ind w:right="8" w:hanging="559"/>
        <w:jc w:val="both"/>
        <w:rPr>
          <w:rFonts w:asciiTheme="minorHAnsi" w:hAnsiTheme="minorHAnsi" w:cstheme="minorHAnsi"/>
        </w:rPr>
      </w:pPr>
      <w:r w:rsidRPr="00741D20">
        <w:rPr>
          <w:rFonts w:asciiTheme="minorHAnsi" w:eastAsia="Arial" w:hAnsiTheme="minorHAnsi" w:cstheme="minorHAnsi"/>
        </w:rPr>
        <w:t>digital</w:t>
      </w:r>
      <w:r w:rsidR="00D627F9" w:rsidRPr="00741D20">
        <w:rPr>
          <w:rFonts w:asciiTheme="minorHAnsi" w:eastAsia="Arial" w:hAnsiTheme="minorHAnsi" w:cstheme="minorHAnsi"/>
        </w:rPr>
        <w:t xml:space="preserve"> and archive</w:t>
      </w:r>
      <w:r w:rsidRPr="00741D20">
        <w:rPr>
          <w:rFonts w:asciiTheme="minorHAnsi" w:eastAsia="Arial" w:hAnsiTheme="minorHAnsi" w:cstheme="minorHAnsi"/>
        </w:rPr>
        <w:t xml:space="preserve"> archaeology</w:t>
      </w:r>
    </w:p>
    <w:p w14:paraId="06B4F6D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76E5771" w14:textId="45CBD3AC"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Field Archaeology module (ARCL0059 Field Archaeology) is a compulsory core module that students complete early in their final year.  </w:t>
      </w:r>
      <w:r w:rsidR="00223F1B">
        <w:rPr>
          <w:rFonts w:asciiTheme="minorHAnsi" w:eastAsia="Arial" w:hAnsiTheme="minorHAnsi" w:cstheme="minorHAnsi"/>
        </w:rPr>
        <w:t>Normally s</w:t>
      </w:r>
      <w:r w:rsidRPr="00F63DC7">
        <w:rPr>
          <w:rFonts w:asciiTheme="minorHAnsi" w:eastAsia="Arial" w:hAnsiTheme="minorHAnsi" w:cstheme="minorHAnsi"/>
        </w:rPr>
        <w:t>tudents enrolled for the BA in Classical Archaeology and Classical Civilisation may opt to take ARCL0060 Field Study Tour</w:t>
      </w:r>
      <w:r w:rsidR="00F63DC7">
        <w:rPr>
          <w:rFonts w:asciiTheme="minorHAnsi" w:eastAsia="Arial" w:hAnsiTheme="minorHAnsi" w:cstheme="minorHAnsi"/>
        </w:rPr>
        <w:t xml:space="preserve"> </w:t>
      </w:r>
      <w:r w:rsidRPr="00F63DC7">
        <w:rPr>
          <w:rFonts w:asciiTheme="minorHAnsi" w:eastAsia="Arial" w:hAnsiTheme="minorHAnsi" w:cstheme="minorHAnsi"/>
        </w:rPr>
        <w:t xml:space="preserve"> instead of ARCL0059</w:t>
      </w:r>
      <w:r w:rsidR="00F63DC7">
        <w:rPr>
          <w:rFonts w:asciiTheme="minorHAnsi" w:eastAsia="Arial" w:hAnsiTheme="minorHAnsi" w:cstheme="minorHAnsi"/>
        </w:rPr>
        <w:t>.</w:t>
      </w:r>
    </w:p>
    <w:p w14:paraId="0F1D72E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7CCD9A2" w14:textId="3F915D87" w:rsidR="00442D33" w:rsidRPr="00F63DC7" w:rsidRDefault="00F63DC7" w:rsidP="00F63DC7">
      <w:pPr>
        <w:spacing w:after="5" w:line="247" w:lineRule="auto"/>
        <w:ind w:left="4" w:right="8"/>
        <w:jc w:val="both"/>
        <w:rPr>
          <w:rFonts w:asciiTheme="minorHAnsi" w:hAnsiTheme="minorHAnsi" w:cstheme="minorHAnsi"/>
        </w:rPr>
      </w:pPr>
      <w:r>
        <w:rPr>
          <w:rFonts w:asciiTheme="minorHAnsi" w:eastAsia="Arial" w:hAnsiTheme="minorHAnsi" w:cstheme="minorHAnsi"/>
        </w:rPr>
        <w:t>F</w:t>
      </w:r>
      <w:r w:rsidR="00B55044" w:rsidRPr="00F63DC7">
        <w:rPr>
          <w:rFonts w:asciiTheme="minorHAnsi" w:eastAsia="Arial" w:hAnsiTheme="minorHAnsi" w:cstheme="minorHAnsi"/>
        </w:rPr>
        <w:t>ieldwork associated with the preparation of the Third Year Dissertation can also be considered.</w:t>
      </w:r>
      <w:r>
        <w:rPr>
          <w:rFonts w:asciiTheme="minorHAnsi" w:eastAsia="Arial" w:hAnsiTheme="minorHAnsi" w:cstheme="minorHAnsi"/>
        </w:rPr>
        <w:t xml:space="preserve"> </w:t>
      </w:r>
      <w:r w:rsidR="00B55044" w:rsidRPr="00F63DC7">
        <w:rPr>
          <w:rFonts w:asciiTheme="minorHAnsi" w:eastAsia="Arial" w:hAnsiTheme="minorHAnsi" w:cstheme="minorHAnsi"/>
        </w:rPr>
        <w:t xml:space="preserve">Such fieldwork must be discussed and approved by your Dissertation Supervisor and the Third Year Tutor; both of whom should sign the Fieldwork Approval/Grant Form. </w:t>
      </w:r>
    </w:p>
    <w:p w14:paraId="08C6090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lastRenderedPageBreak/>
        <w:t xml:space="preserve"> </w:t>
      </w:r>
    </w:p>
    <w:p w14:paraId="3054F7AF"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contact the Tutor for Fieldwork if, due to illness or other good reason, you wish to request a waiver of these norms. </w:t>
      </w:r>
    </w:p>
    <w:p w14:paraId="46AEB98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80F8E4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ARCL0059: FIELD ARCHAEOLOGY </w:t>
      </w:r>
    </w:p>
    <w:p w14:paraId="47D1789B" w14:textId="066EBA4B"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For completion of the compulsory Third Year 15 credit core module in Field Archaeology you are required to present two pieces of written work.  The details of these are available in the course handbook.  It is therefore necessary for you to undertake the fieldwork element of this module during your First and Second Year vacations.  </w:t>
      </w:r>
    </w:p>
    <w:p w14:paraId="7A5B16C6" w14:textId="77777777" w:rsidR="00F63DC7" w:rsidRDefault="00F63DC7">
      <w:pPr>
        <w:spacing w:after="5" w:line="247" w:lineRule="auto"/>
        <w:ind w:left="14" w:right="8" w:hanging="10"/>
        <w:jc w:val="both"/>
        <w:rPr>
          <w:rFonts w:asciiTheme="minorHAnsi" w:eastAsia="Arial" w:hAnsiTheme="minorHAnsi" w:cstheme="minorHAnsi"/>
        </w:rPr>
      </w:pPr>
    </w:p>
    <w:p w14:paraId="2EA35056" w14:textId="46BDCC80"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CHOOSING A PROJECT </w:t>
      </w:r>
    </w:p>
    <w:p w14:paraId="4A4DC54A" w14:textId="18AC95A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look at the details for every project carefully. Please be aware that many projects take place </w:t>
      </w:r>
      <w:r w:rsidR="00D627F9" w:rsidRPr="00741D20">
        <w:rPr>
          <w:rFonts w:asciiTheme="minorHAnsi" w:eastAsia="Arial" w:hAnsiTheme="minorHAnsi" w:cstheme="minorHAnsi"/>
        </w:rPr>
        <w:t>in remote areas</w:t>
      </w:r>
      <w:r w:rsidRPr="00741D20">
        <w:rPr>
          <w:rFonts w:asciiTheme="minorHAnsi" w:eastAsia="Arial" w:hAnsiTheme="minorHAnsi" w:cstheme="minorHAnsi"/>
        </w:rPr>
        <w:t xml:space="preserve"> with</w:t>
      </w:r>
      <w:r w:rsidRPr="00F63DC7">
        <w:rPr>
          <w:rFonts w:asciiTheme="minorHAnsi" w:eastAsia="Arial" w:hAnsiTheme="minorHAnsi" w:cstheme="minorHAnsi"/>
        </w:rPr>
        <w:t xml:space="preserve"> long work hours and minimal personal time. (Also see section Applications to Directors below). Please note that all non-IoA projects must submit a Risk Assessment before we can allow students to work on that project.  All projects advertised on the IoA website will have done so.  The Fieldwork Tutor will not sign off on any project which has not done so.   </w:t>
      </w:r>
    </w:p>
    <w:p w14:paraId="24967DC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C630EB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CONSULTATION </w:t>
      </w:r>
    </w:p>
    <w:p w14:paraId="3F390FE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should consult their Personal Tutors and the Tutor for Fieldwork before the end of the Spring Term regarding their plans for the coming summer. Students should also consult the Fieldwork Administrator who can help them complete their forms.  </w:t>
      </w:r>
    </w:p>
    <w:p w14:paraId="0B24B17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9B90F2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APPROVAL AND GRANT FORM </w:t>
      </w:r>
    </w:p>
    <w:p w14:paraId="6B880F3B"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Since fieldwork comprises part of the requirements for the degree, all students must complete the joint Approval/Grant Application Form prior to undertaking any fieldwork.  Formal approval is needed for every project which is intended to count towards your 70 days (even those where grant aid is not requested); the student's Personal Tutor and the Fieldwork Tutor must approve the project and sign the form.  If the project is to count as fieldwork towards the student's Third Year Dissertation, then the Dissertation Tutor should sign to show her approval. (For details about grants see section Grants below). </w:t>
      </w:r>
    </w:p>
    <w:p w14:paraId="5DBD3B20"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F921BA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SCHEDULE </w:t>
      </w:r>
    </w:p>
    <w:p w14:paraId="633BDE7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undergraduates are normally expected to complete at least 30 days fieldwork during the summer vacation of their First Year. Students are expected to have completed the full 70-day requirement by the beginning of their final year. </w:t>
      </w:r>
    </w:p>
    <w:p w14:paraId="0AD32ED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2B7AD6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CORE MODULES, FIELD TRIPS AND DISSERTATION WORK </w:t>
      </w:r>
    </w:p>
    <w:p w14:paraId="3B83A846"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wishing to take modules that include compulsory fieldtrips/fieldwork (e.g., Archaeological Surveying), or wanting to undertake fieldwork for their third year dissertation, should remember to keep sufficient days' grant available. </w:t>
      </w:r>
    </w:p>
    <w:p w14:paraId="44DB623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F52C6B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OUTSIDE OF THE UK </w:t>
      </w:r>
    </w:p>
    <w:p w14:paraId="159D6CCA"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 the first summer vacation, undergraduates should normally work in the UK, and will only be allowed to work abroad if the project is run by a member of Institute staff. Second year students who have failed to complete any fieldwork beyond the compulsory modules by the start of their second year are subject to the same restriction. </w:t>
      </w:r>
    </w:p>
    <w:p w14:paraId="536337DB"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students wish to apply for a grant for fieldwork outside of the UK they must adhere to the following guidelines: </w:t>
      </w:r>
    </w:p>
    <w:p w14:paraId="2062A86C"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To claim for flight money within Europe you must attend a project for at least 14 days  </w:t>
      </w:r>
    </w:p>
    <w:p w14:paraId="03E4053D"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lastRenderedPageBreak/>
        <w:t xml:space="preserve">To claim for flight money outside of Europe you must attend a project for at least 21 days </w:t>
      </w:r>
    </w:p>
    <w:p w14:paraId="5DA9AC0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be aware that you may need vaccinations and visas and will need insurance to work in countries other than the UK.  Students are responsible for their own health on any project.  </w:t>
      </w:r>
    </w:p>
    <w:p w14:paraId="5138A11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487E8F0"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RECORD OF COMPLETED FIELDWORK AND ASSESSMENT </w:t>
      </w:r>
    </w:p>
    <w:p w14:paraId="6CFFF7E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grant-aided fieldwork, and any other fieldwork that the student would like to submit as part of the compulsory 70 days, must be recorded. </w:t>
      </w:r>
    </w:p>
    <w:p w14:paraId="32D66C6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7088AB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NOTEBOOK </w:t>
      </w:r>
    </w:p>
    <w:p w14:paraId="4DBDB71D"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Guidelines for entries into the Fieldwork Notebook are given on two forms at the back of the Field Notebook, and in the Student Handbook (provided at the start of each year).  </w:t>
      </w:r>
    </w:p>
    <w:p w14:paraId="0226B552"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All students are required to keep a continuous record of fieldwork undertaken, as set out in the Guidelines. This should be done on site, preferably, although it is understood that some project directors would rather you filled in your notebook in your own time.  </w:t>
      </w:r>
    </w:p>
    <w:p w14:paraId="2206BFD7"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At the back of the Fieldwork Notebook students are required to keep a Record of Practical Work detailing the type and length of fieldwork undertaken during the course of the degree.  </w:t>
      </w:r>
    </w:p>
    <w:p w14:paraId="77FA65A9"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All Field Notebooks will be checked in the second year and must be handed to the Fieldwork </w:t>
      </w:r>
    </w:p>
    <w:p w14:paraId="5C1AEAF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Administrative Assistant on or before the last Friday before the Term 1 Reading Week.  They will also be submitted as part of ARCL0059.  </w:t>
      </w:r>
    </w:p>
    <w:p w14:paraId="0FB51F90"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2888745"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 FIELDWORK EXPERIENCE REPORTS (Yellow Forms) </w:t>
      </w:r>
    </w:p>
    <w:p w14:paraId="3ABA1F2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It is the student's responsibility to ensure that a Student Fieldwork Experience Report (yellow form), is completed by the director, or site supervisor, of each fieldwork project.  The form should be submitted to the Tutor for Fieldwork.  Any fieldwork that is grant-aided, and any further fieldwork that is to be counted towards the student's degree, must have a corresponding yellow form. </w:t>
      </w:r>
    </w:p>
    <w:p w14:paraId="1149369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 record of the fieldwork each student has completed is maintained by Fieldwork Administrator </w:t>
      </w:r>
    </w:p>
    <w:p w14:paraId="40C1080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Student Fieldwork Experience Report form is used to assess student's fieldwork experience in two ways: </w:t>
      </w:r>
    </w:p>
    <w:p w14:paraId="485D5945" w14:textId="77777777" w:rsidR="00442D33" w:rsidRPr="00F63DC7" w:rsidRDefault="00B55044">
      <w:pPr>
        <w:numPr>
          <w:ilvl w:val="0"/>
          <w:numId w:val="11"/>
        </w:numPr>
        <w:spacing w:after="5" w:line="247" w:lineRule="auto"/>
        <w:ind w:right="8" w:hanging="10"/>
        <w:jc w:val="both"/>
        <w:rPr>
          <w:rFonts w:asciiTheme="minorHAnsi" w:hAnsiTheme="minorHAnsi" w:cstheme="minorHAnsi"/>
        </w:rPr>
      </w:pPr>
      <w:r w:rsidRPr="00F63DC7">
        <w:rPr>
          <w:rFonts w:asciiTheme="minorHAnsi" w:eastAsia="Arial" w:hAnsiTheme="minorHAnsi" w:cstheme="minorHAnsi"/>
        </w:rPr>
        <w:t xml:space="preserve">On site experience and performance. The project director provides an overall grade for the student's performance, comments about the archaeological expertise acquired, and the student's general conduct.  All yellow forms are checked by the Tutor for Fieldwork.  </w:t>
      </w:r>
    </w:p>
    <w:p w14:paraId="40368169" w14:textId="77777777" w:rsidR="00442D33" w:rsidRPr="00F63DC7" w:rsidRDefault="00B55044">
      <w:pPr>
        <w:numPr>
          <w:ilvl w:val="0"/>
          <w:numId w:val="11"/>
        </w:numPr>
        <w:spacing w:after="5" w:line="247" w:lineRule="auto"/>
        <w:ind w:right="8" w:hanging="10"/>
        <w:jc w:val="both"/>
        <w:rPr>
          <w:rFonts w:asciiTheme="minorHAnsi" w:hAnsiTheme="minorHAnsi" w:cstheme="minorHAnsi"/>
        </w:rPr>
      </w:pPr>
      <w:r w:rsidRPr="00F63DC7">
        <w:rPr>
          <w:rFonts w:asciiTheme="minorHAnsi" w:eastAsia="Arial" w:hAnsiTheme="minorHAnsi" w:cstheme="minorHAnsi"/>
        </w:rPr>
        <w:t xml:space="preserve">These forms provide evidence to the UCL Board of Examiners that students have completed their fieldwork requirement. Failure to provide this documentation may cause a delay in the award of your degree.  Please be sure to take a yellow form with you to each project that you attend. </w:t>
      </w:r>
    </w:p>
    <w:p w14:paraId="060F6EB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917269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 FEEDBACK ON FIELDWORK </w:t>
      </w:r>
    </w:p>
    <w:p w14:paraId="28304CF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are also asked to fill in a blue Fieldwork Report Form themselves for each excavation they attend. Please submit these to Charlotte Frearson.  The information provided on these forms help to build up a file about archaeological sites and student opportunities (and experiences), for reference by staff and other students. </w:t>
      </w:r>
    </w:p>
    <w:p w14:paraId="60057EF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DE49E66"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When applying to the Director of an excavation or other project it is essential that you outline your previous field experience and state clearly that you wish to attend the project as part of your required field training. Please also let them know of any medical condition that you have (medicines may not be always be available), as well as if you have any special dietary requirements, as the director, or the country, may not be able to support this. You will need to hand a Student Fieldwork Experience Report (yellow form) to the project Director on arrival, in order for your work on their site to be assessed. </w:t>
      </w:r>
    </w:p>
    <w:p w14:paraId="569D92A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60F3A0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lastRenderedPageBreak/>
        <w:t xml:space="preserve">If you find that, for any reason, you will be unable to attend a project to which you have applied, you should inform the Director of the project immediately.  This may enable them to offer your place to another student, and it may be important to their budgeting to know that they cannot rely on your fieldwork grant as a source of income for their project.  It is, in any case, a common courtesy to keep them informed, and it will avoid damaging future relations between the Institute and their project.  You should also inform the Fieldwork Administrator. </w:t>
      </w:r>
    </w:p>
    <w:p w14:paraId="4132DF7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DD5727F" w14:textId="5782C716"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BA and BSc students are eligible to apply for grants. Grants can be made towards the expenses of attending the compulsory fieldwork, up to a maximum of 70 days. Expenses can include maintenance (at a standard daily rate), travel costs, and the cost of health insurance (if travelling abroad), but the student must be able to show that these expenses are not already being paid by the director of the excavation or the museum. Please Note: If you wish to take an Institute taught module that involves fieldwork, e.g., surveying, please ensure that you hold sufficient days' grant in reserve. </w:t>
      </w:r>
    </w:p>
    <w:p w14:paraId="209640BD"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F3E5AE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Institute will make block applications on behalf of all students for funding for the Experimental Archaeology Course and the Archive Archaeology course. When calculating the number of days grant to which you are entitled, please remember to include these days. </w:t>
      </w:r>
    </w:p>
    <w:p w14:paraId="5631BA90"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CCF091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HOW AND WHEN TO APPLY FOR A GRANT </w:t>
      </w:r>
    </w:p>
    <w:p w14:paraId="3D9BBA73"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The student must complete a fieldwork approval and grant form for each project.  </w:t>
      </w:r>
    </w:p>
    <w:p w14:paraId="1A4CAF7D"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The student's Personal Tutor, and the Fieldwork Tutor, must approve the project and sign the form.  If the project is fieldwork towards the student's Third Year Dissertation, then the Dissertation Tutor must sign the Approval Form.  </w:t>
      </w:r>
    </w:p>
    <w:p w14:paraId="0AF4FC7F"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Please make sure that you include a contact address and telephone number for the project, so that you can be contacted in emergencies.  </w:t>
      </w:r>
    </w:p>
    <w:p w14:paraId="73873C72"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Students are asked to submit their forms as soon as they have been accepted for a project. Please hand your completed form to the Fieldwork Administrative Assistant and contact them if you have any queries.  </w:t>
      </w:r>
    </w:p>
    <w:p w14:paraId="2626D6FA"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If you are applying for a grant please bear in mind that it can take up to six weeks for a cheque to arrive, therefore apply earlier if necessary. Please also ensure that you are not claiming for days in excess of your 70 days.  </w:t>
      </w:r>
    </w:p>
    <w:p w14:paraId="3B120E83"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It is not possible to claim grants in retrospect.  Grant applications should always be made before you commence your fieldwork.  </w:t>
      </w:r>
    </w:p>
    <w:p w14:paraId="3EC37B53"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Fieldwork grants are not normally available for work undertaken during term time.  </w:t>
      </w:r>
    </w:p>
    <w:p w14:paraId="6C5F00C8"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In order to be eligible for support for the cost of a flight, outside of Europe, trips abroad must be of at least 21 days duration.  </w:t>
      </w:r>
    </w:p>
    <w:p w14:paraId="13ADEC80"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In order to be eligible for support for the cost of a flight, inside Europe, trips must be of at least 14 days duration.  </w:t>
      </w:r>
    </w:p>
    <w:p w14:paraId="12569716" w14:textId="77777777" w:rsidR="00442D33" w:rsidRPr="00F63DC7" w:rsidRDefault="00B55044">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The College has limited funds for fieldwork so students may be unable to obtain the full amount they would like for fieldwork. Students are advised, wherever possible, to arrange to go to sites where subsistence is paid or provided by the organiser of the excavation.  Should a student intend to apply for excavation outside the UK it should be remembered that the grant will probably not cover the full cost of living abroad.  </w:t>
      </w:r>
    </w:p>
    <w:p w14:paraId="1EEEDD6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CB01A3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RATES OF GRANT </w:t>
      </w:r>
    </w:p>
    <w:p w14:paraId="1AEACED5" w14:textId="7971D164"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In the 20</w:t>
      </w:r>
      <w:r w:rsidR="00F63DC7" w:rsidRPr="00F63DC7">
        <w:rPr>
          <w:rFonts w:asciiTheme="minorHAnsi" w:eastAsia="Arial" w:hAnsiTheme="minorHAnsi" w:cstheme="minorHAnsi"/>
        </w:rPr>
        <w:t>20</w:t>
      </w:r>
      <w:r w:rsidRPr="00F63DC7">
        <w:rPr>
          <w:rFonts w:asciiTheme="minorHAnsi" w:eastAsia="Arial" w:hAnsiTheme="minorHAnsi" w:cstheme="minorHAnsi"/>
        </w:rPr>
        <w:t>-2</w:t>
      </w:r>
      <w:r w:rsidR="00F63DC7" w:rsidRPr="00F63DC7">
        <w:rPr>
          <w:rFonts w:asciiTheme="minorHAnsi" w:eastAsia="Arial" w:hAnsiTheme="minorHAnsi" w:cstheme="minorHAnsi"/>
        </w:rPr>
        <w:t>1</w:t>
      </w:r>
      <w:r w:rsidRPr="00F63DC7">
        <w:rPr>
          <w:rFonts w:asciiTheme="minorHAnsi" w:eastAsia="Arial" w:hAnsiTheme="minorHAnsi" w:cstheme="minorHAnsi"/>
        </w:rPr>
        <w:t xml:space="preserve"> session it is expected that fieldwork claims will be paid at the following rates. Receipts will be required for travel costs: </w:t>
      </w:r>
    </w:p>
    <w:p w14:paraId="27991D12" w14:textId="77777777" w:rsidR="003900D8" w:rsidRDefault="00B55044" w:rsidP="003900D8">
      <w:pPr>
        <w:numPr>
          <w:ilvl w:val="0"/>
          <w:numId w:val="12"/>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Maintenance:  £20 per day  </w:t>
      </w:r>
    </w:p>
    <w:p w14:paraId="66108773" w14:textId="68970E54" w:rsidR="00442D33" w:rsidRPr="003900D8" w:rsidRDefault="00B55044" w:rsidP="003900D8">
      <w:pPr>
        <w:numPr>
          <w:ilvl w:val="0"/>
          <w:numId w:val="12"/>
        </w:numPr>
        <w:spacing w:after="5" w:line="247" w:lineRule="auto"/>
        <w:ind w:right="8" w:hanging="559"/>
        <w:jc w:val="both"/>
        <w:rPr>
          <w:rFonts w:asciiTheme="minorHAnsi" w:hAnsiTheme="minorHAnsi" w:cstheme="minorHAnsi"/>
        </w:rPr>
      </w:pPr>
      <w:r w:rsidRPr="003900D8">
        <w:rPr>
          <w:rFonts w:asciiTheme="minorHAnsi" w:eastAsia="Arial" w:hAnsiTheme="minorHAnsi" w:cstheme="minorHAnsi"/>
        </w:rPr>
        <w:lastRenderedPageBreak/>
        <w:t>Travel:</w:t>
      </w:r>
      <w:r w:rsidR="003900D8">
        <w:rPr>
          <w:rFonts w:asciiTheme="minorHAnsi" w:eastAsia="Arial" w:hAnsiTheme="minorHAnsi" w:cstheme="minorHAnsi"/>
        </w:rPr>
        <w:t xml:space="preserve"> </w:t>
      </w:r>
      <w:r w:rsidR="003900D8" w:rsidRPr="003900D8">
        <w:rPr>
          <w:rFonts w:asciiTheme="minorHAnsi" w:eastAsia="Arial" w:hAnsiTheme="minorHAnsi" w:cstheme="minorHAnsi"/>
        </w:rPr>
        <w:t xml:space="preserve"> </w:t>
      </w:r>
      <w:r w:rsidRPr="003900D8">
        <w:rPr>
          <w:rFonts w:asciiTheme="minorHAnsi" w:eastAsia="Arial" w:hAnsiTheme="minorHAnsi" w:cstheme="minorHAnsi"/>
        </w:rPr>
        <w:t>£230 (maximum per trip, including local travel) for Europe, UK, Cyprus and</w:t>
      </w:r>
      <w:r w:rsidR="003900D8" w:rsidRPr="003900D8">
        <w:rPr>
          <w:rFonts w:asciiTheme="minorHAnsi" w:eastAsia="Arial" w:hAnsiTheme="minorHAnsi" w:cstheme="minorHAnsi"/>
        </w:rPr>
        <w:t xml:space="preserve"> T</w:t>
      </w:r>
      <w:r w:rsidRPr="003900D8">
        <w:rPr>
          <w:rFonts w:asciiTheme="minorHAnsi" w:eastAsia="Arial" w:hAnsiTheme="minorHAnsi" w:cstheme="minorHAnsi"/>
        </w:rPr>
        <w:t>urkey</w:t>
      </w:r>
      <w:r w:rsidR="003900D8" w:rsidRPr="003900D8">
        <w:rPr>
          <w:rFonts w:asciiTheme="minorHAnsi" w:eastAsia="Arial" w:hAnsiTheme="minorHAnsi" w:cstheme="minorHAnsi"/>
        </w:rPr>
        <w:t xml:space="preserve"> </w:t>
      </w:r>
      <w:r w:rsidRPr="003900D8">
        <w:rPr>
          <w:rFonts w:asciiTheme="minorHAnsi" w:eastAsia="Arial" w:hAnsiTheme="minorHAnsi" w:cstheme="minorHAnsi"/>
        </w:rPr>
        <w:t xml:space="preserve">£335 (maximum per trip, including local travel) for long haul travel.  </w:t>
      </w:r>
    </w:p>
    <w:p w14:paraId="232923FD"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students choose to travel by car, they may claim 10p per mile up to the equivalent of the cost of public transport.  Students who are living at home whilst undertaking fieldwork may not be eligible for maintenance payments.  Receipts will be required. </w:t>
      </w:r>
    </w:p>
    <w:p w14:paraId="7C56793F"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C766C0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INSURANCE </w:t>
      </w:r>
    </w:p>
    <w:p w14:paraId="061A67F7"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students must have individual health and public liability insurance for each project that they join.   Charlotte Frearson will arrange this for the Experimental Archaeology Course and Field Training Course and for other projects for which you submit a grant form. </w:t>
      </w:r>
    </w:p>
    <w:p w14:paraId="3E131D0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E4DC5D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HEALTH AND SAFETY </w:t>
      </w:r>
    </w:p>
    <w:p w14:paraId="08ABFF0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you are planning to work abroad it is essential that you consult your doctor well in advance of departure, and take her/his advice with regard to vaccinations and other medical precautions (e.g., against malaria).  You must also seek the advice of the Foreign Office if you are planning to travel to an area of the world which has experienced recent unrest.  If you are working within the European Union, and are an UK or EU citizen, remember to obtain an EU Health Insurance Card (EHIC) and take it with you when you go. Also see Appendix XII: Guidelines for Safety on Fieldwork.  </w:t>
      </w:r>
    </w:p>
    <w:p w14:paraId="4963B0A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07C828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are reminded that they must ensure that their tetanus vaccinations are up to date at all times.   </w:t>
      </w:r>
    </w:p>
    <w:p w14:paraId="13A7838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C6DA4C4" w14:textId="0A81505F"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No student will be permitted to travel for fieldwork, study tours or undergraduate dissertation research to any country on the Foreign and Commonwealth Office's list advising against all travel. Travel to countries on the second 'essential business' list will only be considered where a full risk assessment has been prepared by the student in conjunction with their personal tutor, dissertation supervisor and/or the excavation director.   These countries are in general not considered suitable for undergraduate field training. Please check the FCO website at www.fco.gov/travel.  </w:t>
      </w:r>
    </w:p>
    <w:p w14:paraId="3556BB0F"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B530FB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REPORTING PROBLEMS  </w:t>
      </w:r>
    </w:p>
    <w:p w14:paraId="1D95A427" w14:textId="4FA9F808"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If a situation about which you are concerned arises whilst you are on fieldwork, you should contact the Fieldwork Tutor, Mark Roberts (mobile number 07803 500321) for advice.  Please also email Mark</w:t>
      </w:r>
      <w:r w:rsidR="003900D8">
        <w:rPr>
          <w:rFonts w:asciiTheme="minorHAnsi" w:eastAsia="Arial" w:hAnsiTheme="minorHAnsi" w:cstheme="minorHAnsi"/>
        </w:rPr>
        <w:t xml:space="preserve"> </w:t>
      </w:r>
      <w:r w:rsidRPr="00F63DC7">
        <w:rPr>
          <w:rFonts w:asciiTheme="minorHAnsi" w:eastAsia="Arial" w:hAnsiTheme="minorHAnsi" w:cstheme="minorHAnsi"/>
        </w:rPr>
        <w:t xml:space="preserve">(mark.roberts@ucl.ac.uk), and Charlotte Frearson - c.frearson@ucl.ac.uk / mobile 07341127716 </w:t>
      </w:r>
    </w:p>
    <w:bookmarkEnd w:id="8"/>
    <w:p w14:paraId="7BB64499" w14:textId="46A6B288" w:rsidR="00B55044" w:rsidRPr="00F63DC7" w:rsidRDefault="00B55044" w:rsidP="00F63DC7">
      <w:pPr>
        <w:rPr>
          <w:rFonts w:asciiTheme="minorHAnsi" w:hAnsiTheme="minorHAnsi" w:cstheme="minorHAnsi"/>
        </w:rPr>
      </w:pPr>
      <w:r w:rsidRPr="00F63DC7">
        <w:rPr>
          <w:rFonts w:asciiTheme="minorHAnsi" w:eastAsia="Arial" w:hAnsiTheme="minorHAnsi" w:cstheme="minorHAnsi"/>
        </w:rPr>
        <w:t xml:space="preserve"> </w:t>
      </w:r>
    </w:p>
    <w:p w14:paraId="1A728F34" w14:textId="45A09AD9" w:rsidR="00B55044" w:rsidRPr="00F63DC7" w:rsidRDefault="00F63DC7">
      <w:pPr>
        <w:spacing w:after="5" w:line="247" w:lineRule="auto"/>
        <w:ind w:left="14" w:right="8" w:hanging="10"/>
        <w:jc w:val="both"/>
        <w:rPr>
          <w:rFonts w:asciiTheme="minorHAnsi" w:eastAsia="Arial" w:hAnsiTheme="minorHAnsi" w:cstheme="minorHAnsi"/>
          <w:b/>
          <w:bCs/>
        </w:rPr>
      </w:pPr>
      <w:r>
        <w:rPr>
          <w:rFonts w:asciiTheme="minorHAnsi" w:eastAsia="Arial" w:hAnsiTheme="minorHAnsi" w:cstheme="minorHAnsi"/>
          <w:b/>
          <w:bCs/>
        </w:rPr>
        <w:t xml:space="preserve">7. </w:t>
      </w:r>
      <w:r w:rsidR="00B55044" w:rsidRPr="00F63DC7">
        <w:rPr>
          <w:rFonts w:asciiTheme="minorHAnsi" w:eastAsia="Arial" w:hAnsiTheme="minorHAnsi" w:cstheme="minorHAnsi"/>
          <w:b/>
          <w:bCs/>
        </w:rPr>
        <w:t>PRIZES</w:t>
      </w:r>
    </w:p>
    <w:p w14:paraId="37EC8DD7"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At the end of each year, four Sessional Prizes are awarded for good performance both in examinations and other aspects of the work of the Institute.  These are shared among first and second-year undergraduates.   </w:t>
      </w:r>
    </w:p>
    <w:p w14:paraId="090A43A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9D3242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Edward </w:t>
      </w:r>
      <w:proofErr w:type="spellStart"/>
      <w:r w:rsidRPr="00F63DC7">
        <w:rPr>
          <w:rFonts w:asciiTheme="minorHAnsi" w:eastAsia="Arial" w:hAnsiTheme="minorHAnsi" w:cstheme="minorHAnsi"/>
        </w:rPr>
        <w:t>Pyddoke</w:t>
      </w:r>
      <w:proofErr w:type="spellEnd"/>
      <w:r w:rsidRPr="00F63DC7">
        <w:rPr>
          <w:rFonts w:asciiTheme="minorHAnsi" w:eastAsia="Arial" w:hAnsiTheme="minorHAnsi" w:cstheme="minorHAnsi"/>
        </w:rPr>
        <w:t xml:space="preserve"> Prize is awarded for the best Field Notebook produced by a first-year student. </w:t>
      </w:r>
    </w:p>
    <w:p w14:paraId="641DEF7C"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B795EA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There are a range of prizes available to final-year students: </w:t>
      </w:r>
    </w:p>
    <w:p w14:paraId="2A31417A" w14:textId="63B6D021" w:rsidR="00442D33" w:rsidRPr="00F63DC7" w:rsidRDefault="00B55044" w:rsidP="00F63DC7">
      <w:pPr>
        <w:pStyle w:val="ListParagraph"/>
        <w:numPr>
          <w:ilvl w:val="0"/>
          <w:numId w:val="72"/>
        </w:numPr>
        <w:tabs>
          <w:tab w:val="center" w:pos="3527"/>
        </w:tabs>
        <w:spacing w:after="5" w:line="247" w:lineRule="auto"/>
        <w:rPr>
          <w:rFonts w:asciiTheme="minorHAnsi" w:hAnsiTheme="minorHAnsi" w:cstheme="minorHAnsi"/>
        </w:rPr>
      </w:pPr>
      <w:r w:rsidRPr="00F63DC7">
        <w:rPr>
          <w:rFonts w:asciiTheme="minorHAnsi" w:eastAsia="Arial" w:hAnsiTheme="minorHAnsi" w:cstheme="minorHAnsi"/>
        </w:rPr>
        <w:t xml:space="preserve">Gordon Childe Memorial Prize:  for the best undergraduate student. </w:t>
      </w:r>
    </w:p>
    <w:p w14:paraId="3EA9B545" w14:textId="306385E2" w:rsidR="00442D33" w:rsidRPr="00F63DC7" w:rsidRDefault="00B55044" w:rsidP="00F63DC7">
      <w:pPr>
        <w:pStyle w:val="ListParagraph"/>
        <w:numPr>
          <w:ilvl w:val="0"/>
          <w:numId w:val="72"/>
        </w:numPr>
        <w:spacing w:after="5" w:line="247" w:lineRule="auto"/>
        <w:ind w:right="537"/>
        <w:jc w:val="both"/>
        <w:rPr>
          <w:rFonts w:asciiTheme="minorHAnsi" w:hAnsiTheme="minorHAnsi" w:cstheme="minorHAnsi"/>
        </w:rPr>
      </w:pPr>
      <w:r w:rsidRPr="00F63DC7">
        <w:rPr>
          <w:rFonts w:asciiTheme="minorHAnsi" w:eastAsia="Arial" w:hAnsiTheme="minorHAnsi" w:cstheme="minorHAnsi"/>
        </w:rPr>
        <w:t xml:space="preserve">W.F. Grimes Prize:  for outstanding work which combines archaeology and the environment.  </w:t>
      </w:r>
      <w:r w:rsidRPr="00F63DC7">
        <w:rPr>
          <w:rFonts w:asciiTheme="minorHAnsi" w:eastAsia="Arial" w:hAnsiTheme="minorHAnsi" w:cstheme="minorHAnsi"/>
        </w:rPr>
        <w:tab/>
        <w:t xml:space="preserve">Roy Hodson Prize:  for the best final-year dissertation in prehistory. </w:t>
      </w:r>
    </w:p>
    <w:p w14:paraId="0F9BEAA4" w14:textId="77777777" w:rsidR="00442D33" w:rsidRPr="00F63DC7" w:rsidRDefault="00B55044" w:rsidP="00F63DC7">
      <w:pPr>
        <w:pStyle w:val="ListParagraph"/>
        <w:numPr>
          <w:ilvl w:val="0"/>
          <w:numId w:val="72"/>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Margaret Murray Prize in Egyptology:  for distinguished work in Egyptology, involving first-hand study of Egyptian antiquities. </w:t>
      </w:r>
    </w:p>
    <w:p w14:paraId="6B854F7F" w14:textId="34626E22" w:rsidR="00442D33" w:rsidRPr="00F63DC7" w:rsidRDefault="00B55044" w:rsidP="00F63DC7">
      <w:pPr>
        <w:pStyle w:val="ListParagraph"/>
        <w:numPr>
          <w:ilvl w:val="0"/>
          <w:numId w:val="72"/>
        </w:numPr>
        <w:tabs>
          <w:tab w:val="center" w:pos="4233"/>
        </w:tabs>
        <w:spacing w:after="5" w:line="247" w:lineRule="auto"/>
        <w:rPr>
          <w:rFonts w:asciiTheme="minorHAnsi" w:hAnsiTheme="minorHAnsi" w:cstheme="minorHAnsi"/>
        </w:rPr>
      </w:pPr>
      <w:r w:rsidRPr="00F63DC7">
        <w:rPr>
          <w:rFonts w:asciiTheme="minorHAnsi" w:eastAsia="Arial" w:hAnsiTheme="minorHAnsi" w:cstheme="minorHAnsi"/>
        </w:rPr>
        <w:t xml:space="preserve">Bryan Clauson Prize:  for the most deserving student studying Roman Archaeology. </w:t>
      </w:r>
    </w:p>
    <w:p w14:paraId="7447A4A2" w14:textId="35D2984E" w:rsidR="00442D33" w:rsidRPr="00F63DC7" w:rsidRDefault="00B55044" w:rsidP="00F63DC7">
      <w:pPr>
        <w:pStyle w:val="ListParagraph"/>
        <w:numPr>
          <w:ilvl w:val="0"/>
          <w:numId w:val="72"/>
        </w:numPr>
        <w:spacing w:after="5" w:line="247" w:lineRule="auto"/>
        <w:ind w:right="8"/>
        <w:jc w:val="both"/>
        <w:rPr>
          <w:rFonts w:asciiTheme="minorHAnsi" w:hAnsiTheme="minorHAnsi" w:cstheme="minorHAnsi"/>
        </w:rPr>
      </w:pPr>
      <w:r w:rsidRPr="00F63DC7">
        <w:rPr>
          <w:rFonts w:asciiTheme="minorHAnsi" w:eastAsia="Arial" w:hAnsiTheme="minorHAnsi" w:cstheme="minorHAnsi"/>
        </w:rPr>
        <w:lastRenderedPageBreak/>
        <w:t xml:space="preserve">Seton Lloyd Memorial Prize:  for undergraduate or postgraduate research in Western Asiatic archaeology. </w:t>
      </w:r>
    </w:p>
    <w:p w14:paraId="7B83D176" w14:textId="6AAE8735" w:rsidR="00442D33" w:rsidRPr="00F63DC7" w:rsidRDefault="00B55044" w:rsidP="00F63DC7">
      <w:pPr>
        <w:pStyle w:val="ListParagraph"/>
        <w:numPr>
          <w:ilvl w:val="0"/>
          <w:numId w:val="72"/>
        </w:numPr>
        <w:tabs>
          <w:tab w:val="right" w:pos="9639"/>
        </w:tabs>
        <w:spacing w:after="5" w:line="247" w:lineRule="auto"/>
        <w:rPr>
          <w:rFonts w:asciiTheme="minorHAnsi" w:hAnsiTheme="minorHAnsi" w:cstheme="minorHAnsi"/>
        </w:rPr>
      </w:pPr>
      <w:r w:rsidRPr="00F63DC7">
        <w:rPr>
          <w:rFonts w:asciiTheme="minorHAnsi" w:eastAsia="Arial" w:hAnsiTheme="minorHAnsi" w:cstheme="minorHAnsi"/>
        </w:rPr>
        <w:t xml:space="preserve">Peter Dorrell Book Prize:  for the best overall performance in ARCL0035 Archaeological Photography. </w:t>
      </w:r>
    </w:p>
    <w:p w14:paraId="0B078A64" w14:textId="08FF0E0C" w:rsidR="00442D33" w:rsidRPr="00F63DC7" w:rsidRDefault="00B55044" w:rsidP="00F63DC7">
      <w:pPr>
        <w:pStyle w:val="ListParagraph"/>
        <w:numPr>
          <w:ilvl w:val="0"/>
          <w:numId w:val="72"/>
        </w:numPr>
        <w:tabs>
          <w:tab w:val="center" w:pos="3992"/>
        </w:tabs>
        <w:spacing w:after="5" w:line="247" w:lineRule="auto"/>
        <w:rPr>
          <w:rFonts w:asciiTheme="minorHAnsi" w:hAnsiTheme="minorHAnsi" w:cstheme="minorHAnsi"/>
        </w:rPr>
      </w:pPr>
      <w:proofErr w:type="spellStart"/>
      <w:r w:rsidRPr="00F63DC7">
        <w:rPr>
          <w:rFonts w:asciiTheme="minorHAnsi" w:eastAsia="Arial" w:hAnsiTheme="minorHAnsi" w:cstheme="minorHAnsi"/>
        </w:rPr>
        <w:t>Hellyar</w:t>
      </w:r>
      <w:proofErr w:type="spellEnd"/>
      <w:r w:rsidRPr="00F63DC7">
        <w:rPr>
          <w:rFonts w:asciiTheme="minorHAnsi" w:eastAsia="Arial" w:hAnsiTheme="minorHAnsi" w:cstheme="minorHAnsi"/>
        </w:rPr>
        <w:t xml:space="preserve"> Prize:  for outstanding contributions to the life and work of the Institute. </w:t>
      </w:r>
    </w:p>
    <w:p w14:paraId="3B54CECF" w14:textId="4A727C1D" w:rsidR="00442D33" w:rsidRPr="00F63DC7" w:rsidRDefault="00B55044" w:rsidP="00F63DC7">
      <w:pPr>
        <w:pStyle w:val="ListParagraph"/>
        <w:numPr>
          <w:ilvl w:val="0"/>
          <w:numId w:val="72"/>
        </w:numPr>
        <w:tabs>
          <w:tab w:val="center" w:pos="3560"/>
        </w:tabs>
        <w:spacing w:after="5" w:line="247" w:lineRule="auto"/>
        <w:rPr>
          <w:rFonts w:asciiTheme="minorHAnsi" w:hAnsiTheme="minorHAnsi" w:cstheme="minorHAnsi"/>
        </w:rPr>
      </w:pPr>
      <w:r w:rsidRPr="00F63DC7">
        <w:rPr>
          <w:rFonts w:asciiTheme="minorHAnsi" w:eastAsia="Arial" w:hAnsiTheme="minorHAnsi" w:cstheme="minorHAnsi"/>
        </w:rPr>
        <w:t xml:space="preserve">Jonathan Rowe Prize: for outstanding work in human palaeoecology </w:t>
      </w:r>
    </w:p>
    <w:p w14:paraId="3F8EA2AE" w14:textId="3D35153E" w:rsidR="00442D33" w:rsidRPr="00F63DC7" w:rsidRDefault="00B55044" w:rsidP="00F63DC7">
      <w:pPr>
        <w:pStyle w:val="ListParagraph"/>
        <w:numPr>
          <w:ilvl w:val="0"/>
          <w:numId w:val="72"/>
        </w:numPr>
        <w:tabs>
          <w:tab w:val="center" w:pos="2889"/>
        </w:tabs>
        <w:spacing w:after="5" w:line="247" w:lineRule="auto"/>
        <w:rPr>
          <w:rFonts w:asciiTheme="minorHAnsi" w:hAnsiTheme="minorHAnsi" w:cstheme="minorHAnsi"/>
        </w:rPr>
      </w:pPr>
      <w:r w:rsidRPr="00F63DC7">
        <w:rPr>
          <w:rFonts w:asciiTheme="minorHAnsi" w:eastAsia="Arial" w:hAnsiTheme="minorHAnsi" w:cstheme="minorHAnsi"/>
        </w:rPr>
        <w:t xml:space="preserve">Irene Sala Prize: for outstanding work in lithic studies </w:t>
      </w:r>
    </w:p>
    <w:p w14:paraId="5E03D1FD" w14:textId="1269269C" w:rsidR="00442D33" w:rsidRPr="00F63DC7" w:rsidRDefault="00B55044" w:rsidP="00F63DC7">
      <w:pPr>
        <w:pStyle w:val="ListParagraph"/>
        <w:numPr>
          <w:ilvl w:val="0"/>
          <w:numId w:val="72"/>
        </w:numPr>
        <w:tabs>
          <w:tab w:val="center" w:pos="4554"/>
        </w:tabs>
        <w:spacing w:after="5" w:line="247" w:lineRule="auto"/>
        <w:rPr>
          <w:rFonts w:asciiTheme="minorHAnsi" w:hAnsiTheme="minorHAnsi" w:cstheme="minorHAnsi"/>
        </w:rPr>
      </w:pPr>
      <w:r w:rsidRPr="00F63DC7">
        <w:rPr>
          <w:rFonts w:asciiTheme="minorHAnsi" w:eastAsia="Arial" w:hAnsiTheme="minorHAnsi" w:cstheme="minorHAnsi"/>
        </w:rPr>
        <w:t xml:space="preserve">Peter </w:t>
      </w:r>
      <w:proofErr w:type="spellStart"/>
      <w:r w:rsidRPr="00F63DC7">
        <w:rPr>
          <w:rFonts w:asciiTheme="minorHAnsi" w:eastAsia="Arial" w:hAnsiTheme="minorHAnsi" w:cstheme="minorHAnsi"/>
        </w:rPr>
        <w:t>Ucko</w:t>
      </w:r>
      <w:proofErr w:type="spellEnd"/>
      <w:r w:rsidRPr="00F63DC7">
        <w:rPr>
          <w:rFonts w:asciiTheme="minorHAnsi" w:eastAsia="Arial" w:hAnsiTheme="minorHAnsi" w:cstheme="minorHAnsi"/>
        </w:rPr>
        <w:t xml:space="preserve"> Prize: for outstanding academic achievement in Archaeology and Anthropology </w:t>
      </w:r>
    </w:p>
    <w:p w14:paraId="539BBC83" w14:textId="47230BAE" w:rsidR="00442D33" w:rsidRPr="00F63DC7" w:rsidRDefault="00B55044" w:rsidP="00F63DC7">
      <w:pPr>
        <w:pStyle w:val="ListParagraph"/>
        <w:numPr>
          <w:ilvl w:val="0"/>
          <w:numId w:val="72"/>
        </w:numPr>
        <w:tabs>
          <w:tab w:val="center" w:pos="3241"/>
        </w:tabs>
        <w:spacing w:after="5" w:line="247" w:lineRule="auto"/>
        <w:rPr>
          <w:rFonts w:asciiTheme="minorHAnsi" w:hAnsiTheme="minorHAnsi" w:cstheme="minorHAnsi"/>
        </w:rPr>
      </w:pPr>
      <w:r w:rsidRPr="00F63DC7">
        <w:rPr>
          <w:rFonts w:asciiTheme="minorHAnsi" w:eastAsia="Arial" w:hAnsiTheme="minorHAnsi" w:cstheme="minorHAnsi"/>
        </w:rPr>
        <w:t xml:space="preserve">Norah Moloney Prize for Fieldwork:  for outstanding fieldwork </w:t>
      </w:r>
    </w:p>
    <w:p w14:paraId="189BD31F" w14:textId="66F6DFD7" w:rsidR="00442D33" w:rsidRPr="00F63DC7" w:rsidRDefault="00B55044" w:rsidP="00F63DC7">
      <w:pPr>
        <w:pStyle w:val="ListParagraph"/>
        <w:numPr>
          <w:ilvl w:val="0"/>
          <w:numId w:val="72"/>
        </w:numPr>
        <w:tabs>
          <w:tab w:val="center" w:pos="2741"/>
        </w:tabs>
        <w:spacing w:after="5" w:line="247" w:lineRule="auto"/>
        <w:rPr>
          <w:rFonts w:asciiTheme="minorHAnsi" w:hAnsiTheme="minorHAnsi" w:cstheme="minorHAnsi"/>
        </w:rPr>
      </w:pPr>
      <w:r w:rsidRPr="00F63DC7">
        <w:rPr>
          <w:rFonts w:asciiTheme="minorHAnsi" w:eastAsia="Arial" w:hAnsiTheme="minorHAnsi" w:cstheme="minorHAnsi"/>
        </w:rPr>
        <w:t xml:space="preserve">Norah Moloney Prize for Palaeolithic Archaeology </w:t>
      </w:r>
    </w:p>
    <w:p w14:paraId="3799958F" w14:textId="0B24E3BB"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4269A2EF" w14:textId="5976CBA6"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99C8CC1" w14:textId="7917055A" w:rsidR="00442D33" w:rsidRPr="00F63DC7" w:rsidRDefault="00E31680" w:rsidP="00617F0F">
      <w:pPr>
        <w:rPr>
          <w:rFonts w:asciiTheme="minorHAnsi" w:hAnsiTheme="minorHAnsi" w:cstheme="minorHAnsi"/>
          <w:b/>
        </w:rPr>
      </w:pPr>
      <w:bookmarkStart w:id="9" w:name="_Toc234558"/>
      <w:r>
        <w:rPr>
          <w:rFonts w:asciiTheme="minorHAnsi" w:hAnsiTheme="minorHAnsi" w:cstheme="minorHAnsi"/>
          <w:b/>
        </w:rPr>
        <w:t xml:space="preserve">8.  </w:t>
      </w:r>
      <w:r w:rsidR="00B55044" w:rsidRPr="00F63DC7">
        <w:rPr>
          <w:rFonts w:asciiTheme="minorHAnsi" w:hAnsiTheme="minorHAnsi" w:cstheme="minorHAnsi"/>
          <w:b/>
        </w:rPr>
        <w:t xml:space="preserve">  DEGREE </w:t>
      </w:r>
      <w:r w:rsidR="00AC4E5A">
        <w:rPr>
          <w:rFonts w:asciiTheme="minorHAnsi" w:hAnsiTheme="minorHAnsi" w:cstheme="minorHAnsi"/>
          <w:b/>
        </w:rPr>
        <w:t>STRUCTURES</w:t>
      </w:r>
      <w:r w:rsidR="00B55044" w:rsidRPr="00F63DC7">
        <w:rPr>
          <w:rFonts w:asciiTheme="minorHAnsi" w:hAnsiTheme="minorHAnsi" w:cstheme="minorHAnsi"/>
          <w:b/>
        </w:rPr>
        <w:t xml:space="preserve">  </w:t>
      </w:r>
      <w:bookmarkEnd w:id="9"/>
    </w:p>
    <w:p w14:paraId="35D0B177" w14:textId="7777777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Institute is responsible for the running of the following BA/BSc degree programmes.   </w:t>
      </w:r>
    </w:p>
    <w:p w14:paraId="2234E48B" w14:textId="7777777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Modules which are compulsory for students registered for each degree are indicated below. </w:t>
      </w:r>
    </w:p>
    <w:p w14:paraId="623078D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tbl>
      <w:tblPr>
        <w:tblStyle w:val="TableGrid"/>
        <w:tblW w:w="7930" w:type="dxa"/>
        <w:tblInd w:w="0" w:type="dxa"/>
        <w:tblLook w:val="04A0" w:firstRow="1" w:lastRow="0" w:firstColumn="1" w:lastColumn="0" w:noHBand="0" w:noVBand="1"/>
      </w:tblPr>
      <w:tblGrid>
        <w:gridCol w:w="6372"/>
        <w:gridCol w:w="709"/>
        <w:gridCol w:w="849"/>
      </w:tblGrid>
      <w:tr w:rsidR="00442D33" w:rsidRPr="00F63DC7" w14:paraId="4244493B" w14:textId="77777777" w:rsidTr="00BB1F40">
        <w:trPr>
          <w:trHeight w:val="362"/>
        </w:trPr>
        <w:tc>
          <w:tcPr>
            <w:tcW w:w="6372" w:type="dxa"/>
            <w:tcBorders>
              <w:top w:val="nil"/>
              <w:left w:val="nil"/>
              <w:bottom w:val="nil"/>
              <w:right w:val="nil"/>
            </w:tcBorders>
          </w:tcPr>
          <w:p w14:paraId="7897DF56" w14:textId="6306DFC3" w:rsidR="00216AB3" w:rsidRPr="00F63DC7" w:rsidRDefault="00B55044" w:rsidP="00216AB3">
            <w:pPr>
              <w:ind w:right="187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u w:val="single" w:color="000000"/>
              </w:rPr>
              <w:t>BA  in Archaeology</w:t>
            </w:r>
            <w:r w:rsidRPr="00F63DC7">
              <w:rPr>
                <w:rFonts w:asciiTheme="minorHAnsi" w:eastAsia="Arial" w:hAnsiTheme="minorHAnsi" w:cstheme="minorHAnsi"/>
                <w:b/>
                <w:sz w:val="20"/>
                <w:szCs w:val="20"/>
              </w:rPr>
              <w:t xml:space="preserve">  </w:t>
            </w:r>
            <w:r w:rsidRPr="00F63DC7">
              <w:rPr>
                <w:rFonts w:asciiTheme="minorHAnsi" w:eastAsia="Arial" w:hAnsiTheme="minorHAnsi" w:cstheme="minorHAnsi"/>
                <w:sz w:val="20"/>
                <w:szCs w:val="20"/>
              </w:rPr>
              <w:t xml:space="preserve"> Co-ordinator:   </w:t>
            </w:r>
            <w:r w:rsidR="00BB1F40">
              <w:rPr>
                <w:rFonts w:asciiTheme="minorHAnsi" w:eastAsia="Arial" w:hAnsiTheme="minorHAnsi" w:cstheme="minorHAnsi"/>
                <w:sz w:val="20"/>
                <w:szCs w:val="20"/>
              </w:rPr>
              <w:t>Mark Roberts</w:t>
            </w:r>
            <w:r w:rsidRPr="00F63DC7">
              <w:rPr>
                <w:rFonts w:asciiTheme="minorHAnsi" w:eastAsia="Arial" w:hAnsiTheme="minorHAnsi" w:cstheme="minorHAnsi"/>
                <w:b/>
                <w:sz w:val="20"/>
                <w:szCs w:val="20"/>
              </w:rPr>
              <w:t xml:space="preserve"> </w:t>
            </w:r>
          </w:p>
          <w:p w14:paraId="755FD848" w14:textId="0B92A445" w:rsidR="00442D33" w:rsidRPr="00F63DC7" w:rsidRDefault="00B55044" w:rsidP="00216AB3">
            <w:pPr>
              <w:ind w:right="187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1</w:t>
            </w:r>
            <w:r w:rsidRPr="00F63DC7">
              <w:rPr>
                <w:rFonts w:asciiTheme="minorHAnsi" w:eastAsia="Arial" w:hAnsiTheme="minorHAnsi" w:cstheme="minorHAnsi"/>
                <w:sz w:val="20"/>
                <w:szCs w:val="20"/>
              </w:rPr>
              <w:t xml:space="preserve"> </w:t>
            </w:r>
            <w:r w:rsidR="00B637F3">
              <w:rPr>
                <w:rFonts w:asciiTheme="minorHAnsi" w:eastAsia="Arial" w:hAnsiTheme="minorHAnsi" w:cstheme="minorHAnsi"/>
                <w:sz w:val="20"/>
                <w:szCs w:val="20"/>
              </w:rPr>
              <w:t xml:space="preserve"> </w:t>
            </w:r>
          </w:p>
        </w:tc>
        <w:tc>
          <w:tcPr>
            <w:tcW w:w="709" w:type="dxa"/>
            <w:tcBorders>
              <w:top w:val="nil"/>
              <w:left w:val="nil"/>
              <w:bottom w:val="nil"/>
              <w:right w:val="nil"/>
            </w:tcBorders>
          </w:tcPr>
          <w:p w14:paraId="78F92DAD" w14:textId="77777777" w:rsidR="00442D33" w:rsidRPr="00F63DC7" w:rsidRDefault="00442D33" w:rsidP="00216AB3">
            <w:pPr>
              <w:rPr>
                <w:rFonts w:asciiTheme="minorHAnsi" w:hAnsiTheme="minorHAnsi" w:cstheme="minorHAnsi"/>
                <w:sz w:val="20"/>
                <w:szCs w:val="20"/>
              </w:rPr>
            </w:pPr>
          </w:p>
        </w:tc>
        <w:tc>
          <w:tcPr>
            <w:tcW w:w="849" w:type="dxa"/>
            <w:tcBorders>
              <w:top w:val="nil"/>
              <w:left w:val="nil"/>
              <w:bottom w:val="nil"/>
              <w:right w:val="nil"/>
            </w:tcBorders>
          </w:tcPr>
          <w:p w14:paraId="0A5A38DE" w14:textId="77777777" w:rsidR="00442D33" w:rsidRPr="00F63DC7" w:rsidRDefault="00442D33" w:rsidP="00216AB3">
            <w:pPr>
              <w:rPr>
                <w:rFonts w:asciiTheme="minorHAnsi" w:hAnsiTheme="minorHAnsi" w:cstheme="minorHAnsi"/>
                <w:sz w:val="20"/>
                <w:szCs w:val="20"/>
              </w:rPr>
            </w:pPr>
          </w:p>
        </w:tc>
      </w:tr>
      <w:tr w:rsidR="00442D33" w:rsidRPr="00F63DC7" w14:paraId="688932E0" w14:textId="77777777" w:rsidTr="00BB1F40">
        <w:trPr>
          <w:trHeight w:val="180"/>
        </w:trPr>
        <w:tc>
          <w:tcPr>
            <w:tcW w:w="6372" w:type="dxa"/>
            <w:tcBorders>
              <w:top w:val="nil"/>
              <w:left w:val="nil"/>
              <w:bottom w:val="nil"/>
              <w:right w:val="nil"/>
            </w:tcBorders>
          </w:tcPr>
          <w:p w14:paraId="50BA3932" w14:textId="4C328301" w:rsidR="00442D33" w:rsidRPr="00F63DC7" w:rsidRDefault="00B55044" w:rsidP="00216AB3">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the Deep History of Human Societies </w:t>
            </w:r>
          </w:p>
        </w:tc>
        <w:tc>
          <w:tcPr>
            <w:tcW w:w="709" w:type="dxa"/>
            <w:tcBorders>
              <w:top w:val="nil"/>
              <w:left w:val="nil"/>
              <w:bottom w:val="nil"/>
              <w:right w:val="nil"/>
            </w:tcBorders>
          </w:tcPr>
          <w:p w14:paraId="13310810"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B0EF99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442D33" w:rsidRPr="00F63DC7" w14:paraId="385C7305" w14:textId="77777777" w:rsidTr="00BB1F40">
        <w:trPr>
          <w:trHeight w:val="180"/>
        </w:trPr>
        <w:tc>
          <w:tcPr>
            <w:tcW w:w="6372" w:type="dxa"/>
            <w:tcBorders>
              <w:top w:val="nil"/>
              <w:left w:val="nil"/>
              <w:bottom w:val="nil"/>
              <w:right w:val="nil"/>
            </w:tcBorders>
          </w:tcPr>
          <w:p w14:paraId="7271973C" w14:textId="569833DD" w:rsidR="00442D33" w:rsidRPr="00F63DC7" w:rsidRDefault="00B55044" w:rsidP="00216AB3">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AC3CD2A"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4A27B2F"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67DAE3BF" w14:textId="77777777" w:rsidTr="00BB1F40">
        <w:trPr>
          <w:trHeight w:val="180"/>
        </w:trPr>
        <w:tc>
          <w:tcPr>
            <w:tcW w:w="6372" w:type="dxa"/>
            <w:tcBorders>
              <w:top w:val="nil"/>
              <w:left w:val="nil"/>
              <w:bottom w:val="nil"/>
              <w:right w:val="nil"/>
            </w:tcBorders>
          </w:tcPr>
          <w:p w14:paraId="4DB56274" w14:textId="4E5B71F4" w:rsidR="00442D33" w:rsidRPr="00F63DC7" w:rsidRDefault="00B55044" w:rsidP="00216AB3">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28EDB99"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7D8B6627"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781D2957" w14:textId="77777777" w:rsidTr="00BB1F40">
        <w:trPr>
          <w:trHeight w:val="180"/>
        </w:trPr>
        <w:tc>
          <w:tcPr>
            <w:tcW w:w="6372" w:type="dxa"/>
            <w:tcBorders>
              <w:top w:val="nil"/>
              <w:left w:val="nil"/>
              <w:bottom w:val="nil"/>
              <w:right w:val="nil"/>
            </w:tcBorders>
          </w:tcPr>
          <w:p w14:paraId="536000B6" w14:textId="071DF1A9" w:rsidR="00442D33" w:rsidRPr="00F63DC7" w:rsidRDefault="00B55044" w:rsidP="00216AB3">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2508164B"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24BFC5C"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22AFCD24" w14:textId="77777777" w:rsidTr="00BB1F40">
        <w:trPr>
          <w:trHeight w:val="180"/>
        </w:trPr>
        <w:tc>
          <w:tcPr>
            <w:tcW w:w="6372" w:type="dxa"/>
            <w:tcBorders>
              <w:top w:val="nil"/>
              <w:left w:val="nil"/>
              <w:bottom w:val="nil"/>
              <w:right w:val="nil"/>
            </w:tcBorders>
          </w:tcPr>
          <w:p w14:paraId="11C7D93B" w14:textId="19BA4695" w:rsidR="00442D33" w:rsidRPr="00F63DC7" w:rsidRDefault="00B55044" w:rsidP="00216AB3">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Artefacts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AE5723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F5A9FC4"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47CAC3C2" w14:textId="77777777" w:rsidTr="00BB1F40">
        <w:trPr>
          <w:trHeight w:val="360"/>
        </w:trPr>
        <w:tc>
          <w:tcPr>
            <w:tcW w:w="6372" w:type="dxa"/>
            <w:tcBorders>
              <w:top w:val="nil"/>
              <w:left w:val="nil"/>
              <w:bottom w:val="nil"/>
              <w:right w:val="nil"/>
            </w:tcBorders>
          </w:tcPr>
          <w:p w14:paraId="4D5D94A0" w14:textId="2B2ACEB8" w:rsidR="00442D33" w:rsidRPr="00F63DC7" w:rsidRDefault="00B55044" w:rsidP="00216AB3">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1A1BA0F5" w14:textId="4ECFE021" w:rsidR="00442D33" w:rsidRPr="00F63DC7" w:rsidRDefault="00BB1F40" w:rsidP="009C497B">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30FAA0E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9FADBB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3BF1EC71" w14:textId="77777777" w:rsidTr="00BB1F40">
        <w:trPr>
          <w:trHeight w:val="180"/>
        </w:trPr>
        <w:tc>
          <w:tcPr>
            <w:tcW w:w="6372" w:type="dxa"/>
            <w:tcBorders>
              <w:top w:val="nil"/>
              <w:left w:val="nil"/>
              <w:bottom w:val="nil"/>
              <w:right w:val="nil"/>
            </w:tcBorders>
          </w:tcPr>
          <w:p w14:paraId="48C4B4A1" w14:textId="3C4CCFEF" w:rsidR="00442D33" w:rsidRPr="00F63DC7" w:rsidRDefault="00B55044" w:rsidP="00216AB3">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D52657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D0AA1E7"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33D9CD20" w14:textId="77777777" w:rsidTr="00BB1F40">
        <w:trPr>
          <w:trHeight w:val="180"/>
        </w:trPr>
        <w:tc>
          <w:tcPr>
            <w:tcW w:w="6372" w:type="dxa"/>
            <w:tcBorders>
              <w:top w:val="nil"/>
              <w:left w:val="nil"/>
              <w:bottom w:val="nil"/>
              <w:right w:val="nil"/>
            </w:tcBorders>
          </w:tcPr>
          <w:p w14:paraId="4B087681" w14:textId="43F1A0BE" w:rsidR="00442D33" w:rsidRPr="00F63DC7" w:rsidRDefault="00B55044" w:rsidP="00216AB3">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EB70955"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EDCCE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4CE3BEE0" w14:textId="77777777">
        <w:trPr>
          <w:trHeight w:val="540"/>
        </w:trPr>
        <w:tc>
          <w:tcPr>
            <w:tcW w:w="7930" w:type="dxa"/>
            <w:gridSpan w:val="3"/>
            <w:tcBorders>
              <w:top w:val="nil"/>
              <w:left w:val="nil"/>
              <w:bottom w:val="nil"/>
              <w:right w:val="nil"/>
            </w:tcBorders>
          </w:tcPr>
          <w:p w14:paraId="4351FB1A" w14:textId="57D85634" w:rsidR="009C497B" w:rsidRDefault="00B55044" w:rsidP="0068244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sidR="003900D8">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568524DB" w14:textId="5D682573" w:rsidR="00442D33" w:rsidRPr="00F63DC7" w:rsidRDefault="00B55044" w:rsidP="009C497B">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sidR="003900D8">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0CB2C8D5" w14:textId="41CF4282" w:rsidR="00BB1F40"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81E6D04" w14:textId="755591E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224923E6" w14:textId="38F4A70C"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6AF2E22E" w14:textId="1CB95CAA" w:rsidR="00442D33" w:rsidRPr="00F63DC7" w:rsidRDefault="00B55044" w:rsidP="00BB1F40">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2DBDE53" w14:textId="2BF199C4" w:rsidR="00442D33" w:rsidRPr="00F63DC7" w:rsidRDefault="00B55044" w:rsidP="00BB1F40">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7ECC0F0" w14:textId="5EB735FA"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option ,   At least one 15 credit World Archaeology option </w:t>
      </w:r>
    </w:p>
    <w:p w14:paraId="60B2862A" w14:textId="0E971960"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0ABD8C1F" w14:textId="77777777" w:rsidR="00BB1F40" w:rsidRDefault="00B55044" w:rsidP="0032248C">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p>
    <w:p w14:paraId="3BD1D4F8" w14:textId="1A903DF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7BE41484" w14:textId="2AA70135"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7F417C4" w14:textId="0C051BC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6A40B84E" w14:textId="37A9CF04"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option ,    At least one 15 credit World Archaeology option </w:t>
      </w:r>
    </w:p>
    <w:p w14:paraId="4FEB7D26" w14:textId="704CB212"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182CFB7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p w14:paraId="0CA6B739" w14:textId="761384D0" w:rsidR="005F462E" w:rsidRPr="00F63DC7" w:rsidRDefault="00B55044" w:rsidP="005F462E">
      <w:pPr>
        <w:spacing w:after="4" w:line="247" w:lineRule="auto"/>
        <w:ind w:left="-5" w:right="5030" w:hanging="10"/>
        <w:jc w:val="both"/>
        <w:rPr>
          <w:rFonts w:asciiTheme="minorHAnsi" w:eastAsia="Arial" w:hAnsiTheme="minorHAnsi" w:cstheme="minorHAnsi"/>
          <w:b/>
          <w:sz w:val="20"/>
          <w:szCs w:val="20"/>
          <w:u w:val="single" w:color="000000"/>
        </w:rPr>
      </w:pPr>
      <w:r w:rsidRPr="00F63DC7">
        <w:rPr>
          <w:rFonts w:asciiTheme="minorHAnsi" w:eastAsia="Arial" w:hAnsiTheme="minorHAnsi" w:cstheme="minorHAnsi"/>
          <w:b/>
          <w:sz w:val="20"/>
          <w:szCs w:val="20"/>
          <w:u w:val="single" w:color="000000"/>
        </w:rPr>
        <w:t>BSc</w:t>
      </w:r>
      <w:r w:rsidRPr="00F63DC7">
        <w:rPr>
          <w:rFonts w:asciiTheme="minorHAnsi" w:eastAsia="Arial" w:hAnsiTheme="minorHAnsi" w:cstheme="minorHAnsi"/>
          <w:sz w:val="20"/>
          <w:szCs w:val="20"/>
          <w:u w:val="single" w:color="000000"/>
        </w:rPr>
        <w:t xml:space="preserve"> </w:t>
      </w:r>
      <w:r w:rsidRPr="00F63DC7">
        <w:rPr>
          <w:rFonts w:asciiTheme="minorHAnsi" w:eastAsia="Arial" w:hAnsiTheme="minorHAnsi" w:cstheme="minorHAnsi"/>
          <w:b/>
          <w:sz w:val="20"/>
          <w:szCs w:val="20"/>
          <w:u w:val="single" w:color="000000"/>
        </w:rPr>
        <w:t>in Archaeology</w:t>
      </w:r>
      <w:r w:rsidRPr="00F63DC7">
        <w:rPr>
          <w:rFonts w:asciiTheme="minorHAnsi" w:eastAsia="Arial" w:hAnsiTheme="minorHAnsi" w:cstheme="minorHAnsi"/>
          <w:sz w:val="20"/>
          <w:szCs w:val="20"/>
        </w:rPr>
        <w:t xml:space="preserve">     Co-ordinator:   </w:t>
      </w:r>
      <w:r w:rsidR="00BB1F40">
        <w:rPr>
          <w:rFonts w:asciiTheme="minorHAnsi" w:eastAsia="Arial" w:hAnsiTheme="minorHAnsi" w:cstheme="minorHAnsi"/>
          <w:sz w:val="20"/>
          <w:szCs w:val="20"/>
        </w:rPr>
        <w:t xml:space="preserve">Dr </w:t>
      </w:r>
      <w:r w:rsidR="005F462E">
        <w:rPr>
          <w:rFonts w:asciiTheme="minorHAnsi" w:eastAsia="Arial" w:hAnsiTheme="minorHAnsi" w:cstheme="minorHAnsi"/>
          <w:sz w:val="20"/>
          <w:szCs w:val="20"/>
        </w:rPr>
        <w:t>Rhiannon Stevens</w:t>
      </w:r>
      <w:r w:rsidRPr="00F63DC7">
        <w:rPr>
          <w:rFonts w:asciiTheme="minorHAnsi" w:eastAsia="Arial" w:hAnsiTheme="minorHAnsi" w:cstheme="minorHAnsi"/>
          <w:sz w:val="20"/>
          <w:szCs w:val="20"/>
        </w:rPr>
        <w:t xml:space="preserve"> </w:t>
      </w:r>
    </w:p>
    <w:tbl>
      <w:tblPr>
        <w:tblStyle w:val="TableGrid"/>
        <w:tblW w:w="7930" w:type="dxa"/>
        <w:tblInd w:w="0" w:type="dxa"/>
        <w:tblLook w:val="04A0" w:firstRow="1" w:lastRow="0" w:firstColumn="1" w:lastColumn="0" w:noHBand="0" w:noVBand="1"/>
      </w:tblPr>
      <w:tblGrid>
        <w:gridCol w:w="6372"/>
        <w:gridCol w:w="709"/>
        <w:gridCol w:w="849"/>
      </w:tblGrid>
      <w:tr w:rsidR="005F462E" w:rsidRPr="00F63DC7" w14:paraId="5DB3BCB0" w14:textId="77777777" w:rsidTr="002A4481">
        <w:trPr>
          <w:trHeight w:val="180"/>
        </w:trPr>
        <w:tc>
          <w:tcPr>
            <w:tcW w:w="6372" w:type="dxa"/>
            <w:tcBorders>
              <w:top w:val="nil"/>
              <w:left w:val="nil"/>
              <w:bottom w:val="nil"/>
              <w:right w:val="nil"/>
            </w:tcBorders>
          </w:tcPr>
          <w:p w14:paraId="6B600602" w14:textId="0903AC30" w:rsidR="00A21F29" w:rsidRPr="00A21F29" w:rsidRDefault="00A21F29" w:rsidP="002A4481">
            <w:pPr>
              <w:tabs>
                <w:tab w:val="center" w:pos="1111"/>
                <w:tab w:val="center" w:pos="4168"/>
              </w:tabs>
              <w:contextualSpacing/>
              <w:rPr>
                <w:rFonts w:asciiTheme="minorHAnsi" w:eastAsia="Arial" w:hAnsiTheme="minorHAnsi" w:cstheme="minorHAnsi"/>
                <w:sz w:val="20"/>
                <w:szCs w:val="20"/>
                <w:u w:val="single"/>
              </w:rPr>
            </w:pPr>
            <w:r w:rsidRPr="00A21F29">
              <w:rPr>
                <w:rFonts w:asciiTheme="minorHAnsi" w:eastAsia="Arial" w:hAnsiTheme="minorHAnsi" w:cstheme="minorHAnsi"/>
                <w:sz w:val="20"/>
                <w:szCs w:val="20"/>
                <w:u w:val="single"/>
              </w:rPr>
              <w:t>YEAR 1</w:t>
            </w:r>
          </w:p>
          <w:p w14:paraId="72CFAB9E" w14:textId="1507E81B" w:rsidR="005F462E" w:rsidRPr="00F63DC7" w:rsidRDefault="005F462E" w:rsidP="002A4481">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the Deep History of Human Societies </w:t>
            </w:r>
          </w:p>
        </w:tc>
        <w:tc>
          <w:tcPr>
            <w:tcW w:w="709" w:type="dxa"/>
            <w:tcBorders>
              <w:top w:val="nil"/>
              <w:left w:val="nil"/>
              <w:bottom w:val="nil"/>
              <w:right w:val="nil"/>
            </w:tcBorders>
          </w:tcPr>
          <w:p w14:paraId="23F7C928"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73ECC7A3"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5F462E" w:rsidRPr="00F63DC7" w14:paraId="33F0DF16" w14:textId="77777777" w:rsidTr="002A4481">
        <w:trPr>
          <w:trHeight w:val="180"/>
        </w:trPr>
        <w:tc>
          <w:tcPr>
            <w:tcW w:w="6372" w:type="dxa"/>
            <w:tcBorders>
              <w:top w:val="nil"/>
              <w:left w:val="nil"/>
              <w:bottom w:val="nil"/>
              <w:right w:val="nil"/>
            </w:tcBorders>
          </w:tcPr>
          <w:p w14:paraId="535A8B2C" w14:textId="77777777" w:rsidR="005F462E" w:rsidRPr="00F63DC7" w:rsidRDefault="005F462E" w:rsidP="002A4481">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399EBA7"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2F2493F"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7E8E3231" w14:textId="77777777" w:rsidTr="002A4481">
        <w:trPr>
          <w:trHeight w:val="180"/>
        </w:trPr>
        <w:tc>
          <w:tcPr>
            <w:tcW w:w="6372" w:type="dxa"/>
            <w:tcBorders>
              <w:top w:val="nil"/>
              <w:left w:val="nil"/>
              <w:bottom w:val="nil"/>
              <w:right w:val="nil"/>
            </w:tcBorders>
          </w:tcPr>
          <w:p w14:paraId="3AAB29BB" w14:textId="77777777" w:rsidR="005F462E" w:rsidRPr="00F63DC7" w:rsidRDefault="005F462E" w:rsidP="002A4481">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36CC37F"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E94D3CE"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7616C6D8" w14:textId="77777777" w:rsidTr="002A4481">
        <w:trPr>
          <w:trHeight w:val="180"/>
        </w:trPr>
        <w:tc>
          <w:tcPr>
            <w:tcW w:w="6372" w:type="dxa"/>
            <w:tcBorders>
              <w:top w:val="nil"/>
              <w:left w:val="nil"/>
              <w:bottom w:val="nil"/>
              <w:right w:val="nil"/>
            </w:tcBorders>
          </w:tcPr>
          <w:p w14:paraId="30287006" w14:textId="77777777" w:rsidR="005F462E" w:rsidRPr="00F63DC7" w:rsidRDefault="005F462E" w:rsidP="002A4481">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A5E5127"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F5BF6C6"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1343C940" w14:textId="77777777" w:rsidTr="002A4481">
        <w:trPr>
          <w:trHeight w:val="180"/>
        </w:trPr>
        <w:tc>
          <w:tcPr>
            <w:tcW w:w="6372" w:type="dxa"/>
            <w:tcBorders>
              <w:top w:val="nil"/>
              <w:left w:val="nil"/>
              <w:bottom w:val="nil"/>
              <w:right w:val="nil"/>
            </w:tcBorders>
          </w:tcPr>
          <w:p w14:paraId="62D74028" w14:textId="77777777" w:rsidR="005F462E" w:rsidRPr="00F63DC7" w:rsidRDefault="005F462E" w:rsidP="002A4481">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Artefacts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76C529C0"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4DFA82F"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6821BA2B" w14:textId="77777777" w:rsidTr="002A4481">
        <w:trPr>
          <w:trHeight w:val="360"/>
        </w:trPr>
        <w:tc>
          <w:tcPr>
            <w:tcW w:w="6372" w:type="dxa"/>
            <w:tcBorders>
              <w:top w:val="nil"/>
              <w:left w:val="nil"/>
              <w:bottom w:val="nil"/>
              <w:right w:val="nil"/>
            </w:tcBorders>
          </w:tcPr>
          <w:p w14:paraId="2A8C5C3E" w14:textId="77777777" w:rsidR="005F462E" w:rsidRPr="00F63DC7" w:rsidRDefault="005F462E" w:rsidP="002A4481">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65BB6EA5" w14:textId="77777777" w:rsidR="005F462E" w:rsidRPr="00F63DC7" w:rsidRDefault="005F462E" w:rsidP="002A4481">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62908BA7"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E4A6C18"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35D1C0A4" w14:textId="77777777" w:rsidTr="002A4481">
        <w:trPr>
          <w:trHeight w:val="180"/>
        </w:trPr>
        <w:tc>
          <w:tcPr>
            <w:tcW w:w="6372" w:type="dxa"/>
            <w:tcBorders>
              <w:top w:val="nil"/>
              <w:left w:val="nil"/>
              <w:bottom w:val="nil"/>
              <w:right w:val="nil"/>
            </w:tcBorders>
          </w:tcPr>
          <w:p w14:paraId="70F00193" w14:textId="77777777" w:rsidR="005F462E" w:rsidRPr="00F63DC7" w:rsidRDefault="005F462E" w:rsidP="002A4481">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2794B34"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246EBD2"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17785706" w14:textId="77777777" w:rsidTr="002A4481">
        <w:trPr>
          <w:trHeight w:val="180"/>
        </w:trPr>
        <w:tc>
          <w:tcPr>
            <w:tcW w:w="6372" w:type="dxa"/>
            <w:tcBorders>
              <w:top w:val="nil"/>
              <w:left w:val="nil"/>
              <w:bottom w:val="nil"/>
              <w:right w:val="nil"/>
            </w:tcBorders>
          </w:tcPr>
          <w:p w14:paraId="4AD815E4" w14:textId="77777777" w:rsidR="005F462E" w:rsidRPr="00F63DC7" w:rsidRDefault="005F462E" w:rsidP="002A4481">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ECC9C26"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A8F5337" w14:textId="77777777" w:rsidR="005F462E" w:rsidRPr="00F63DC7" w:rsidRDefault="005F462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04F9B733" w14:textId="77777777" w:rsidTr="002A4481">
        <w:trPr>
          <w:trHeight w:val="540"/>
        </w:trPr>
        <w:tc>
          <w:tcPr>
            <w:tcW w:w="7930" w:type="dxa"/>
            <w:gridSpan w:val="3"/>
            <w:tcBorders>
              <w:top w:val="nil"/>
              <w:left w:val="nil"/>
              <w:bottom w:val="nil"/>
              <w:right w:val="nil"/>
            </w:tcBorders>
          </w:tcPr>
          <w:p w14:paraId="7EAF462F" w14:textId="77777777" w:rsidR="005F462E" w:rsidRDefault="005F462E" w:rsidP="002A4481">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lastRenderedPageBreak/>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25248471" w14:textId="77777777" w:rsidR="005F462E" w:rsidRPr="00F63DC7" w:rsidRDefault="005F462E" w:rsidP="002A4481">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7AF5D253" w14:textId="77777777" w:rsidR="005F462E" w:rsidRDefault="005F462E" w:rsidP="005F462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4392C033"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6FE43CB7"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21FA30AB" w14:textId="544E5712" w:rsidR="005F462E" w:rsidRPr="00F63DC7" w:rsidRDefault="005F462E" w:rsidP="005F462E">
      <w:pPr>
        <w:spacing w:after="4" w:line="247" w:lineRule="auto"/>
        <w:ind w:right="6"/>
        <w:jc w:val="both"/>
        <w:rPr>
          <w:rFonts w:asciiTheme="minorHAnsi" w:hAnsiTheme="minorHAnsi" w:cstheme="minorHAnsi"/>
          <w:sz w:val="20"/>
          <w:szCs w:val="20"/>
        </w:rPr>
      </w:pPr>
      <w:r>
        <w:rPr>
          <w:rFonts w:asciiTheme="minorHAnsi" w:eastAsia="Arial" w:hAnsiTheme="minorHAnsi" w:cstheme="minorHAnsi"/>
          <w:sz w:val="20"/>
          <w:szCs w:val="20"/>
        </w:rPr>
        <w:t xml:space="preserve">ARCL0043        Applications of Archaeological Science                                                        </w:t>
      </w: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629D116" w14:textId="77777777" w:rsidR="005F462E" w:rsidRPr="00F63DC7" w:rsidRDefault="005F462E" w:rsidP="005F462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5D46FEF9" w14:textId="7AE8E004"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w:t>
      </w:r>
      <w:r>
        <w:rPr>
          <w:rFonts w:asciiTheme="minorHAnsi" w:eastAsia="Arial" w:hAnsiTheme="minorHAnsi" w:cstheme="minorHAnsi"/>
          <w:sz w:val="20"/>
          <w:szCs w:val="20"/>
        </w:rPr>
        <w:t>30</w:t>
      </w:r>
      <w:r w:rsidRPr="00F63DC7">
        <w:rPr>
          <w:rFonts w:asciiTheme="minorHAnsi" w:eastAsia="Arial" w:hAnsiTheme="minorHAnsi" w:cstheme="minorHAnsi"/>
          <w:sz w:val="20"/>
          <w:szCs w:val="20"/>
        </w:rPr>
        <w:t xml:space="preserve"> credit Science/Skills option ,   At least one 15 credit World Archaeology option </w:t>
      </w:r>
    </w:p>
    <w:p w14:paraId="07B08953" w14:textId="5E76CA7B"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15</w:t>
      </w:r>
      <w:r w:rsidRPr="00F63DC7">
        <w:rPr>
          <w:rFonts w:asciiTheme="minorHAnsi" w:eastAsia="Arial" w:hAnsiTheme="minorHAnsi" w:cstheme="minorHAnsi"/>
          <w:sz w:val="20"/>
          <w:szCs w:val="20"/>
        </w:rPr>
        <w:t xml:space="preserve"> further credits - chosen from a range of options in consultation with the student's Personal Tutor.    </w:t>
      </w:r>
    </w:p>
    <w:p w14:paraId="1A90FA17" w14:textId="77777777" w:rsidR="005F462E" w:rsidRDefault="005F462E" w:rsidP="005F462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p>
    <w:p w14:paraId="46D6FC07"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408F70CF"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59E78DFD"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089D046C" w14:textId="41967035" w:rsidR="005F462E" w:rsidRPr="007262C0" w:rsidRDefault="005F462E" w:rsidP="007262C0">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w:t>
      </w:r>
      <w:r>
        <w:rPr>
          <w:rFonts w:asciiTheme="minorHAnsi" w:eastAsia="Arial" w:hAnsiTheme="minorHAnsi" w:cstheme="minorHAnsi"/>
          <w:sz w:val="20"/>
          <w:szCs w:val="20"/>
        </w:rPr>
        <w:t>30</w:t>
      </w:r>
      <w:r w:rsidRPr="00F63DC7">
        <w:rPr>
          <w:rFonts w:asciiTheme="minorHAnsi" w:eastAsia="Arial" w:hAnsiTheme="minorHAnsi" w:cstheme="minorHAnsi"/>
          <w:sz w:val="20"/>
          <w:szCs w:val="20"/>
        </w:rPr>
        <w:t xml:space="preserve"> credit Science/Skills option ,    At least one 15 credit World Archaeology option </w:t>
      </w:r>
    </w:p>
    <w:p w14:paraId="68042615" w14:textId="77777777" w:rsidR="005F462E" w:rsidRDefault="005F462E" w:rsidP="005F462E">
      <w:pPr>
        <w:spacing w:after="4" w:line="247" w:lineRule="auto"/>
        <w:ind w:left="-5" w:right="5030" w:hanging="10"/>
        <w:jc w:val="both"/>
        <w:rPr>
          <w:rFonts w:asciiTheme="minorHAnsi" w:eastAsia="Arial" w:hAnsiTheme="minorHAnsi" w:cstheme="minorHAnsi"/>
          <w:sz w:val="20"/>
          <w:szCs w:val="20"/>
        </w:rPr>
      </w:pPr>
    </w:p>
    <w:p w14:paraId="7B8DA1C3" w14:textId="73DABC94" w:rsidR="00A21F29" w:rsidRPr="00A21F29" w:rsidRDefault="00A21F29">
      <w:pPr>
        <w:tabs>
          <w:tab w:val="center" w:pos="1111"/>
          <w:tab w:val="center" w:pos="4169"/>
          <w:tab w:val="center" w:pos="7430"/>
        </w:tabs>
        <w:spacing w:after="4" w:line="247" w:lineRule="auto"/>
        <w:rPr>
          <w:rFonts w:asciiTheme="minorHAnsi" w:hAnsiTheme="minorHAnsi" w:cstheme="minorHAnsi"/>
          <w:sz w:val="20"/>
          <w:szCs w:val="20"/>
        </w:rPr>
      </w:pPr>
      <w:r w:rsidRPr="00A21F29">
        <w:rPr>
          <w:rFonts w:asciiTheme="minorHAnsi" w:eastAsia="Arial" w:hAnsiTheme="minorHAnsi" w:cstheme="minorHAnsi"/>
          <w:b/>
          <w:bCs/>
          <w:sz w:val="20"/>
          <w:szCs w:val="20"/>
          <w:u w:val="single"/>
        </w:rPr>
        <w:t xml:space="preserve">BA </w:t>
      </w:r>
      <w:r w:rsidR="001D641C">
        <w:rPr>
          <w:rFonts w:asciiTheme="minorHAnsi" w:eastAsia="Arial" w:hAnsiTheme="minorHAnsi" w:cstheme="minorHAnsi"/>
          <w:b/>
          <w:bCs/>
          <w:sz w:val="20"/>
          <w:szCs w:val="20"/>
          <w:u w:val="single"/>
        </w:rPr>
        <w:t>in</w:t>
      </w:r>
      <w:r w:rsidRPr="00A21F29">
        <w:rPr>
          <w:rFonts w:asciiTheme="minorHAnsi" w:eastAsia="Arial" w:hAnsiTheme="minorHAnsi" w:cstheme="minorHAnsi"/>
          <w:b/>
          <w:bCs/>
          <w:sz w:val="20"/>
          <w:szCs w:val="20"/>
          <w:u w:val="single"/>
        </w:rPr>
        <w:t xml:space="preserve"> </w:t>
      </w:r>
      <w:r w:rsidR="001D641C" w:rsidRPr="00A21F29">
        <w:rPr>
          <w:rFonts w:asciiTheme="minorHAnsi" w:eastAsia="Arial" w:hAnsiTheme="minorHAnsi" w:cstheme="minorHAnsi"/>
          <w:b/>
          <w:bCs/>
          <w:sz w:val="20"/>
          <w:szCs w:val="20"/>
          <w:u w:val="single"/>
        </w:rPr>
        <w:t>Egyptian Archaeology</w:t>
      </w:r>
      <w:r w:rsidR="001D641C">
        <w:rPr>
          <w:rFonts w:asciiTheme="minorHAnsi" w:eastAsia="Arial" w:hAnsiTheme="minorHAnsi" w:cstheme="minorHAnsi"/>
          <w:b/>
          <w:bCs/>
          <w:sz w:val="20"/>
          <w:szCs w:val="20"/>
          <w:u w:val="single"/>
        </w:rPr>
        <w:t xml:space="preserve">  </w:t>
      </w:r>
      <w:r w:rsidRPr="00A21F29">
        <w:rPr>
          <w:rFonts w:asciiTheme="minorHAnsi" w:eastAsia="Arial" w:hAnsiTheme="minorHAnsi" w:cstheme="minorHAnsi"/>
          <w:sz w:val="20"/>
          <w:szCs w:val="20"/>
        </w:rPr>
        <w:t>Coordinator Dr Claudia Naeser</w:t>
      </w:r>
    </w:p>
    <w:p w14:paraId="03144333" w14:textId="0EBA36D8" w:rsidR="00A21F29" w:rsidRPr="00A21F29" w:rsidRDefault="00A21F29">
      <w:pPr>
        <w:tabs>
          <w:tab w:val="center" w:pos="1111"/>
          <w:tab w:val="center" w:pos="4169"/>
          <w:tab w:val="center" w:pos="7430"/>
        </w:tabs>
        <w:spacing w:after="4" w:line="247" w:lineRule="auto"/>
        <w:rPr>
          <w:rFonts w:asciiTheme="minorHAnsi" w:eastAsia="Arial" w:hAnsiTheme="minorHAnsi" w:cstheme="minorHAnsi"/>
          <w:sz w:val="20"/>
          <w:szCs w:val="20"/>
          <w:u w:val="single"/>
        </w:rPr>
      </w:pPr>
      <w:r w:rsidRPr="00A21F29">
        <w:rPr>
          <w:rFonts w:asciiTheme="minorHAnsi" w:eastAsia="Arial" w:hAnsiTheme="minorHAnsi" w:cstheme="minorHAnsi"/>
          <w:sz w:val="20"/>
          <w:szCs w:val="20"/>
          <w:u w:val="single"/>
        </w:rPr>
        <w:t>YEAR 1</w:t>
      </w:r>
    </w:p>
    <w:p w14:paraId="09276206" w14:textId="7D3C8C3A" w:rsidR="00442D33" w:rsidRPr="00F63DC7" w:rsidRDefault="00B55044">
      <w:pPr>
        <w:tabs>
          <w:tab w:val="center" w:pos="1111"/>
          <w:tab w:val="center" w:pos="4169"/>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ARCL0002</w:t>
      </w:r>
      <w:r w:rsidR="001D641C">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the Deep History of Human Societies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46E83468" w14:textId="0166C8BA" w:rsidR="00442D33" w:rsidRPr="00F63DC7" w:rsidRDefault="00B55044">
      <w:pPr>
        <w:tabs>
          <w:tab w:val="center" w:pos="1111"/>
          <w:tab w:val="center" w:pos="4379"/>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ARCL0007</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Egyptian and Ancient Near Eastern Archaeology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552F4469" w14:textId="67924FEF" w:rsidR="00442D33" w:rsidRPr="00F63DC7" w:rsidRDefault="00B55044">
      <w:pPr>
        <w:tabs>
          <w:tab w:val="center" w:pos="1111"/>
          <w:tab w:val="center" w:pos="2873"/>
          <w:tab w:val="center" w:pos="4249"/>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ARCL0009</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16046B1" w14:textId="0BCCC4E6" w:rsidR="00442D33" w:rsidRPr="00F63DC7" w:rsidRDefault="00B55044">
      <w:pPr>
        <w:tabs>
          <w:tab w:val="center" w:pos="1111"/>
          <w:tab w:val="center" w:pos="3102"/>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ARCL0010 </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5849FE9" w14:textId="43A884F8" w:rsidR="00442D33" w:rsidRPr="00F63DC7" w:rsidRDefault="00B55044">
      <w:pPr>
        <w:tabs>
          <w:tab w:val="center" w:pos="1111"/>
          <w:tab w:val="center" w:pos="2627"/>
          <w:tab w:val="center" w:pos="3541"/>
          <w:tab w:val="center" w:pos="4249"/>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15 credits </w:t>
      </w:r>
    </w:p>
    <w:p w14:paraId="3BF77C8B" w14:textId="6D757183" w:rsidR="00442D33" w:rsidRPr="00F63DC7" w:rsidRDefault="00B55044">
      <w:pPr>
        <w:tabs>
          <w:tab w:val="center" w:pos="1111"/>
          <w:tab w:val="center" w:pos="2800"/>
          <w:tab w:val="center" w:pos="4249"/>
          <w:tab w:val="center" w:pos="4957"/>
          <w:tab w:val="center" w:pos="5665"/>
          <w:tab w:val="center" w:pos="7086"/>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Artefacts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15 credits </w:t>
      </w:r>
    </w:p>
    <w:p w14:paraId="2071C49A" w14:textId="731168E6" w:rsidR="00442D33" w:rsidRPr="00F63DC7" w:rsidRDefault="00B55044">
      <w:pPr>
        <w:tabs>
          <w:tab w:val="center" w:pos="1111"/>
          <w:tab w:val="center" w:pos="3043"/>
          <w:tab w:val="center" w:pos="4249"/>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14C281B" w14:textId="77777777" w:rsidR="005F462E" w:rsidRDefault="00B55044">
      <w:pPr>
        <w:tabs>
          <w:tab w:val="center" w:pos="4957"/>
          <w:tab w:val="center" w:pos="5665"/>
          <w:tab w:val="center" w:pos="6373"/>
          <w:tab w:val="center" w:pos="743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0508341B" w14:textId="7ED8F201" w:rsidR="005F462E" w:rsidRPr="005F462E" w:rsidRDefault="00B55044" w:rsidP="005F462E">
      <w:pPr>
        <w:tabs>
          <w:tab w:val="center" w:pos="4957"/>
          <w:tab w:val="center" w:pos="5665"/>
          <w:tab w:val="center" w:pos="6373"/>
          <w:tab w:val="center" w:pos="743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ARCL0038               Research and Presentation Skills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CEE3B94" w14:textId="78AE878C" w:rsidR="005F462E" w:rsidRPr="005F462E" w:rsidRDefault="00B55044" w:rsidP="005F462E">
      <w:pPr>
        <w:tabs>
          <w:tab w:val="center" w:pos="488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ARCL0020</w:t>
      </w:r>
      <w:r w:rsidR="005F462E">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of Ancient Egypt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63FF3275" w14:textId="7DC01E74" w:rsidR="005F462E" w:rsidRPr="005F462E" w:rsidRDefault="00B55044" w:rsidP="005F462E">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sidR="005F462E">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347B952A" w14:textId="4E5D3CCE" w:rsidR="005F462E" w:rsidRPr="00A21F29" w:rsidRDefault="00B55044" w:rsidP="00A21F29">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ARCL0044   </w:t>
      </w:r>
      <w:r w:rsidR="005F462E">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Ancient Egyptian Language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26AD4CAD" w14:textId="76C3F573"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Additional Egyptian language course        </w:t>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t>15 credits</w:t>
      </w:r>
    </w:p>
    <w:p w14:paraId="616359B2" w14:textId="56AC2A19" w:rsidR="00442D33" w:rsidRPr="00F63DC7" w:rsidRDefault="00B55044">
      <w:pPr>
        <w:tabs>
          <w:tab w:val="center" w:pos="809"/>
          <w:tab w:val="center" w:pos="2156"/>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30 </w:t>
      </w:r>
      <w:r w:rsidRPr="00F63DC7">
        <w:rPr>
          <w:rFonts w:asciiTheme="minorHAnsi" w:eastAsia="Arial" w:hAnsiTheme="minorHAnsi" w:cstheme="minorHAnsi"/>
          <w:sz w:val="20"/>
          <w:szCs w:val="20"/>
        </w:rPr>
        <w:tab/>
        <w:t xml:space="preserve">credits of Archaeology options </w:t>
      </w:r>
    </w:p>
    <w:p w14:paraId="650D605F" w14:textId="77777777" w:rsidR="00A21F29"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3    </w:t>
      </w:r>
    </w:p>
    <w:p w14:paraId="515363D5" w14:textId="2D8AB371" w:rsidR="00A21F29" w:rsidRPr="00A21F29" w:rsidRDefault="00B55044" w:rsidP="00A21F29">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Dissertation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0D07562F" w14:textId="69F27DA1"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Field Archaeology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6D8210B4" w14:textId="16CA7EA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Archaeology in the World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31C7BC1B" w14:textId="21433DD3" w:rsidR="00442D33" w:rsidRPr="00F63DC7" w:rsidRDefault="00B55044">
      <w:pPr>
        <w:tabs>
          <w:tab w:val="center" w:pos="247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color w:val="FF0000"/>
          <w:sz w:val="20"/>
          <w:szCs w:val="20"/>
        </w:rPr>
        <w:t xml:space="preserve"> </w:t>
      </w:r>
      <w:r w:rsidRPr="00F63DC7">
        <w:rPr>
          <w:rFonts w:asciiTheme="minorHAnsi" w:eastAsia="Arial" w:hAnsiTheme="minorHAnsi" w:cstheme="minorHAnsi"/>
          <w:sz w:val="20"/>
          <w:szCs w:val="20"/>
        </w:rPr>
        <w:t>At least 45 credits of Archaeology options</w:t>
      </w:r>
      <w:r w:rsidRPr="00F63DC7">
        <w:rPr>
          <w:rFonts w:asciiTheme="minorHAnsi" w:eastAsia="Arial" w:hAnsiTheme="minorHAnsi" w:cstheme="minorHAnsi"/>
          <w:color w:val="FF0000"/>
          <w:sz w:val="20"/>
          <w:szCs w:val="20"/>
        </w:rPr>
        <w:t xml:space="preserve"> </w:t>
      </w:r>
    </w:p>
    <w:p w14:paraId="5688353E" w14:textId="5F0846E0" w:rsidR="00442D33" w:rsidRPr="00F63DC7" w:rsidRDefault="00B55044">
      <w:pPr>
        <w:tabs>
          <w:tab w:val="center" w:pos="4528"/>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further credits - chosen from a range of options in consultation with the student's Personal Tutor.    </w:t>
      </w:r>
    </w:p>
    <w:p w14:paraId="426F78C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p w14:paraId="4978F0F6" w14:textId="3C7D5476" w:rsidR="00216AB3" w:rsidRPr="00F63DC7" w:rsidRDefault="00B55044">
      <w:pPr>
        <w:spacing w:after="4" w:line="247" w:lineRule="auto"/>
        <w:ind w:left="-5" w:right="1341"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u w:val="single" w:color="000000"/>
        </w:rPr>
        <w:t>BA in Classical Archaeology and Classical Civilisation</w:t>
      </w:r>
      <w:r w:rsidRPr="00F63DC7">
        <w:rPr>
          <w:rFonts w:asciiTheme="minorHAnsi" w:eastAsia="Arial" w:hAnsiTheme="minorHAnsi" w:cstheme="minorHAnsi"/>
          <w:sz w:val="20"/>
          <w:szCs w:val="20"/>
        </w:rPr>
        <w:t xml:space="preserve">  Co-ordinator: </w:t>
      </w:r>
      <w:r w:rsidR="005F462E">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Dr Eva Mol</w:t>
      </w:r>
      <w:r w:rsidRPr="00F63DC7">
        <w:rPr>
          <w:rFonts w:asciiTheme="minorHAnsi" w:eastAsia="Arial" w:hAnsiTheme="minorHAnsi" w:cstheme="minorHAnsi"/>
          <w:b/>
          <w:sz w:val="20"/>
          <w:szCs w:val="20"/>
        </w:rPr>
        <w:t xml:space="preserve"> </w:t>
      </w:r>
    </w:p>
    <w:p w14:paraId="3FC0ED93" w14:textId="1685E5E4" w:rsidR="00442D33" w:rsidRPr="00F63DC7" w:rsidRDefault="00B55044">
      <w:pPr>
        <w:spacing w:after="4" w:line="247" w:lineRule="auto"/>
        <w:ind w:left="-5" w:right="1341" w:hanging="10"/>
        <w:jc w:val="both"/>
        <w:rPr>
          <w:rFonts w:asciiTheme="minorHAnsi" w:hAnsiTheme="minorHAnsi" w:cstheme="minorHAnsi"/>
          <w:sz w:val="20"/>
          <w:szCs w:val="20"/>
        </w:rPr>
      </w:pPr>
      <w:r w:rsidRPr="00F63DC7">
        <w:rPr>
          <w:rFonts w:asciiTheme="minorHAnsi" w:eastAsia="Arial" w:hAnsiTheme="minorHAnsi" w:cstheme="minorHAnsi"/>
          <w:sz w:val="20"/>
          <w:szCs w:val="20"/>
          <w:u w:val="single" w:color="000000"/>
        </w:rPr>
        <w:t>YEAR 1</w:t>
      </w:r>
      <w:r w:rsidRPr="00F63DC7">
        <w:rPr>
          <w:rFonts w:asciiTheme="minorHAnsi" w:eastAsia="Arial" w:hAnsiTheme="minorHAnsi" w:cstheme="minorHAnsi"/>
          <w:sz w:val="20"/>
          <w:szCs w:val="20"/>
        </w:rPr>
        <w:t xml:space="preserve">        </w:t>
      </w:r>
      <w:r w:rsidR="00B637F3">
        <w:rPr>
          <w:rFonts w:asciiTheme="minorHAnsi" w:eastAsia="Arial" w:hAnsiTheme="minorHAnsi" w:cstheme="minorHAnsi"/>
          <w:sz w:val="20"/>
          <w:szCs w:val="20"/>
        </w:rPr>
        <w:t xml:space="preserve"> </w:t>
      </w:r>
    </w:p>
    <w:p w14:paraId="361EE46C" w14:textId="3488F2AB" w:rsidR="005F462E" w:rsidRDefault="00B55044" w:rsidP="005F462E">
      <w:pPr>
        <w:spacing w:after="4" w:line="247" w:lineRule="auto"/>
        <w:ind w:right="1031"/>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ARCL0004 </w:t>
      </w:r>
      <w:r w:rsidR="00A21F29">
        <w:rPr>
          <w:rFonts w:asciiTheme="minorHAnsi" w:eastAsia="Arial" w:hAnsiTheme="minorHAnsi" w:cstheme="minorHAnsi"/>
          <w:sz w:val="20"/>
          <w:szCs w:val="20"/>
        </w:rPr>
        <w:t xml:space="preserve">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World Archaeology (ii): From early states to globalization </w:t>
      </w:r>
      <w:r w:rsidR="00216AB3"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75E85F31" w14:textId="04D257FA" w:rsidR="00216AB3" w:rsidRPr="00F63DC7" w:rsidRDefault="00B55044" w:rsidP="005F462E">
      <w:pPr>
        <w:spacing w:after="4" w:line="247" w:lineRule="auto"/>
        <w:ind w:right="1031"/>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ARCL0010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Introduction to Archaeology  </w:t>
      </w:r>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54445D03" w14:textId="1485BABC"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p w14:paraId="02A1FDB0" w14:textId="69597884"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t xml:space="preserve">Sites and Artefacts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575D1F21" w14:textId="1B89497F"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Ancient Language (Greek or Latin)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4C06F7">
        <w:rPr>
          <w:rFonts w:asciiTheme="minorHAnsi" w:eastAsia="Arial" w:hAnsiTheme="minorHAnsi" w:cstheme="minorHAnsi"/>
          <w:sz w:val="20"/>
          <w:szCs w:val="20"/>
        </w:rPr>
        <w:tab/>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w:t>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483AC363" w14:textId="3F480419" w:rsidR="00442D33" w:rsidRPr="00F63DC7" w:rsidRDefault="005F462E" w:rsidP="005F462E">
      <w:pPr>
        <w:spacing w:after="4" w:line="247" w:lineRule="auto"/>
        <w:ind w:right="1031"/>
        <w:jc w:val="both"/>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And two of the following:      </w:t>
      </w:r>
    </w:p>
    <w:p w14:paraId="1166842F" w14:textId="131820A5" w:rsidR="00442D33" w:rsidRPr="00F63DC7" w:rsidRDefault="00B55044" w:rsidP="005F462E">
      <w:pPr>
        <w:tabs>
          <w:tab w:val="center" w:pos="1831"/>
          <w:tab w:val="center" w:pos="4092"/>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sidRPr="00F63DC7">
        <w:rPr>
          <w:rFonts w:asciiTheme="minorHAnsi" w:eastAsia="Arial" w:hAnsiTheme="minorHAnsi" w:cstheme="minorHAnsi"/>
          <w:sz w:val="20"/>
          <w:szCs w:val="20"/>
        </w:rPr>
        <w:tab/>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Roman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24E9C309" w14:textId="361AF506" w:rsidR="00442D33" w:rsidRPr="00F63DC7" w:rsidRDefault="005F462E" w:rsidP="005F462E">
      <w:pPr>
        <w:tabs>
          <w:tab w:val="center" w:pos="1831"/>
          <w:tab w:val="center" w:pos="4051"/>
          <w:tab w:val="center" w:pos="5665"/>
          <w:tab w:val="center" w:pos="6373"/>
          <w:tab w:val="center" w:pos="7430"/>
        </w:tabs>
        <w:spacing w:after="4" w:line="247" w:lineRule="auto"/>
        <w:rPr>
          <w:rFonts w:asciiTheme="minorHAnsi" w:hAnsiTheme="minorHAnsi" w:cstheme="minorHAnsi"/>
          <w:sz w:val="20"/>
          <w:szCs w:val="20"/>
        </w:rPr>
      </w:pPr>
      <w:r>
        <w:rPr>
          <w:rFonts w:asciiTheme="minorHAnsi" w:hAnsiTheme="minorHAnsi" w:cstheme="minorHAnsi"/>
          <w:sz w:val="20"/>
          <w:szCs w:val="20"/>
        </w:rPr>
        <w:t>A</w:t>
      </w:r>
      <w:r w:rsidR="00B55044" w:rsidRPr="00F63DC7">
        <w:rPr>
          <w:rFonts w:asciiTheme="minorHAnsi" w:eastAsia="Arial" w:hAnsiTheme="minorHAnsi" w:cstheme="minorHAnsi"/>
          <w:sz w:val="20"/>
          <w:szCs w:val="20"/>
        </w:rPr>
        <w:t>RCL0005</w:t>
      </w:r>
      <w:r w:rsidR="00EF6BD2">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ab/>
        <w:t xml:space="preserve">Introduction to Greek Archaeology </w:t>
      </w:r>
      <w:r w:rsidR="00B55044"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ab/>
      </w:r>
      <w:r w:rsidR="00B55044" w:rsidRPr="00F63DC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15 credits </w:t>
      </w:r>
    </w:p>
    <w:p w14:paraId="36EC0072" w14:textId="4336B315" w:rsidR="00442D33" w:rsidRPr="00F63DC7" w:rsidRDefault="00B55044" w:rsidP="005F462E">
      <w:pPr>
        <w:tabs>
          <w:tab w:val="center" w:pos="1831"/>
          <w:tab w:val="center" w:pos="3581"/>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ARCL0009 </w:t>
      </w:r>
      <w:r w:rsidRPr="00F63DC7">
        <w:rPr>
          <w:rFonts w:asciiTheme="minorHAnsi" w:eastAsia="Arial" w:hAnsiTheme="minorHAnsi" w:cstheme="minorHAnsi"/>
          <w:sz w:val="20"/>
          <w:szCs w:val="20"/>
        </w:rPr>
        <w:tab/>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1C0F009" w14:textId="77777777" w:rsidR="005F462E" w:rsidRDefault="00B55044">
      <w:pPr>
        <w:tabs>
          <w:tab w:val="center" w:pos="4957"/>
          <w:tab w:val="center" w:pos="5665"/>
          <w:tab w:val="center" w:pos="6373"/>
          <w:tab w:val="center" w:pos="743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16D9D688" w14:textId="445BAA4C" w:rsidR="00442D33" w:rsidRPr="00F63DC7" w:rsidRDefault="00B55044">
      <w:pPr>
        <w:tabs>
          <w:tab w:val="center" w:pos="4957"/>
          <w:tab w:val="center" w:pos="5665"/>
          <w:tab w:val="center" w:pos="6373"/>
          <w:tab w:val="center" w:pos="743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E07CCF7" w14:textId="2481068B" w:rsidR="00442D33" w:rsidRPr="00F63DC7" w:rsidRDefault="00EF6BD2" w:rsidP="00EF6BD2">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r w:rsidR="00216AB3" w:rsidRPr="00F63DC7">
        <w:rPr>
          <w:rFonts w:asciiTheme="minorHAnsi" w:eastAsia="Arial" w:hAnsiTheme="minorHAnsi" w:cstheme="minorHAnsi"/>
          <w:sz w:val="20"/>
          <w:szCs w:val="20"/>
        </w:rPr>
        <w:tab/>
      </w:r>
      <w:r w:rsidR="00B55044" w:rsidRPr="00F63DC7">
        <w:rPr>
          <w:rFonts w:asciiTheme="minorHAnsi" w:eastAsia="Arial" w:hAnsiTheme="minorHAnsi" w:cstheme="minorHAnsi"/>
          <w:sz w:val="20"/>
          <w:szCs w:val="20"/>
        </w:rPr>
        <w:t xml:space="preserve"> </w:t>
      </w:r>
    </w:p>
    <w:p w14:paraId="4C4EE3FD" w14:textId="60DEC839" w:rsidR="00442D33" w:rsidRPr="00F63DC7" w:rsidRDefault="00B55044">
      <w:pPr>
        <w:tabs>
          <w:tab w:val="center" w:pos="4331"/>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30 credits from Greek and Roman Archaeology options (normally at least one of the following) </w:t>
      </w:r>
    </w:p>
    <w:p w14:paraId="098D4CF6" w14:textId="5232B693" w:rsidR="00442D33" w:rsidRPr="00F63DC7" w:rsidRDefault="00EF6BD2">
      <w:pPr>
        <w:tabs>
          <w:tab w:val="center" w:pos="994"/>
          <w:tab w:val="center" w:pos="1418"/>
          <w:tab w:val="center" w:pos="4909"/>
        </w:tabs>
        <w:spacing w:after="4" w:line="247" w:lineRule="auto"/>
        <w:ind w:left="-15"/>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ARCL 0017   </w:t>
      </w:r>
      <w:r>
        <w:rPr>
          <w:rFonts w:asciiTheme="minorHAnsi" w:eastAsia="Arial" w:hAnsiTheme="minorHAnsi" w:cstheme="minorHAnsi"/>
          <w:sz w:val="20"/>
          <w:szCs w:val="20"/>
        </w:rPr>
        <w:tab/>
        <w:t xml:space="preserve">         </w:t>
      </w:r>
      <w:r w:rsidR="00B55044" w:rsidRPr="00F63DC7">
        <w:rPr>
          <w:rFonts w:asciiTheme="minorHAnsi" w:eastAsia="Arial" w:hAnsiTheme="minorHAnsi" w:cstheme="minorHAnsi"/>
          <w:sz w:val="20"/>
          <w:szCs w:val="20"/>
        </w:rPr>
        <w:t xml:space="preserve"> Greek Art and Architecture                                               </w:t>
      </w: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  15 credits </w:t>
      </w:r>
    </w:p>
    <w:p w14:paraId="0CCE2A00" w14:textId="13FE20EB" w:rsidR="00442D33" w:rsidRPr="00F63DC7" w:rsidRDefault="00B55044">
      <w:pPr>
        <w:tabs>
          <w:tab w:val="center" w:pos="994"/>
          <w:tab w:val="center" w:pos="1418"/>
          <w:tab w:val="center" w:pos="4904"/>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r w:rsidR="005F462E">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ARCL 0018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Roman Art and Architecture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5C2DF10E" w14:textId="0AC89C35" w:rsidR="00442D33" w:rsidRPr="00F63DC7" w:rsidRDefault="00B55044">
      <w:pPr>
        <w:tabs>
          <w:tab w:val="center" w:pos="420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45 credits from ancient languages, Archaeology, or Ancient World Studies options </w:t>
      </w:r>
    </w:p>
    <w:p w14:paraId="6985829F" w14:textId="4D1D57C6" w:rsidR="00442D33" w:rsidRPr="00F63DC7" w:rsidRDefault="00B55044">
      <w:pPr>
        <w:tabs>
          <w:tab w:val="center" w:pos="448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further credits chosen from a range of options in consultation with the student's Personal Tutor.    </w:t>
      </w:r>
    </w:p>
    <w:p w14:paraId="47663538" w14:textId="77777777" w:rsidR="00856AB1"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lastRenderedPageBreak/>
        <w:t>YEAR 3</w:t>
      </w:r>
      <w:r w:rsidRPr="00F63DC7">
        <w:rPr>
          <w:rFonts w:asciiTheme="minorHAnsi" w:eastAsia="Arial" w:hAnsiTheme="minorHAnsi" w:cstheme="minorHAnsi"/>
          <w:sz w:val="20"/>
          <w:szCs w:val="20"/>
        </w:rPr>
        <w:t xml:space="preserve">          </w:t>
      </w:r>
    </w:p>
    <w:p w14:paraId="41F0F41D" w14:textId="72F0376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Dissertation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7A639103" w14:textId="048B6B07" w:rsidR="00856AB1" w:rsidRPr="00856AB1" w:rsidRDefault="00B55044" w:rsidP="00856AB1">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Field Archaeology     OR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34CC2A88" w14:textId="3AB05B46"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ARCL0060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Field Study Tour                                                                                      </w:t>
      </w:r>
      <w:r w:rsidR="003900D8">
        <w:rPr>
          <w:rFonts w:asciiTheme="minorHAnsi" w:eastAsia="Arial" w:hAnsiTheme="minorHAnsi" w:cstheme="minorHAnsi"/>
          <w:sz w:val="20"/>
          <w:szCs w:val="20"/>
        </w:rPr>
        <w:t xml:space="preserve"> </w:t>
      </w:r>
      <w:r w:rsidR="00EF6BD2">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7886379" w14:textId="0296BAC6" w:rsidR="00442D33" w:rsidRPr="00F63DC7" w:rsidRDefault="00B55044">
      <w:pPr>
        <w:tabs>
          <w:tab w:val="center" w:pos="443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AR</w:t>
      </w:r>
      <w:r w:rsidR="00EF6BD2">
        <w:rPr>
          <w:rFonts w:asciiTheme="minorHAnsi" w:eastAsia="Arial" w:hAnsiTheme="minorHAnsi" w:cstheme="minorHAnsi"/>
          <w:sz w:val="20"/>
          <w:szCs w:val="20"/>
        </w:rPr>
        <w:t xml:space="preserve">CL0077             </w:t>
      </w:r>
      <w:r w:rsidRPr="00F63DC7">
        <w:rPr>
          <w:rFonts w:asciiTheme="minorHAnsi" w:eastAsia="Arial" w:hAnsiTheme="minorHAnsi" w:cstheme="minorHAnsi"/>
          <w:sz w:val="20"/>
          <w:szCs w:val="20"/>
        </w:rPr>
        <w:t xml:space="preserve">Archaeology in the World                                                                          </w:t>
      </w:r>
      <w:r w:rsidR="003900D8">
        <w:rPr>
          <w:rFonts w:asciiTheme="minorHAnsi" w:eastAsia="Arial" w:hAnsiTheme="minorHAnsi" w:cstheme="minorHAnsi"/>
          <w:sz w:val="20"/>
          <w:szCs w:val="20"/>
        </w:rPr>
        <w:t xml:space="preserve"> </w:t>
      </w:r>
      <w:r w:rsidR="00EF6BD2">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w:t>
      </w:r>
      <w:r w:rsidRPr="00F63DC7">
        <w:rPr>
          <w:rFonts w:asciiTheme="minorHAnsi" w:eastAsia="Arial" w:hAnsiTheme="minorHAnsi" w:cstheme="minorHAnsi"/>
          <w:color w:val="FF0000"/>
          <w:sz w:val="20"/>
          <w:szCs w:val="20"/>
        </w:rPr>
        <w:t xml:space="preserve"> </w:t>
      </w:r>
    </w:p>
    <w:p w14:paraId="665CD80B" w14:textId="77777777" w:rsidR="00442D33" w:rsidRPr="00F63DC7" w:rsidRDefault="00B55044" w:rsidP="00856AB1">
      <w:pPr>
        <w:spacing w:after="4" w:line="247" w:lineRule="auto"/>
        <w:ind w:right="6"/>
        <w:rPr>
          <w:rFonts w:asciiTheme="minorHAnsi" w:hAnsiTheme="minorHAnsi" w:cstheme="minorHAnsi"/>
          <w:sz w:val="20"/>
          <w:szCs w:val="20"/>
        </w:rPr>
      </w:pPr>
      <w:r w:rsidRPr="00F63DC7">
        <w:rPr>
          <w:rFonts w:asciiTheme="minorHAnsi" w:eastAsia="Arial" w:hAnsiTheme="minorHAnsi" w:cstheme="minorHAnsi"/>
          <w:sz w:val="20"/>
          <w:szCs w:val="20"/>
        </w:rPr>
        <w:t xml:space="preserve">At least 45 credits from Greek and Roman Art/Archaeology /Classical World (Archaeology/Literature/ancient language/history) options </w:t>
      </w:r>
    </w:p>
    <w:p w14:paraId="12D91BF4" w14:textId="51D48055" w:rsidR="00442D33" w:rsidRDefault="00B55044">
      <w:pPr>
        <w:tabs>
          <w:tab w:val="center" w:pos="474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 Up to 15 further credits - chosen from a range of options in consultation with the student's Personal Tutor. </w:t>
      </w:r>
    </w:p>
    <w:p w14:paraId="77AE5155" w14:textId="75732881" w:rsidR="00E22066" w:rsidRDefault="00E22066" w:rsidP="00E22066">
      <w:pPr>
        <w:tabs>
          <w:tab w:val="center" w:pos="4740"/>
        </w:tabs>
        <w:spacing w:after="4" w:line="247" w:lineRule="auto"/>
        <w:rPr>
          <w:rFonts w:asciiTheme="minorHAnsi" w:eastAsia="Arial" w:hAnsiTheme="minorHAnsi" w:cstheme="minorHAnsi"/>
          <w:sz w:val="20"/>
          <w:szCs w:val="20"/>
        </w:rPr>
      </w:pPr>
    </w:p>
    <w:p w14:paraId="40A50357" w14:textId="3DDA182B" w:rsidR="00A21F29" w:rsidRPr="00E22066" w:rsidRDefault="00E22066" w:rsidP="00E22066">
      <w:pPr>
        <w:tabs>
          <w:tab w:val="center" w:pos="4740"/>
        </w:tabs>
        <w:spacing w:after="4" w:line="247" w:lineRule="auto"/>
        <w:ind w:left="-15"/>
        <w:rPr>
          <w:rFonts w:asciiTheme="minorHAnsi" w:hAnsiTheme="minorHAnsi" w:cstheme="minorHAnsi"/>
          <w:sz w:val="20"/>
          <w:szCs w:val="20"/>
        </w:rPr>
      </w:pPr>
      <w:r w:rsidRPr="00E22066">
        <w:rPr>
          <w:rFonts w:asciiTheme="minorHAnsi" w:eastAsia="Arial" w:hAnsiTheme="minorHAnsi" w:cstheme="minorHAnsi"/>
          <w:b/>
          <w:bCs/>
          <w:sz w:val="20"/>
          <w:szCs w:val="20"/>
          <w:u w:val="single"/>
        </w:rPr>
        <w:t>BA in Archaeology with a Year Abroad</w:t>
      </w:r>
      <w:r>
        <w:rPr>
          <w:rFonts w:asciiTheme="minorHAnsi" w:eastAsia="Arial" w:hAnsiTheme="minorHAnsi" w:cstheme="minorHAnsi"/>
          <w:sz w:val="20"/>
          <w:szCs w:val="20"/>
        </w:rPr>
        <w:t xml:space="preserve">  Co-ordinator Prof Elizabeth Graham</w:t>
      </w:r>
    </w:p>
    <w:tbl>
      <w:tblPr>
        <w:tblStyle w:val="TableGrid"/>
        <w:tblW w:w="7930" w:type="dxa"/>
        <w:tblInd w:w="0" w:type="dxa"/>
        <w:tblLook w:val="04A0" w:firstRow="1" w:lastRow="0" w:firstColumn="1" w:lastColumn="0" w:noHBand="0" w:noVBand="1"/>
      </w:tblPr>
      <w:tblGrid>
        <w:gridCol w:w="6372"/>
        <w:gridCol w:w="709"/>
        <w:gridCol w:w="849"/>
      </w:tblGrid>
      <w:tr w:rsidR="00A7781E" w:rsidRPr="00F63DC7" w14:paraId="65243248" w14:textId="77777777" w:rsidTr="006501EE">
        <w:trPr>
          <w:trHeight w:val="180"/>
        </w:trPr>
        <w:tc>
          <w:tcPr>
            <w:tcW w:w="6372" w:type="dxa"/>
            <w:tcBorders>
              <w:top w:val="nil"/>
              <w:left w:val="nil"/>
              <w:bottom w:val="nil"/>
              <w:right w:val="nil"/>
            </w:tcBorders>
          </w:tcPr>
          <w:p w14:paraId="046FAE19" w14:textId="5BC67AA3" w:rsidR="00A7781E" w:rsidRPr="00E22066" w:rsidRDefault="00E22066" w:rsidP="002A4481">
            <w:pPr>
              <w:tabs>
                <w:tab w:val="center" w:pos="1111"/>
                <w:tab w:val="center" w:pos="4168"/>
              </w:tabs>
              <w:contextualSpacing/>
              <w:rPr>
                <w:rFonts w:asciiTheme="minorHAnsi" w:eastAsia="Arial" w:hAnsiTheme="minorHAnsi" w:cstheme="minorHAnsi"/>
                <w:sz w:val="20"/>
                <w:szCs w:val="20"/>
                <w:u w:val="single"/>
              </w:rPr>
            </w:pPr>
            <w:r w:rsidRPr="00E22066">
              <w:rPr>
                <w:rFonts w:asciiTheme="minorHAnsi" w:eastAsia="Arial" w:hAnsiTheme="minorHAnsi" w:cstheme="minorHAnsi"/>
                <w:sz w:val="20"/>
                <w:szCs w:val="20"/>
                <w:u w:val="single"/>
              </w:rPr>
              <w:t>YEAR 1</w:t>
            </w:r>
          </w:p>
        </w:tc>
        <w:tc>
          <w:tcPr>
            <w:tcW w:w="709" w:type="dxa"/>
            <w:tcBorders>
              <w:top w:val="nil"/>
              <w:left w:val="nil"/>
              <w:bottom w:val="nil"/>
              <w:right w:val="nil"/>
            </w:tcBorders>
          </w:tcPr>
          <w:p w14:paraId="4B76B78B" w14:textId="77777777" w:rsidR="00A7781E" w:rsidRPr="00F63DC7" w:rsidRDefault="00A7781E" w:rsidP="002A4481">
            <w:pPr>
              <w:contextualSpacing/>
              <w:rPr>
                <w:rFonts w:asciiTheme="minorHAnsi" w:eastAsia="Arial" w:hAnsiTheme="minorHAnsi" w:cstheme="minorHAnsi"/>
                <w:sz w:val="20"/>
                <w:szCs w:val="20"/>
              </w:rPr>
            </w:pPr>
          </w:p>
        </w:tc>
        <w:tc>
          <w:tcPr>
            <w:tcW w:w="849" w:type="dxa"/>
            <w:tcBorders>
              <w:top w:val="nil"/>
              <w:left w:val="nil"/>
              <w:bottom w:val="nil"/>
              <w:right w:val="nil"/>
            </w:tcBorders>
          </w:tcPr>
          <w:p w14:paraId="246C2DC2" w14:textId="77777777" w:rsidR="00A7781E" w:rsidRPr="00F63DC7" w:rsidRDefault="00A7781E" w:rsidP="002A4481">
            <w:pPr>
              <w:contextualSpacing/>
              <w:rPr>
                <w:rFonts w:asciiTheme="minorHAnsi" w:eastAsia="Arial" w:hAnsiTheme="minorHAnsi" w:cstheme="minorHAnsi"/>
                <w:sz w:val="20"/>
                <w:szCs w:val="20"/>
              </w:rPr>
            </w:pPr>
          </w:p>
        </w:tc>
      </w:tr>
      <w:tr w:rsidR="006501EE" w:rsidRPr="00F63DC7" w14:paraId="51857079" w14:textId="77777777" w:rsidTr="006501EE">
        <w:trPr>
          <w:trHeight w:val="180"/>
        </w:trPr>
        <w:tc>
          <w:tcPr>
            <w:tcW w:w="6372" w:type="dxa"/>
            <w:tcBorders>
              <w:top w:val="nil"/>
              <w:left w:val="nil"/>
              <w:bottom w:val="nil"/>
              <w:right w:val="nil"/>
            </w:tcBorders>
          </w:tcPr>
          <w:p w14:paraId="7D25F300" w14:textId="1B949640" w:rsidR="006501EE" w:rsidRPr="00F63DC7" w:rsidRDefault="006501EE" w:rsidP="002A4481">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the Deep History of Human Societies </w:t>
            </w:r>
          </w:p>
        </w:tc>
        <w:tc>
          <w:tcPr>
            <w:tcW w:w="709" w:type="dxa"/>
            <w:tcBorders>
              <w:top w:val="nil"/>
              <w:left w:val="nil"/>
              <w:bottom w:val="nil"/>
              <w:right w:val="nil"/>
            </w:tcBorders>
          </w:tcPr>
          <w:p w14:paraId="33E83991"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F53F2C"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6501EE" w:rsidRPr="00F63DC7" w14:paraId="2D05E31F" w14:textId="77777777" w:rsidTr="006501EE">
        <w:trPr>
          <w:trHeight w:val="180"/>
        </w:trPr>
        <w:tc>
          <w:tcPr>
            <w:tcW w:w="6372" w:type="dxa"/>
            <w:tcBorders>
              <w:top w:val="nil"/>
              <w:left w:val="nil"/>
              <w:bottom w:val="nil"/>
              <w:right w:val="nil"/>
            </w:tcBorders>
          </w:tcPr>
          <w:p w14:paraId="0738A49B" w14:textId="77777777" w:rsidR="006501EE" w:rsidRPr="00F63DC7" w:rsidRDefault="006501EE" w:rsidP="002A4481">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230F8F33"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6F5568B"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5AB96085" w14:textId="77777777" w:rsidTr="006501EE">
        <w:trPr>
          <w:trHeight w:val="180"/>
        </w:trPr>
        <w:tc>
          <w:tcPr>
            <w:tcW w:w="6372" w:type="dxa"/>
            <w:tcBorders>
              <w:top w:val="nil"/>
              <w:left w:val="nil"/>
              <w:bottom w:val="nil"/>
              <w:right w:val="nil"/>
            </w:tcBorders>
          </w:tcPr>
          <w:p w14:paraId="55E6E0D2" w14:textId="77777777" w:rsidR="006501EE" w:rsidRPr="00F63DC7" w:rsidRDefault="006501EE" w:rsidP="002A4481">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54BB9D9"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5258058"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D708D61" w14:textId="77777777" w:rsidTr="006501EE">
        <w:trPr>
          <w:trHeight w:val="180"/>
        </w:trPr>
        <w:tc>
          <w:tcPr>
            <w:tcW w:w="6372" w:type="dxa"/>
            <w:tcBorders>
              <w:top w:val="nil"/>
              <w:left w:val="nil"/>
              <w:bottom w:val="nil"/>
              <w:right w:val="nil"/>
            </w:tcBorders>
          </w:tcPr>
          <w:p w14:paraId="14B8C322" w14:textId="77777777" w:rsidR="006501EE" w:rsidRPr="00F63DC7" w:rsidRDefault="006501EE" w:rsidP="002A4481">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F22A9A6"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3FD304EB"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3059403" w14:textId="77777777" w:rsidTr="006501EE">
        <w:trPr>
          <w:trHeight w:val="180"/>
        </w:trPr>
        <w:tc>
          <w:tcPr>
            <w:tcW w:w="6372" w:type="dxa"/>
            <w:tcBorders>
              <w:top w:val="nil"/>
              <w:left w:val="nil"/>
              <w:bottom w:val="nil"/>
              <w:right w:val="nil"/>
            </w:tcBorders>
          </w:tcPr>
          <w:p w14:paraId="01EC8C32" w14:textId="77777777" w:rsidR="006501EE" w:rsidRPr="00F63DC7" w:rsidRDefault="006501EE" w:rsidP="002A4481">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Artefacts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6ACB185A"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C722BC3"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C31BC24" w14:textId="77777777" w:rsidTr="006501EE">
        <w:trPr>
          <w:trHeight w:val="360"/>
        </w:trPr>
        <w:tc>
          <w:tcPr>
            <w:tcW w:w="6372" w:type="dxa"/>
            <w:tcBorders>
              <w:top w:val="nil"/>
              <w:left w:val="nil"/>
              <w:bottom w:val="nil"/>
              <w:right w:val="nil"/>
            </w:tcBorders>
          </w:tcPr>
          <w:p w14:paraId="580BE518" w14:textId="77777777" w:rsidR="006501EE" w:rsidRPr="00F63DC7" w:rsidRDefault="006501EE" w:rsidP="002A4481">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5B60B7C9" w14:textId="77777777" w:rsidR="006501EE" w:rsidRPr="00F63DC7" w:rsidRDefault="006501EE" w:rsidP="002A4481">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287793B4"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E6A39A2"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045F1A61" w14:textId="77777777" w:rsidTr="006501EE">
        <w:trPr>
          <w:trHeight w:val="180"/>
        </w:trPr>
        <w:tc>
          <w:tcPr>
            <w:tcW w:w="6372" w:type="dxa"/>
            <w:tcBorders>
              <w:top w:val="nil"/>
              <w:left w:val="nil"/>
              <w:bottom w:val="nil"/>
              <w:right w:val="nil"/>
            </w:tcBorders>
          </w:tcPr>
          <w:p w14:paraId="3B0B8513" w14:textId="77777777" w:rsidR="006501EE" w:rsidRPr="00F63DC7" w:rsidRDefault="006501EE" w:rsidP="002A4481">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3FCF521"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A54DAEA"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7B7A67AE" w14:textId="77777777" w:rsidTr="006501EE">
        <w:trPr>
          <w:trHeight w:val="180"/>
        </w:trPr>
        <w:tc>
          <w:tcPr>
            <w:tcW w:w="6372" w:type="dxa"/>
            <w:tcBorders>
              <w:top w:val="nil"/>
              <w:left w:val="nil"/>
              <w:bottom w:val="nil"/>
              <w:right w:val="nil"/>
            </w:tcBorders>
          </w:tcPr>
          <w:p w14:paraId="4F83A6C5" w14:textId="77777777" w:rsidR="006501EE" w:rsidRPr="00F63DC7" w:rsidRDefault="006501EE" w:rsidP="002A4481">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8A1C1DD"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096FD26"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022179E" w14:textId="77777777" w:rsidTr="006501EE">
        <w:trPr>
          <w:trHeight w:val="540"/>
        </w:trPr>
        <w:tc>
          <w:tcPr>
            <w:tcW w:w="7930" w:type="dxa"/>
            <w:gridSpan w:val="3"/>
            <w:tcBorders>
              <w:top w:val="nil"/>
              <w:left w:val="nil"/>
              <w:bottom w:val="nil"/>
              <w:right w:val="nil"/>
            </w:tcBorders>
          </w:tcPr>
          <w:p w14:paraId="21E865FD" w14:textId="77777777" w:rsidR="006501EE" w:rsidRDefault="006501EE" w:rsidP="002A4481">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6B9D646A" w14:textId="77777777" w:rsidR="006501EE" w:rsidRPr="00F63DC7" w:rsidRDefault="006501EE" w:rsidP="002A4481">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06F0CB77" w14:textId="77777777" w:rsidR="006501EE" w:rsidRDefault="006501EE" w:rsidP="006501E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EBA3725"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28E27902"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13491127"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523CD52"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988BFE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option ,   At least one 15 credit World Archaeology option </w:t>
      </w:r>
    </w:p>
    <w:p w14:paraId="0E378167"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42EE6E50" w14:textId="7D2D862A" w:rsidR="006501EE" w:rsidRDefault="006501EE" w:rsidP="006501EE">
      <w:pPr>
        <w:spacing w:after="4" w:line="247" w:lineRule="auto"/>
        <w:ind w:right="6"/>
        <w:jc w:val="both"/>
        <w:rPr>
          <w:rFonts w:asciiTheme="minorHAnsi" w:eastAsia="Arial" w:hAnsiTheme="minorHAnsi" w:cstheme="minorHAnsi"/>
          <w:sz w:val="20"/>
          <w:szCs w:val="20"/>
          <w:u w:val="single" w:color="000000"/>
        </w:rPr>
      </w:pPr>
      <w:r>
        <w:rPr>
          <w:rFonts w:asciiTheme="minorHAnsi" w:eastAsia="Arial" w:hAnsiTheme="minorHAnsi" w:cstheme="minorHAnsi"/>
          <w:sz w:val="20"/>
          <w:szCs w:val="20"/>
          <w:u w:val="single" w:color="000000"/>
        </w:rPr>
        <w:t xml:space="preserve">YEAR </w:t>
      </w:r>
      <w:r w:rsidRPr="006501EE">
        <w:rPr>
          <w:rFonts w:asciiTheme="minorHAnsi" w:eastAsia="Arial" w:hAnsiTheme="minorHAnsi" w:cstheme="minorHAnsi"/>
          <w:sz w:val="20"/>
          <w:szCs w:val="20"/>
        </w:rPr>
        <w:t>3             Year abroad</w:t>
      </w:r>
      <w:r>
        <w:rPr>
          <w:rFonts w:asciiTheme="minorHAnsi" w:eastAsia="Arial" w:hAnsiTheme="minorHAnsi" w:cstheme="minorHAnsi"/>
          <w:sz w:val="20"/>
          <w:szCs w:val="20"/>
        </w:rPr>
        <w:t>*</w:t>
      </w:r>
    </w:p>
    <w:p w14:paraId="026BF69B" w14:textId="6BFC2398" w:rsidR="006501EE" w:rsidRDefault="006501EE" w:rsidP="006501E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Pr>
          <w:rFonts w:asciiTheme="minorHAnsi" w:eastAsia="Arial" w:hAnsiTheme="minorHAnsi" w:cstheme="minorHAnsi"/>
          <w:sz w:val="20"/>
          <w:szCs w:val="20"/>
          <w:u w:val="single" w:color="000000"/>
        </w:rPr>
        <w:t>4</w:t>
      </w:r>
      <w:r w:rsidRPr="00F63DC7">
        <w:rPr>
          <w:rFonts w:asciiTheme="minorHAnsi" w:eastAsia="Arial" w:hAnsiTheme="minorHAnsi" w:cstheme="minorHAnsi"/>
          <w:sz w:val="20"/>
          <w:szCs w:val="20"/>
        </w:rPr>
        <w:t xml:space="preserve">    </w:t>
      </w:r>
    </w:p>
    <w:p w14:paraId="02E055E7"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734C3E3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EFC60ED"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431F5444"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option ,    At least one 15 credit World Archaeology option </w:t>
      </w:r>
    </w:p>
    <w:p w14:paraId="23F08B53"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06DFB66E" w14:textId="2A720FF9"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*Th</w:t>
      </w:r>
      <w:r w:rsidR="00A7781E">
        <w:rPr>
          <w:rFonts w:asciiTheme="minorHAnsi" w:eastAsia="Arial" w:hAnsiTheme="minorHAnsi" w:cstheme="minorHAnsi"/>
          <w:sz w:val="20"/>
          <w:szCs w:val="20"/>
        </w:rPr>
        <w:t>is year is</w:t>
      </w:r>
      <w:r w:rsidRPr="00F63DC7">
        <w:rPr>
          <w:rFonts w:asciiTheme="minorHAnsi" w:eastAsia="Arial" w:hAnsiTheme="minorHAnsi" w:cstheme="minorHAnsi"/>
          <w:sz w:val="20"/>
          <w:szCs w:val="20"/>
        </w:rPr>
        <w:t xml:space="preserve"> not included in classification   </w:t>
      </w:r>
    </w:p>
    <w:p w14:paraId="4F66548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p w14:paraId="18E800ED" w14:textId="518D6BA3" w:rsidR="006501EE" w:rsidRDefault="00B55044" w:rsidP="00A7781E">
      <w:pPr>
        <w:spacing w:after="4" w:line="247" w:lineRule="auto"/>
        <w:ind w:left="-5" w:right="1842" w:hanging="10"/>
        <w:rPr>
          <w:rFonts w:asciiTheme="minorHAnsi" w:eastAsia="Arial" w:hAnsiTheme="minorHAnsi" w:cstheme="minorHAnsi"/>
          <w:sz w:val="20"/>
          <w:szCs w:val="20"/>
        </w:rPr>
      </w:pPr>
      <w:r w:rsidRPr="00F63DC7">
        <w:rPr>
          <w:rFonts w:asciiTheme="minorHAnsi" w:eastAsia="Arial" w:hAnsiTheme="minorHAnsi" w:cstheme="minorHAnsi"/>
          <w:b/>
          <w:sz w:val="20"/>
          <w:szCs w:val="20"/>
          <w:u w:val="single" w:color="000000"/>
        </w:rPr>
        <w:t>BA in Archaeology and Anthropology</w:t>
      </w:r>
      <w:r w:rsidRPr="00F63DC7">
        <w:rPr>
          <w:rFonts w:asciiTheme="minorHAnsi" w:eastAsia="Arial" w:hAnsiTheme="minorHAnsi" w:cstheme="minorHAnsi"/>
          <w:sz w:val="20"/>
          <w:szCs w:val="20"/>
        </w:rPr>
        <w:t xml:space="preserve">  Co-ordinators:  Prof David Wengrow and </w:t>
      </w:r>
      <w:r w:rsidR="006501EE">
        <w:rPr>
          <w:rFonts w:asciiTheme="minorHAnsi" w:eastAsia="Arial" w:hAnsiTheme="minorHAnsi" w:cstheme="minorHAnsi"/>
          <w:sz w:val="20"/>
          <w:szCs w:val="20"/>
        </w:rPr>
        <w:t xml:space="preserve"> </w:t>
      </w:r>
      <w:r w:rsidR="00A7781E">
        <w:rPr>
          <w:rFonts w:asciiTheme="minorHAnsi" w:eastAsia="Arial" w:hAnsiTheme="minorHAnsi" w:cstheme="minorHAnsi"/>
          <w:sz w:val="20"/>
          <w:szCs w:val="20"/>
        </w:rPr>
        <w:t>Prof Haidy Geismar</w:t>
      </w:r>
    </w:p>
    <w:p w14:paraId="23C6A713" w14:textId="2FE4A96D" w:rsidR="00442D33" w:rsidRPr="00F63DC7" w:rsidRDefault="00B55044">
      <w:pPr>
        <w:spacing w:after="4" w:line="247" w:lineRule="auto"/>
        <w:ind w:left="-5" w:right="1842" w:hanging="10"/>
        <w:jc w:val="both"/>
        <w:rPr>
          <w:rFonts w:asciiTheme="minorHAnsi"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1  </w:t>
      </w:r>
    </w:p>
    <w:tbl>
      <w:tblPr>
        <w:tblStyle w:val="TableGrid"/>
        <w:tblW w:w="8542" w:type="dxa"/>
        <w:tblInd w:w="0" w:type="dxa"/>
        <w:tblLook w:val="04A0" w:firstRow="1" w:lastRow="0" w:firstColumn="1" w:lastColumn="0" w:noHBand="0" w:noVBand="1"/>
      </w:tblPr>
      <w:tblGrid>
        <w:gridCol w:w="2124"/>
        <w:gridCol w:w="6418"/>
      </w:tblGrid>
      <w:tr w:rsidR="00442D33" w:rsidRPr="00F63DC7" w14:paraId="77B18330" w14:textId="77777777">
        <w:trPr>
          <w:trHeight w:val="180"/>
        </w:trPr>
        <w:tc>
          <w:tcPr>
            <w:tcW w:w="2124" w:type="dxa"/>
            <w:tcBorders>
              <w:top w:val="nil"/>
              <w:left w:val="nil"/>
              <w:bottom w:val="nil"/>
              <w:right w:val="nil"/>
            </w:tcBorders>
          </w:tcPr>
          <w:p w14:paraId="1704556D" w14:textId="72447F14"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ARCL0010 </w:t>
            </w:r>
          </w:p>
        </w:tc>
        <w:tc>
          <w:tcPr>
            <w:tcW w:w="6418" w:type="dxa"/>
            <w:tcBorders>
              <w:top w:val="nil"/>
              <w:left w:val="nil"/>
              <w:bottom w:val="nil"/>
              <w:right w:val="nil"/>
            </w:tcBorders>
          </w:tcPr>
          <w:p w14:paraId="1C4E020E" w14:textId="77777777" w:rsidR="00442D33" w:rsidRPr="00F63DC7" w:rsidRDefault="00B55044">
            <w:pPr>
              <w:tabs>
                <w:tab w:val="center" w:pos="2833"/>
                <w:tab w:val="center" w:pos="3541"/>
                <w:tab w:val="center" w:pos="4249"/>
                <w:tab w:val="center" w:pos="5306"/>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Introduction to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tc>
      </w:tr>
      <w:tr w:rsidR="00442D33" w:rsidRPr="00F63DC7" w14:paraId="720E233B" w14:textId="77777777">
        <w:trPr>
          <w:trHeight w:val="180"/>
        </w:trPr>
        <w:tc>
          <w:tcPr>
            <w:tcW w:w="2124" w:type="dxa"/>
            <w:tcBorders>
              <w:top w:val="nil"/>
              <w:left w:val="nil"/>
              <w:bottom w:val="nil"/>
              <w:right w:val="nil"/>
            </w:tcBorders>
          </w:tcPr>
          <w:p w14:paraId="7002B9CD" w14:textId="48CC2338"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p>
        </w:tc>
        <w:tc>
          <w:tcPr>
            <w:tcW w:w="6418" w:type="dxa"/>
            <w:tcBorders>
              <w:top w:val="nil"/>
              <w:left w:val="nil"/>
              <w:bottom w:val="nil"/>
              <w:right w:val="nil"/>
            </w:tcBorders>
          </w:tcPr>
          <w:p w14:paraId="339EE6EF" w14:textId="77777777" w:rsidR="00442D33" w:rsidRPr="00F63DC7" w:rsidRDefault="00B55044">
            <w:pPr>
              <w:tabs>
                <w:tab w:val="center" w:pos="1417"/>
                <w:tab w:val="center" w:pos="2125"/>
                <w:tab w:val="center" w:pos="2833"/>
                <w:tab w:val="center" w:pos="3541"/>
                <w:tab w:val="center" w:pos="4249"/>
                <w:tab w:val="center" w:pos="5306"/>
              </w:tabs>
              <w:rPr>
                <w:rFonts w:asciiTheme="minorHAnsi" w:hAnsiTheme="minorHAnsi" w:cstheme="minorHAnsi"/>
                <w:sz w:val="20"/>
                <w:szCs w:val="20"/>
              </w:rPr>
            </w:pP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tc>
      </w:tr>
      <w:tr w:rsidR="00442D33" w:rsidRPr="00F63DC7" w14:paraId="29958CEE" w14:textId="77777777">
        <w:trPr>
          <w:trHeight w:val="180"/>
        </w:trPr>
        <w:tc>
          <w:tcPr>
            <w:tcW w:w="2124" w:type="dxa"/>
            <w:tcBorders>
              <w:top w:val="nil"/>
              <w:left w:val="nil"/>
              <w:bottom w:val="nil"/>
              <w:right w:val="nil"/>
            </w:tcBorders>
          </w:tcPr>
          <w:p w14:paraId="236A886B" w14:textId="4F62260E"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p>
        </w:tc>
        <w:tc>
          <w:tcPr>
            <w:tcW w:w="6418" w:type="dxa"/>
            <w:tcBorders>
              <w:top w:val="nil"/>
              <w:left w:val="nil"/>
              <w:bottom w:val="nil"/>
              <w:right w:val="nil"/>
            </w:tcBorders>
          </w:tcPr>
          <w:p w14:paraId="49003F9F" w14:textId="20C684BF" w:rsidR="00442D33" w:rsidRPr="00F63DC7" w:rsidRDefault="00B55044">
            <w:pPr>
              <w:tabs>
                <w:tab w:val="center" w:pos="2125"/>
                <w:tab w:val="center" w:pos="2833"/>
                <w:tab w:val="center" w:pos="3541"/>
                <w:tab w:val="center" w:pos="4597"/>
              </w:tabs>
              <w:rPr>
                <w:rFonts w:asciiTheme="minorHAnsi" w:hAnsiTheme="minorHAnsi" w:cstheme="minorHAnsi"/>
                <w:sz w:val="20"/>
                <w:szCs w:val="20"/>
              </w:rPr>
            </w:pPr>
            <w:r w:rsidRPr="00F63DC7">
              <w:rPr>
                <w:rFonts w:asciiTheme="minorHAnsi" w:eastAsia="Arial" w:hAnsiTheme="minorHAnsi" w:cstheme="minorHAnsi"/>
                <w:sz w:val="20"/>
                <w:szCs w:val="20"/>
              </w:rPr>
              <w:t xml:space="preserve">Sites and Artefacts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r w:rsidR="00442D33" w:rsidRPr="00F63DC7" w14:paraId="446404AC" w14:textId="77777777">
        <w:trPr>
          <w:trHeight w:val="180"/>
        </w:trPr>
        <w:tc>
          <w:tcPr>
            <w:tcW w:w="2124" w:type="dxa"/>
            <w:tcBorders>
              <w:top w:val="nil"/>
              <w:left w:val="nil"/>
              <w:bottom w:val="nil"/>
              <w:right w:val="nil"/>
            </w:tcBorders>
          </w:tcPr>
          <w:p w14:paraId="694C5BF4" w14:textId="78AE3CDF"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ARCL0014 </w:t>
            </w:r>
          </w:p>
        </w:tc>
        <w:tc>
          <w:tcPr>
            <w:tcW w:w="6418" w:type="dxa"/>
            <w:tcBorders>
              <w:top w:val="nil"/>
              <w:left w:val="nil"/>
              <w:bottom w:val="nil"/>
              <w:right w:val="nil"/>
            </w:tcBorders>
          </w:tcPr>
          <w:p w14:paraId="664ED42F" w14:textId="77777777" w:rsidR="003900D8" w:rsidRDefault="00B55044">
            <w:pPr>
              <w:tabs>
                <w:tab w:val="center" w:pos="6374"/>
              </w:tabs>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World Archaeology: an outline of the Deep History of Human Societies </w:t>
            </w:r>
          </w:p>
          <w:p w14:paraId="31708326" w14:textId="30A0C24E" w:rsidR="00442D33" w:rsidRPr="00F63DC7" w:rsidRDefault="003900D8">
            <w:pPr>
              <w:tabs>
                <w:tab w:val="center" w:pos="6374"/>
              </w:tabs>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15 credits </w:t>
            </w:r>
            <w:r w:rsidR="00B55044" w:rsidRPr="00F63DC7">
              <w:rPr>
                <w:rFonts w:asciiTheme="minorHAnsi" w:eastAsia="Arial" w:hAnsiTheme="minorHAnsi" w:cstheme="minorHAnsi"/>
                <w:sz w:val="20"/>
                <w:szCs w:val="20"/>
              </w:rPr>
              <w:tab/>
              <w:t xml:space="preserve"> </w:t>
            </w:r>
          </w:p>
        </w:tc>
      </w:tr>
      <w:tr w:rsidR="00442D33" w:rsidRPr="00F63DC7" w14:paraId="09F47FB8" w14:textId="77777777">
        <w:trPr>
          <w:trHeight w:val="180"/>
        </w:trPr>
        <w:tc>
          <w:tcPr>
            <w:tcW w:w="2124" w:type="dxa"/>
            <w:tcBorders>
              <w:top w:val="nil"/>
              <w:left w:val="nil"/>
              <w:bottom w:val="nil"/>
              <w:right w:val="nil"/>
            </w:tcBorders>
          </w:tcPr>
          <w:p w14:paraId="4C141958" w14:textId="35EA58CC" w:rsidR="00442D33" w:rsidRPr="00F63DC7" w:rsidRDefault="00B55044">
            <w:pPr>
              <w:tabs>
                <w:tab w:val="center" w:pos="1241"/>
              </w:tabs>
              <w:rPr>
                <w:rFonts w:asciiTheme="minorHAnsi" w:hAnsiTheme="minorHAnsi" w:cstheme="minorHAnsi"/>
                <w:sz w:val="20"/>
                <w:szCs w:val="20"/>
              </w:rPr>
            </w:pPr>
            <w:r w:rsidRPr="00F63DC7">
              <w:rPr>
                <w:rFonts w:asciiTheme="minorHAnsi" w:eastAsia="Arial" w:hAnsiTheme="minorHAnsi" w:cstheme="minorHAnsi"/>
                <w:sz w:val="20"/>
                <w:szCs w:val="20"/>
              </w:rPr>
              <w:t xml:space="preserve">ANTH0001 </w:t>
            </w:r>
          </w:p>
        </w:tc>
        <w:tc>
          <w:tcPr>
            <w:tcW w:w="6418" w:type="dxa"/>
            <w:tcBorders>
              <w:top w:val="nil"/>
              <w:left w:val="nil"/>
              <w:bottom w:val="nil"/>
              <w:right w:val="nil"/>
            </w:tcBorders>
          </w:tcPr>
          <w:p w14:paraId="3A1D1D29" w14:textId="224B090C" w:rsidR="00442D33" w:rsidRPr="00F63DC7" w:rsidRDefault="008A3DAC">
            <w:pPr>
              <w:tabs>
                <w:tab w:val="center" w:pos="3541"/>
                <w:tab w:val="center" w:pos="4249"/>
                <w:tab w:val="center" w:pos="5329"/>
              </w:tabs>
              <w:rPr>
                <w:rFonts w:asciiTheme="minorHAnsi" w:hAnsiTheme="minorHAnsi" w:cstheme="minorHAnsi"/>
                <w:sz w:val="20"/>
                <w:szCs w:val="20"/>
              </w:rPr>
            </w:pPr>
            <w:hyperlink r:id="rId20">
              <w:r w:rsidR="00B55044" w:rsidRPr="00F63DC7">
                <w:rPr>
                  <w:rFonts w:asciiTheme="minorHAnsi" w:eastAsia="Arial" w:hAnsiTheme="minorHAnsi" w:cstheme="minorHAnsi"/>
                  <w:sz w:val="20"/>
                  <w:szCs w:val="20"/>
                </w:rPr>
                <w:t xml:space="preserve">Introduction to Material and Visual Culture   </w:t>
              </w:r>
            </w:hyperlink>
            <w:hyperlink r:id="rId21">
              <w:r w:rsidR="00B55044" w:rsidRPr="00F63DC7">
                <w:rPr>
                  <w:rFonts w:asciiTheme="minorHAnsi" w:eastAsia="Arial" w:hAnsiTheme="minorHAnsi" w:cstheme="minorHAnsi"/>
                  <w:sz w:val="20"/>
                  <w:szCs w:val="20"/>
                </w:rPr>
                <w:t xml:space="preserve"> </w:t>
              </w:r>
            </w:hyperlink>
            <w:r w:rsidR="00B55044" w:rsidRPr="00F63DC7">
              <w:rPr>
                <w:rFonts w:asciiTheme="minorHAnsi" w:eastAsia="Arial" w:hAnsiTheme="minorHAnsi" w:cstheme="minorHAnsi"/>
                <w:sz w:val="20"/>
                <w:szCs w:val="20"/>
              </w:rPr>
              <w:tab/>
              <w:t xml:space="preserve"> </w:t>
            </w:r>
            <w:r w:rsidR="00B55044" w:rsidRPr="00F63DC7">
              <w:rPr>
                <w:rFonts w:asciiTheme="minorHAnsi" w:eastAsia="Arial" w:hAnsiTheme="minorHAnsi" w:cstheme="minorHAnsi"/>
                <w:sz w:val="20"/>
                <w:szCs w:val="20"/>
              </w:rPr>
              <w:tab/>
              <w:t xml:space="preserve">30 credits  </w:t>
            </w:r>
          </w:p>
        </w:tc>
      </w:tr>
      <w:tr w:rsidR="00442D33" w:rsidRPr="00F63DC7" w14:paraId="610D3C93" w14:textId="77777777">
        <w:trPr>
          <w:trHeight w:val="180"/>
        </w:trPr>
        <w:tc>
          <w:tcPr>
            <w:tcW w:w="2124" w:type="dxa"/>
            <w:tcBorders>
              <w:top w:val="nil"/>
              <w:left w:val="nil"/>
              <w:bottom w:val="nil"/>
              <w:right w:val="nil"/>
            </w:tcBorders>
          </w:tcPr>
          <w:p w14:paraId="03D476D0" w14:textId="7A5D4BD1" w:rsidR="00442D33" w:rsidRPr="00F63DC7" w:rsidRDefault="00B55044">
            <w:pPr>
              <w:tabs>
                <w:tab w:val="center" w:pos="1241"/>
              </w:tabs>
              <w:rPr>
                <w:rFonts w:asciiTheme="minorHAnsi" w:hAnsiTheme="minorHAnsi" w:cstheme="minorHAnsi"/>
                <w:sz w:val="20"/>
                <w:szCs w:val="20"/>
              </w:rPr>
            </w:pPr>
            <w:r w:rsidRPr="00F63DC7">
              <w:rPr>
                <w:rFonts w:asciiTheme="minorHAnsi" w:eastAsia="Arial" w:hAnsiTheme="minorHAnsi" w:cstheme="minorHAnsi"/>
                <w:sz w:val="20"/>
                <w:szCs w:val="20"/>
              </w:rPr>
              <w:t xml:space="preserve">ANTH0004 </w:t>
            </w:r>
          </w:p>
        </w:tc>
        <w:tc>
          <w:tcPr>
            <w:tcW w:w="6418" w:type="dxa"/>
            <w:tcBorders>
              <w:top w:val="nil"/>
              <w:left w:val="nil"/>
              <w:bottom w:val="nil"/>
              <w:right w:val="nil"/>
            </w:tcBorders>
          </w:tcPr>
          <w:p w14:paraId="08DEA930" w14:textId="005ED5AA" w:rsidR="00442D33" w:rsidRPr="00F63DC7" w:rsidRDefault="00B55044">
            <w:pPr>
              <w:tabs>
                <w:tab w:val="center" w:pos="2855"/>
                <w:tab w:val="center" w:pos="3541"/>
                <w:tab w:val="center" w:pos="4985"/>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Introductory Social Anthropology </w:t>
            </w:r>
            <w:r w:rsidRPr="00F63DC7">
              <w:rPr>
                <w:rFonts w:asciiTheme="minorHAnsi" w:eastAsia="Arial" w:hAnsiTheme="minorHAnsi" w:cstheme="minorHAnsi"/>
                <w:sz w:val="20"/>
                <w:szCs w:val="20"/>
              </w:rPr>
              <w:tab/>
              <w:t xml:space="preserve">I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15 credits </w:t>
            </w:r>
          </w:p>
        </w:tc>
      </w:tr>
      <w:tr w:rsidR="00442D33" w:rsidRPr="00F63DC7" w14:paraId="35FCB914" w14:textId="77777777">
        <w:trPr>
          <w:trHeight w:val="180"/>
        </w:trPr>
        <w:tc>
          <w:tcPr>
            <w:tcW w:w="2124" w:type="dxa"/>
            <w:tcBorders>
              <w:top w:val="nil"/>
              <w:left w:val="nil"/>
              <w:bottom w:val="nil"/>
              <w:right w:val="nil"/>
            </w:tcBorders>
          </w:tcPr>
          <w:p w14:paraId="53D9BEB3" w14:textId="68329C97"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ANTH0010 </w:t>
            </w:r>
          </w:p>
        </w:tc>
        <w:tc>
          <w:tcPr>
            <w:tcW w:w="6418" w:type="dxa"/>
            <w:tcBorders>
              <w:top w:val="nil"/>
              <w:left w:val="nil"/>
              <w:bottom w:val="nil"/>
              <w:right w:val="nil"/>
            </w:tcBorders>
          </w:tcPr>
          <w:p w14:paraId="6375B70F" w14:textId="77777777" w:rsidR="00442D33" w:rsidRPr="00F63DC7" w:rsidRDefault="00B55044">
            <w:pPr>
              <w:tabs>
                <w:tab w:val="center" w:pos="3541"/>
                <w:tab w:val="center" w:pos="4249"/>
                <w:tab w:val="center" w:pos="5329"/>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Introduction to Biological Anthropology II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15 credits  </w:t>
            </w:r>
          </w:p>
        </w:tc>
      </w:tr>
    </w:tbl>
    <w:p w14:paraId="4CC788D6" w14:textId="77777777" w:rsidR="00A7781E"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3B550D0E" w14:textId="2A179038"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Research and Presentation Skills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48E2B54A" w14:textId="650480EB" w:rsidR="00442D33" w:rsidRPr="00A7781E" w:rsidRDefault="00B55044" w:rsidP="00A7781E">
      <w:pPr>
        <w:tabs>
          <w:tab w:val="center" w:pos="444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ARCL0030        Current Issues in Archaeological Theory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 credits </w:t>
      </w:r>
    </w:p>
    <w:p w14:paraId="3C51C49B" w14:textId="67AC7ED5" w:rsidR="00442D33" w:rsidRPr="00F63DC7" w:rsidRDefault="00B55044">
      <w:pPr>
        <w:tabs>
          <w:tab w:val="center" w:pos="5022"/>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ANTH0013       </w:t>
      </w:r>
      <w:hyperlink r:id="rId22">
        <w:r w:rsidRPr="00F63DC7">
          <w:rPr>
            <w:rFonts w:asciiTheme="minorHAnsi" w:eastAsia="Arial" w:hAnsiTheme="minorHAnsi" w:cstheme="minorHAnsi"/>
            <w:sz w:val="20"/>
            <w:szCs w:val="20"/>
          </w:rPr>
          <w:t xml:space="preserve">Introduction to Theoretical Perspectives in Social Anthropology and Material Culture </w:t>
        </w:r>
      </w:hyperlink>
      <w:hyperlink r:id="rId23">
        <w:r w:rsidRPr="00F63DC7">
          <w:rPr>
            <w:rFonts w:asciiTheme="minorHAnsi" w:eastAsia="Arial" w:hAnsiTheme="minorHAnsi" w:cstheme="minorHAnsi"/>
            <w:sz w:val="20"/>
            <w:szCs w:val="20"/>
          </w:rPr>
          <w:t xml:space="preserve"> </w:t>
        </w:r>
      </w:hyperlink>
      <w:r w:rsidRPr="00F63DC7">
        <w:rPr>
          <w:rFonts w:asciiTheme="minorHAnsi" w:eastAsia="Arial" w:hAnsiTheme="minorHAnsi" w:cstheme="minorHAnsi"/>
          <w:sz w:val="20"/>
          <w:szCs w:val="20"/>
        </w:rPr>
        <w:t xml:space="preserve">  15 credits   </w:t>
      </w:r>
    </w:p>
    <w:p w14:paraId="27F0374A" w14:textId="5F8AB028" w:rsidR="00442D33" w:rsidRPr="00F63DC7" w:rsidRDefault="00B55044">
      <w:pPr>
        <w:tabs>
          <w:tab w:val="center" w:pos="4284"/>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At least 30 credits from Archaeology options,   At  least 30 credits from Anthropology options </w:t>
      </w:r>
    </w:p>
    <w:p w14:paraId="4585E893" w14:textId="6694D542" w:rsidR="00442D33" w:rsidRPr="00F63DC7" w:rsidRDefault="00B55044">
      <w:pPr>
        <w:tabs>
          <w:tab w:val="center" w:pos="3518"/>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credits free option in Archaeology, Anthropology or a related subject  </w:t>
      </w:r>
    </w:p>
    <w:p w14:paraId="336BC130" w14:textId="77777777" w:rsidR="00A7781E" w:rsidRDefault="00B55044">
      <w:pPr>
        <w:tabs>
          <w:tab w:val="center" w:pos="4507"/>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p>
    <w:p w14:paraId="3D382F50" w14:textId="25D0D6E9" w:rsidR="00442D33" w:rsidRPr="00F63DC7" w:rsidRDefault="00B55044">
      <w:pPr>
        <w:tabs>
          <w:tab w:val="center" w:pos="450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ARCL0047    Dissertation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2F7BD6B9" w14:textId="78D2A9A2"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Field Archaeology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 credits </w:t>
      </w:r>
    </w:p>
    <w:p w14:paraId="3CE935B3" w14:textId="7B5246A0"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ARCL0077    Archaeology in the World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 credits</w:t>
      </w:r>
      <w:r w:rsidRPr="00F63DC7">
        <w:rPr>
          <w:rFonts w:asciiTheme="minorHAnsi" w:eastAsia="Arial" w:hAnsiTheme="minorHAnsi" w:cstheme="minorHAnsi"/>
          <w:color w:val="FF0000"/>
          <w:sz w:val="20"/>
          <w:szCs w:val="20"/>
        </w:rPr>
        <w:t xml:space="preserve"> </w:t>
      </w:r>
    </w:p>
    <w:p w14:paraId="59BDDA3C" w14:textId="62D889F1" w:rsidR="00442D33" w:rsidRPr="00F63DC7" w:rsidRDefault="00B55044">
      <w:pPr>
        <w:tabs>
          <w:tab w:val="center" w:pos="284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At least 45 credits  in Archaeology or  Anthropology     </w:t>
      </w:r>
    </w:p>
    <w:p w14:paraId="636A1134" w14:textId="2830E05B" w:rsidR="00442D33" w:rsidRPr="00F63DC7" w:rsidRDefault="00B55044">
      <w:pPr>
        <w:tabs>
          <w:tab w:val="center" w:pos="559"/>
          <w:tab w:val="center" w:pos="4606"/>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15 further credits chosen from a range of options in consultation with the student's Personal Tutor.    </w:t>
      </w:r>
    </w:p>
    <w:p w14:paraId="7722D6D2"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p w14:paraId="35DDF88A" w14:textId="30D3CDFC" w:rsidR="006501EE" w:rsidRDefault="00B55044" w:rsidP="006501EE">
      <w:pPr>
        <w:spacing w:after="4" w:line="247" w:lineRule="auto"/>
        <w:ind w:left="-5" w:right="3998"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u w:val="single" w:color="000000"/>
        </w:rPr>
        <w:t xml:space="preserve">BA in Archaeology with a Placement Year </w:t>
      </w:r>
      <w:r w:rsidRPr="00F63DC7">
        <w:rPr>
          <w:rFonts w:asciiTheme="minorHAnsi" w:eastAsia="Arial" w:hAnsiTheme="minorHAnsi" w:cstheme="minorHAnsi"/>
          <w:b/>
          <w:sz w:val="20"/>
          <w:szCs w:val="20"/>
        </w:rPr>
        <w:t xml:space="preserve">  </w:t>
      </w:r>
      <w:r w:rsidRPr="00F63DC7">
        <w:rPr>
          <w:rFonts w:asciiTheme="minorHAnsi" w:eastAsia="Arial" w:hAnsiTheme="minorHAnsi" w:cstheme="minorHAnsi"/>
          <w:sz w:val="20"/>
          <w:szCs w:val="20"/>
        </w:rPr>
        <w:t>Co-ordinator:  Dr Bill Sillar</w:t>
      </w:r>
      <w:r w:rsidRPr="00F63DC7">
        <w:rPr>
          <w:rFonts w:asciiTheme="minorHAnsi" w:eastAsia="Arial" w:hAnsiTheme="minorHAnsi" w:cstheme="minorHAnsi"/>
          <w:b/>
          <w:sz w:val="20"/>
          <w:szCs w:val="20"/>
        </w:rPr>
        <w:t xml:space="preserve"> </w:t>
      </w:r>
    </w:p>
    <w:p w14:paraId="48920B39" w14:textId="56A2D0E6" w:rsidR="00A7781E" w:rsidRPr="00A7781E" w:rsidRDefault="00A7781E" w:rsidP="006501EE">
      <w:pPr>
        <w:spacing w:after="4" w:line="247" w:lineRule="auto"/>
        <w:ind w:left="-5" w:right="3998" w:hanging="10"/>
        <w:jc w:val="both"/>
        <w:rPr>
          <w:rFonts w:asciiTheme="minorHAnsi" w:eastAsia="Arial" w:hAnsiTheme="minorHAnsi" w:cstheme="minorHAnsi"/>
          <w:bCs/>
          <w:sz w:val="20"/>
          <w:szCs w:val="20"/>
        </w:rPr>
      </w:pPr>
      <w:r w:rsidRPr="00A7781E">
        <w:rPr>
          <w:rFonts w:asciiTheme="minorHAnsi" w:eastAsia="Arial" w:hAnsiTheme="minorHAnsi" w:cstheme="minorHAnsi"/>
          <w:bCs/>
          <w:sz w:val="20"/>
          <w:szCs w:val="20"/>
          <w:u w:val="single" w:color="000000"/>
        </w:rPr>
        <w:t>YEAR 1</w:t>
      </w:r>
    </w:p>
    <w:tbl>
      <w:tblPr>
        <w:tblStyle w:val="TableGrid"/>
        <w:tblW w:w="7930" w:type="dxa"/>
        <w:tblInd w:w="0" w:type="dxa"/>
        <w:tblLook w:val="04A0" w:firstRow="1" w:lastRow="0" w:firstColumn="1" w:lastColumn="0" w:noHBand="0" w:noVBand="1"/>
      </w:tblPr>
      <w:tblGrid>
        <w:gridCol w:w="6372"/>
        <w:gridCol w:w="709"/>
        <w:gridCol w:w="849"/>
      </w:tblGrid>
      <w:tr w:rsidR="006501EE" w:rsidRPr="00F63DC7" w14:paraId="21BC3359" w14:textId="77777777" w:rsidTr="002A4481">
        <w:trPr>
          <w:trHeight w:val="180"/>
        </w:trPr>
        <w:tc>
          <w:tcPr>
            <w:tcW w:w="6372" w:type="dxa"/>
            <w:tcBorders>
              <w:top w:val="nil"/>
              <w:left w:val="nil"/>
              <w:bottom w:val="nil"/>
              <w:right w:val="nil"/>
            </w:tcBorders>
          </w:tcPr>
          <w:p w14:paraId="5D4E47C3" w14:textId="45D8E701" w:rsidR="006501EE" w:rsidRPr="00F63DC7" w:rsidRDefault="006501EE" w:rsidP="002A4481">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the Deep History of Human Societies </w:t>
            </w:r>
          </w:p>
        </w:tc>
        <w:tc>
          <w:tcPr>
            <w:tcW w:w="709" w:type="dxa"/>
            <w:tcBorders>
              <w:top w:val="nil"/>
              <w:left w:val="nil"/>
              <w:bottom w:val="nil"/>
              <w:right w:val="nil"/>
            </w:tcBorders>
          </w:tcPr>
          <w:p w14:paraId="1F23EEEA"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0915023"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6501EE" w:rsidRPr="00F63DC7" w14:paraId="427BB1C3" w14:textId="77777777" w:rsidTr="002A4481">
        <w:trPr>
          <w:trHeight w:val="180"/>
        </w:trPr>
        <w:tc>
          <w:tcPr>
            <w:tcW w:w="6372" w:type="dxa"/>
            <w:tcBorders>
              <w:top w:val="nil"/>
              <w:left w:val="nil"/>
              <w:bottom w:val="nil"/>
              <w:right w:val="nil"/>
            </w:tcBorders>
          </w:tcPr>
          <w:p w14:paraId="4C0A8EA2" w14:textId="77777777" w:rsidR="006501EE" w:rsidRPr="00F63DC7" w:rsidRDefault="006501EE" w:rsidP="002A4481">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C0ECA9F"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801392"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6A83A8D1" w14:textId="77777777" w:rsidTr="002A4481">
        <w:trPr>
          <w:trHeight w:val="180"/>
        </w:trPr>
        <w:tc>
          <w:tcPr>
            <w:tcW w:w="6372" w:type="dxa"/>
            <w:tcBorders>
              <w:top w:val="nil"/>
              <w:left w:val="nil"/>
              <w:bottom w:val="nil"/>
              <w:right w:val="nil"/>
            </w:tcBorders>
          </w:tcPr>
          <w:p w14:paraId="1E5F6B12" w14:textId="77777777" w:rsidR="006501EE" w:rsidRPr="00F63DC7" w:rsidRDefault="006501EE" w:rsidP="002A4481">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D9B543A"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AFB01DF"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0C9864FF" w14:textId="77777777" w:rsidTr="002A4481">
        <w:trPr>
          <w:trHeight w:val="180"/>
        </w:trPr>
        <w:tc>
          <w:tcPr>
            <w:tcW w:w="6372" w:type="dxa"/>
            <w:tcBorders>
              <w:top w:val="nil"/>
              <w:left w:val="nil"/>
              <w:bottom w:val="nil"/>
              <w:right w:val="nil"/>
            </w:tcBorders>
          </w:tcPr>
          <w:p w14:paraId="57F04DD7" w14:textId="77777777" w:rsidR="006501EE" w:rsidRPr="00F63DC7" w:rsidRDefault="006501EE" w:rsidP="002A4481">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8E70ADF"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298D7B8"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7FECF9B8" w14:textId="77777777" w:rsidTr="002A4481">
        <w:trPr>
          <w:trHeight w:val="180"/>
        </w:trPr>
        <w:tc>
          <w:tcPr>
            <w:tcW w:w="6372" w:type="dxa"/>
            <w:tcBorders>
              <w:top w:val="nil"/>
              <w:left w:val="nil"/>
              <w:bottom w:val="nil"/>
              <w:right w:val="nil"/>
            </w:tcBorders>
          </w:tcPr>
          <w:p w14:paraId="4D673220" w14:textId="77777777" w:rsidR="006501EE" w:rsidRPr="00F63DC7" w:rsidRDefault="006501EE" w:rsidP="002A4481">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Artefacts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AFAC4E7"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1608C23"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CB2FD37" w14:textId="77777777" w:rsidTr="002A4481">
        <w:trPr>
          <w:trHeight w:val="360"/>
        </w:trPr>
        <w:tc>
          <w:tcPr>
            <w:tcW w:w="6372" w:type="dxa"/>
            <w:tcBorders>
              <w:top w:val="nil"/>
              <w:left w:val="nil"/>
              <w:bottom w:val="nil"/>
              <w:right w:val="nil"/>
            </w:tcBorders>
          </w:tcPr>
          <w:p w14:paraId="41351456" w14:textId="77777777" w:rsidR="006501EE" w:rsidRPr="00F63DC7" w:rsidRDefault="006501EE" w:rsidP="002A4481">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2C59F0E6" w14:textId="77777777" w:rsidR="006501EE" w:rsidRPr="00F63DC7" w:rsidRDefault="006501EE" w:rsidP="002A4481">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117B703D"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78D8EFB"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55EDD7BD" w14:textId="77777777" w:rsidTr="002A4481">
        <w:trPr>
          <w:trHeight w:val="180"/>
        </w:trPr>
        <w:tc>
          <w:tcPr>
            <w:tcW w:w="6372" w:type="dxa"/>
            <w:tcBorders>
              <w:top w:val="nil"/>
              <w:left w:val="nil"/>
              <w:bottom w:val="nil"/>
              <w:right w:val="nil"/>
            </w:tcBorders>
          </w:tcPr>
          <w:p w14:paraId="19A8EC24" w14:textId="77777777" w:rsidR="006501EE" w:rsidRPr="00F63DC7" w:rsidRDefault="006501EE" w:rsidP="002A4481">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077EDA9"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3E511F0"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2B8CE9ED" w14:textId="77777777" w:rsidTr="002A4481">
        <w:trPr>
          <w:trHeight w:val="180"/>
        </w:trPr>
        <w:tc>
          <w:tcPr>
            <w:tcW w:w="6372" w:type="dxa"/>
            <w:tcBorders>
              <w:top w:val="nil"/>
              <w:left w:val="nil"/>
              <w:bottom w:val="nil"/>
              <w:right w:val="nil"/>
            </w:tcBorders>
          </w:tcPr>
          <w:p w14:paraId="207A51CE" w14:textId="77777777" w:rsidR="006501EE" w:rsidRPr="00F63DC7" w:rsidRDefault="006501EE" w:rsidP="002A4481">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FA1096E"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FF38047" w14:textId="77777777" w:rsidR="006501EE" w:rsidRPr="00F63DC7" w:rsidRDefault="006501EE" w:rsidP="002A4481">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7345A70" w14:textId="77777777" w:rsidTr="002A4481">
        <w:trPr>
          <w:trHeight w:val="540"/>
        </w:trPr>
        <w:tc>
          <w:tcPr>
            <w:tcW w:w="7930" w:type="dxa"/>
            <w:gridSpan w:val="3"/>
            <w:tcBorders>
              <w:top w:val="nil"/>
              <w:left w:val="nil"/>
              <w:bottom w:val="nil"/>
              <w:right w:val="nil"/>
            </w:tcBorders>
          </w:tcPr>
          <w:p w14:paraId="57F70389" w14:textId="77777777" w:rsidR="006501EE" w:rsidRDefault="006501EE" w:rsidP="002A4481">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3A4F81D3" w14:textId="77777777" w:rsidR="006501EE" w:rsidRPr="00F63DC7" w:rsidRDefault="006501EE" w:rsidP="002A4481">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4E7E4BE9" w14:textId="77777777" w:rsidR="006501EE" w:rsidRDefault="006501EE" w:rsidP="006501E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E32FF96"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65840471"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14AB52EC"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B98E27B"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3354BC0"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option ,   At least one 15 credit World Archaeology option </w:t>
      </w:r>
    </w:p>
    <w:p w14:paraId="2EA7A7A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73A7DE56" w14:textId="5B716B40" w:rsidR="006501EE" w:rsidRDefault="006501EE" w:rsidP="006501E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Placement Year*</w:t>
      </w:r>
    </w:p>
    <w:p w14:paraId="70D81753" w14:textId="6577002E" w:rsidR="006501EE" w:rsidRPr="006501EE" w:rsidRDefault="006501EE" w:rsidP="006501EE">
      <w:pPr>
        <w:spacing w:after="4" w:line="247" w:lineRule="auto"/>
        <w:ind w:right="6"/>
        <w:jc w:val="both"/>
        <w:rPr>
          <w:rFonts w:asciiTheme="minorHAnsi" w:eastAsia="Arial" w:hAnsiTheme="minorHAnsi" w:cstheme="minorHAnsi"/>
          <w:sz w:val="20"/>
          <w:szCs w:val="20"/>
          <w:u w:val="single"/>
        </w:rPr>
      </w:pPr>
      <w:r w:rsidRPr="006501EE">
        <w:rPr>
          <w:rFonts w:asciiTheme="minorHAnsi" w:eastAsia="Arial" w:hAnsiTheme="minorHAnsi" w:cstheme="minorHAnsi"/>
          <w:sz w:val="20"/>
          <w:szCs w:val="20"/>
          <w:u w:val="single"/>
        </w:rPr>
        <w:t xml:space="preserve">YEAR 4   </w:t>
      </w:r>
    </w:p>
    <w:p w14:paraId="2D03B195"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01C0604C"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C3AFBCE"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0DDAF086"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option ,    At least one 15 credit World Archaeology option </w:t>
      </w:r>
    </w:p>
    <w:p w14:paraId="2349F144"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506AC764" w14:textId="77777777" w:rsidR="006501EE" w:rsidRDefault="00B55044" w:rsidP="006501EE">
      <w:pPr>
        <w:spacing w:after="4" w:line="247" w:lineRule="auto"/>
        <w:ind w:left="-5" w:right="3998"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rPr>
        <w:t xml:space="preserve"> </w:t>
      </w:r>
    </w:p>
    <w:p w14:paraId="7195B439" w14:textId="5B25B3AC" w:rsidR="00442D33" w:rsidRPr="006501EE" w:rsidRDefault="006501EE" w:rsidP="006501EE">
      <w:pPr>
        <w:spacing w:after="4" w:line="247" w:lineRule="auto"/>
        <w:ind w:left="-5" w:right="3998" w:hanging="10"/>
        <w:jc w:val="both"/>
        <w:rPr>
          <w:rFonts w:asciiTheme="minorHAnsi" w:hAnsiTheme="minorHAnsi" w:cstheme="minorHAnsi"/>
          <w:bCs/>
          <w:sz w:val="20"/>
          <w:szCs w:val="20"/>
        </w:rPr>
      </w:pPr>
      <w:r w:rsidRPr="006501EE">
        <w:rPr>
          <w:rFonts w:asciiTheme="minorHAnsi" w:eastAsia="Arial" w:hAnsiTheme="minorHAnsi" w:cstheme="minorHAnsi"/>
          <w:bCs/>
          <w:sz w:val="20"/>
          <w:szCs w:val="20"/>
        </w:rPr>
        <w:t>*not included in classification</w:t>
      </w:r>
      <w:r w:rsidR="00B55044" w:rsidRPr="006501EE">
        <w:rPr>
          <w:rFonts w:asciiTheme="minorHAnsi" w:hAnsiTheme="minorHAnsi" w:cstheme="minorHAnsi"/>
          <w:bCs/>
          <w:sz w:val="20"/>
          <w:szCs w:val="20"/>
        </w:rPr>
        <w:br w:type="page"/>
      </w:r>
    </w:p>
    <w:p w14:paraId="6CDB5ECC" w14:textId="7B5BACCC" w:rsidR="00204009" w:rsidRDefault="00B55044" w:rsidP="00FA2181">
      <w:pPr>
        <w:pStyle w:val="Heading1"/>
        <w:ind w:left="-5"/>
        <w:rPr>
          <w:rFonts w:asciiTheme="minorHAnsi" w:hAnsiTheme="minorHAnsi" w:cstheme="minorHAnsi"/>
          <w:b w:val="0"/>
          <w:szCs w:val="20"/>
        </w:rPr>
      </w:pPr>
      <w:bookmarkStart w:id="10" w:name="_Toc234559"/>
      <w:r w:rsidRPr="00F63DC7">
        <w:rPr>
          <w:rFonts w:asciiTheme="minorHAnsi" w:hAnsiTheme="minorHAnsi" w:cstheme="minorHAnsi"/>
          <w:szCs w:val="20"/>
        </w:rPr>
        <w:lastRenderedPageBreak/>
        <w:t xml:space="preserve"> </w:t>
      </w:r>
      <w:bookmarkStart w:id="11" w:name="_Toc234560"/>
      <w:bookmarkEnd w:id="10"/>
    </w:p>
    <w:p w14:paraId="34955770" w14:textId="7D15F9DD" w:rsidR="00442D33" w:rsidRPr="00F63DC7" w:rsidRDefault="009D1837" w:rsidP="008864A4">
      <w:pPr>
        <w:pStyle w:val="Heading1"/>
        <w:ind w:left="0" w:firstLine="0"/>
        <w:rPr>
          <w:rFonts w:asciiTheme="minorHAnsi" w:hAnsiTheme="minorHAnsi" w:cstheme="minorHAnsi"/>
          <w:szCs w:val="20"/>
        </w:rPr>
      </w:pPr>
      <w:r>
        <w:rPr>
          <w:rFonts w:asciiTheme="minorHAnsi" w:hAnsiTheme="minorHAnsi" w:cstheme="minorHAnsi"/>
          <w:szCs w:val="20"/>
        </w:rPr>
        <w:t xml:space="preserve">9. </w:t>
      </w:r>
      <w:r w:rsidR="00B55044" w:rsidRPr="00F63DC7">
        <w:rPr>
          <w:rFonts w:asciiTheme="minorHAnsi" w:hAnsiTheme="minorHAnsi" w:cstheme="minorHAnsi"/>
          <w:szCs w:val="20"/>
        </w:rPr>
        <w:t xml:space="preserve">  STAFF AND RESEARCH SPECIALISATIONS   </w:t>
      </w:r>
      <w:bookmarkEnd w:id="11"/>
    </w:p>
    <w:p w14:paraId="60482326"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bl>
      <w:tblPr>
        <w:tblStyle w:val="TableGrid"/>
        <w:tblW w:w="9678" w:type="dxa"/>
        <w:tblInd w:w="0" w:type="dxa"/>
        <w:tblLook w:val="04A0" w:firstRow="1" w:lastRow="0" w:firstColumn="1" w:lastColumn="0" w:noHBand="0" w:noVBand="1"/>
      </w:tblPr>
      <w:tblGrid>
        <w:gridCol w:w="2067"/>
        <w:gridCol w:w="43"/>
        <w:gridCol w:w="391"/>
        <w:gridCol w:w="19"/>
        <w:gridCol w:w="1700"/>
        <w:gridCol w:w="270"/>
        <w:gridCol w:w="5056"/>
        <w:gridCol w:w="132"/>
      </w:tblGrid>
      <w:tr w:rsidR="00442D33" w:rsidRPr="00F63DC7" w14:paraId="4B47B907" w14:textId="77777777" w:rsidTr="0024507F">
        <w:trPr>
          <w:gridAfter w:val="1"/>
          <w:wAfter w:w="132" w:type="dxa"/>
          <w:trHeight w:val="360"/>
        </w:trPr>
        <w:tc>
          <w:tcPr>
            <w:tcW w:w="2520" w:type="dxa"/>
            <w:gridSpan w:val="4"/>
            <w:tcBorders>
              <w:top w:val="nil"/>
              <w:left w:val="nil"/>
              <w:bottom w:val="nil"/>
              <w:right w:val="nil"/>
            </w:tcBorders>
          </w:tcPr>
          <w:p w14:paraId="4A79633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ALTAWEEL Mark PhD </w:t>
            </w:r>
          </w:p>
        </w:tc>
        <w:tc>
          <w:tcPr>
            <w:tcW w:w="1970" w:type="dxa"/>
            <w:gridSpan w:val="2"/>
            <w:tcBorders>
              <w:top w:val="nil"/>
              <w:left w:val="nil"/>
              <w:bottom w:val="nil"/>
              <w:right w:val="nil"/>
            </w:tcBorders>
          </w:tcPr>
          <w:p w14:paraId="2DE0ED5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28FE9FD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Near </w:t>
            </w:r>
            <w:r w:rsidRPr="00F63DC7">
              <w:rPr>
                <w:rFonts w:asciiTheme="minorHAnsi" w:eastAsia="Arial" w:hAnsiTheme="minorHAnsi" w:cstheme="minorHAnsi"/>
                <w:sz w:val="20"/>
                <w:szCs w:val="20"/>
              </w:rPr>
              <w:tab/>
              <w:t xml:space="preserve">Eastern </w:t>
            </w:r>
            <w:r w:rsidRPr="00F63DC7">
              <w:rPr>
                <w:rFonts w:asciiTheme="minorHAnsi" w:eastAsia="Arial" w:hAnsiTheme="minorHAnsi" w:cstheme="minorHAnsi"/>
                <w:sz w:val="20"/>
                <w:szCs w:val="20"/>
              </w:rPr>
              <w:tab/>
              <w:t xml:space="preserve">archaeology, </w:t>
            </w:r>
            <w:r w:rsidRPr="00F63DC7">
              <w:rPr>
                <w:rFonts w:asciiTheme="minorHAnsi" w:eastAsia="Arial" w:hAnsiTheme="minorHAnsi" w:cstheme="minorHAnsi"/>
                <w:sz w:val="20"/>
                <w:szCs w:val="20"/>
              </w:rPr>
              <w:tab/>
              <w:t xml:space="preserve">GIS </w:t>
            </w:r>
            <w:r w:rsidRPr="00F63DC7">
              <w:rPr>
                <w:rFonts w:asciiTheme="minorHAnsi" w:eastAsia="Arial" w:hAnsiTheme="minorHAnsi" w:cstheme="minorHAnsi"/>
                <w:sz w:val="20"/>
                <w:szCs w:val="20"/>
              </w:rPr>
              <w:tab/>
              <w:t>applicat</w:t>
            </w:r>
            <w:r w:rsidR="005B3C64" w:rsidRPr="00F63DC7">
              <w:rPr>
                <w:rFonts w:asciiTheme="minorHAnsi" w:eastAsia="Arial" w:hAnsiTheme="minorHAnsi" w:cstheme="minorHAnsi"/>
                <w:sz w:val="20"/>
                <w:szCs w:val="20"/>
              </w:rPr>
              <w:t xml:space="preserve">ions, </w:t>
            </w:r>
            <w:r w:rsidRPr="00F63DC7">
              <w:rPr>
                <w:rFonts w:asciiTheme="minorHAnsi" w:eastAsia="Arial" w:hAnsiTheme="minorHAnsi" w:cstheme="minorHAnsi"/>
                <w:sz w:val="20"/>
                <w:szCs w:val="20"/>
              </w:rPr>
              <w:t xml:space="preserve">computational approaches to archaeology </w:t>
            </w:r>
          </w:p>
        </w:tc>
      </w:tr>
      <w:tr w:rsidR="00442D33" w:rsidRPr="00F63DC7" w14:paraId="2C96657E" w14:textId="77777777" w:rsidTr="0024507F">
        <w:trPr>
          <w:gridAfter w:val="1"/>
          <w:wAfter w:w="132" w:type="dxa"/>
          <w:trHeight w:val="360"/>
        </w:trPr>
        <w:tc>
          <w:tcPr>
            <w:tcW w:w="2520" w:type="dxa"/>
            <w:gridSpan w:val="4"/>
            <w:tcBorders>
              <w:top w:val="nil"/>
              <w:left w:val="nil"/>
              <w:bottom w:val="nil"/>
              <w:right w:val="nil"/>
            </w:tcBorders>
          </w:tcPr>
          <w:p w14:paraId="19920FE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ARROYO-KALIN Manuel PhD </w:t>
            </w:r>
          </w:p>
        </w:tc>
        <w:tc>
          <w:tcPr>
            <w:tcW w:w="1970" w:type="dxa"/>
            <w:gridSpan w:val="2"/>
            <w:tcBorders>
              <w:top w:val="nil"/>
              <w:left w:val="nil"/>
              <w:bottom w:val="nil"/>
              <w:right w:val="nil"/>
            </w:tcBorders>
          </w:tcPr>
          <w:p w14:paraId="13798410" w14:textId="4BDDC497" w:rsidR="00442D33" w:rsidRPr="00F63DC7" w:rsidRDefault="00135959">
            <w:pPr>
              <w:rPr>
                <w:rFonts w:asciiTheme="minorHAnsi" w:hAnsiTheme="minorHAnsi" w:cstheme="minorHAnsi"/>
                <w:sz w:val="20"/>
                <w:szCs w:val="20"/>
              </w:rPr>
            </w:pPr>
            <w:r>
              <w:rPr>
                <w:rFonts w:asciiTheme="minorHAnsi" w:eastAsia="Arial" w:hAnsiTheme="minorHAnsi" w:cstheme="minorHAnsi"/>
                <w:sz w:val="20"/>
                <w:szCs w:val="20"/>
              </w:rPr>
              <w:t>Associate Professor</w:t>
            </w:r>
          </w:p>
        </w:tc>
        <w:tc>
          <w:tcPr>
            <w:tcW w:w="5056" w:type="dxa"/>
            <w:tcBorders>
              <w:top w:val="nil"/>
              <w:left w:val="nil"/>
              <w:bottom w:val="nil"/>
              <w:right w:val="nil"/>
            </w:tcBorders>
          </w:tcPr>
          <w:p w14:paraId="37CC1D8C"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Historical ecology; landscape history; South American pre-Columbian history and archaeology. </w:t>
            </w:r>
          </w:p>
        </w:tc>
      </w:tr>
      <w:tr w:rsidR="00442D33" w:rsidRPr="00F63DC7" w14:paraId="10015137" w14:textId="77777777" w:rsidTr="0024507F">
        <w:trPr>
          <w:gridAfter w:val="1"/>
          <w:wAfter w:w="132" w:type="dxa"/>
          <w:trHeight w:val="180"/>
        </w:trPr>
        <w:tc>
          <w:tcPr>
            <w:tcW w:w="2520" w:type="dxa"/>
            <w:gridSpan w:val="4"/>
            <w:tcBorders>
              <w:top w:val="nil"/>
              <w:left w:val="nil"/>
              <w:bottom w:val="nil"/>
              <w:right w:val="nil"/>
            </w:tcBorders>
          </w:tcPr>
          <w:p w14:paraId="20C0604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BEVAN Andrew PhD </w:t>
            </w:r>
          </w:p>
        </w:tc>
        <w:tc>
          <w:tcPr>
            <w:tcW w:w="1970" w:type="dxa"/>
            <w:gridSpan w:val="2"/>
            <w:tcBorders>
              <w:top w:val="nil"/>
              <w:left w:val="nil"/>
              <w:bottom w:val="nil"/>
              <w:right w:val="nil"/>
            </w:tcBorders>
          </w:tcPr>
          <w:p w14:paraId="0F394A0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23DA7D30"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Value theory; GIS applications; the Bronze Age eastern Mediterranean.  </w:t>
            </w:r>
          </w:p>
        </w:tc>
      </w:tr>
      <w:tr w:rsidR="00442D33" w:rsidRPr="00F63DC7" w14:paraId="7DA314F8" w14:textId="77777777" w:rsidTr="0024507F">
        <w:trPr>
          <w:gridAfter w:val="1"/>
          <w:wAfter w:w="132" w:type="dxa"/>
          <w:trHeight w:val="540"/>
        </w:trPr>
        <w:tc>
          <w:tcPr>
            <w:tcW w:w="2520" w:type="dxa"/>
            <w:gridSpan w:val="4"/>
            <w:tcBorders>
              <w:top w:val="nil"/>
              <w:left w:val="nil"/>
              <w:bottom w:val="nil"/>
              <w:right w:val="nil"/>
            </w:tcBorders>
          </w:tcPr>
          <w:p w14:paraId="1D9555F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BRIDGE Martin PhD </w:t>
            </w:r>
          </w:p>
        </w:tc>
        <w:tc>
          <w:tcPr>
            <w:tcW w:w="1970" w:type="dxa"/>
            <w:gridSpan w:val="2"/>
            <w:tcBorders>
              <w:top w:val="nil"/>
              <w:left w:val="nil"/>
              <w:bottom w:val="nil"/>
              <w:right w:val="nil"/>
            </w:tcBorders>
          </w:tcPr>
          <w:p w14:paraId="0510AEC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6C0E5A17" w14:textId="77777777" w:rsidR="00442D33" w:rsidRPr="00F63DC7" w:rsidRDefault="00B55044">
            <w:pPr>
              <w:ind w:right="5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Dendrochronology; use of living trees and historical timbers to aid analyses; responses of trees to environmental change; investigation of methodologies for tree ring dating.  </w:t>
            </w:r>
          </w:p>
        </w:tc>
      </w:tr>
      <w:tr w:rsidR="00442D33" w:rsidRPr="00F63DC7" w14:paraId="26814DA9" w14:textId="77777777" w:rsidTr="0024507F">
        <w:trPr>
          <w:gridAfter w:val="1"/>
          <w:wAfter w:w="132" w:type="dxa"/>
          <w:trHeight w:val="540"/>
        </w:trPr>
        <w:tc>
          <w:tcPr>
            <w:tcW w:w="2520" w:type="dxa"/>
            <w:gridSpan w:val="4"/>
            <w:tcBorders>
              <w:top w:val="nil"/>
              <w:left w:val="nil"/>
              <w:bottom w:val="nil"/>
              <w:right w:val="nil"/>
            </w:tcBorders>
          </w:tcPr>
          <w:p w14:paraId="74686E98"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BROOKES Stuart PhD </w:t>
            </w:r>
          </w:p>
        </w:tc>
        <w:tc>
          <w:tcPr>
            <w:tcW w:w="1970" w:type="dxa"/>
            <w:gridSpan w:val="2"/>
            <w:tcBorders>
              <w:top w:val="nil"/>
              <w:left w:val="nil"/>
              <w:bottom w:val="nil"/>
              <w:right w:val="nil"/>
            </w:tcBorders>
          </w:tcPr>
          <w:p w14:paraId="6567AAD6" w14:textId="15CBBECF"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5511CA0E" w14:textId="77777777" w:rsidR="00442D33" w:rsidRPr="00F63DC7" w:rsidRDefault="00B55044">
            <w:pPr>
              <w:ind w:right="47"/>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Development of towns, particularly ports and strongholds.  Databasing and quantitative analysis of inter-disciplinary data. Geographical approaches to state formation.  Archaeology of SE England</w:t>
            </w:r>
            <w:r w:rsidRPr="00F63DC7">
              <w:rPr>
                <w:rFonts w:asciiTheme="minorHAnsi" w:eastAsia="Arial" w:hAnsiTheme="minorHAnsi" w:cstheme="minorHAnsi"/>
                <w:sz w:val="20"/>
                <w:szCs w:val="20"/>
              </w:rPr>
              <w:t xml:space="preserve"> </w:t>
            </w:r>
          </w:p>
        </w:tc>
      </w:tr>
      <w:tr w:rsidR="00442D33" w:rsidRPr="00F63DC7" w14:paraId="62446464" w14:textId="77777777" w:rsidTr="0024507F">
        <w:trPr>
          <w:gridAfter w:val="1"/>
          <w:wAfter w:w="132" w:type="dxa"/>
          <w:trHeight w:val="540"/>
        </w:trPr>
        <w:tc>
          <w:tcPr>
            <w:tcW w:w="2520" w:type="dxa"/>
            <w:gridSpan w:val="4"/>
            <w:tcBorders>
              <w:top w:val="nil"/>
              <w:left w:val="nil"/>
              <w:bottom w:val="nil"/>
              <w:right w:val="nil"/>
            </w:tcBorders>
          </w:tcPr>
          <w:p w14:paraId="498D065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BUTLER Beverley PhD </w:t>
            </w:r>
          </w:p>
        </w:tc>
        <w:tc>
          <w:tcPr>
            <w:tcW w:w="1970" w:type="dxa"/>
            <w:gridSpan w:val="2"/>
            <w:tcBorders>
              <w:top w:val="nil"/>
              <w:left w:val="nil"/>
              <w:bottom w:val="nil"/>
              <w:right w:val="nil"/>
            </w:tcBorders>
          </w:tcPr>
          <w:p w14:paraId="4238149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7C79A88F" w14:textId="77777777" w:rsidR="00442D33" w:rsidRPr="00F63DC7" w:rsidRDefault="00B55044">
            <w:pPr>
              <w:ind w:right="5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Cultural heritage; museum studies: cultural rights; heritage myth and memory; maritime and museum history; landscape; cultural revivalism; Alexandrian and Egyptian cultural heritage.  </w:t>
            </w:r>
          </w:p>
        </w:tc>
      </w:tr>
      <w:tr w:rsidR="00442D33" w:rsidRPr="00F63DC7" w14:paraId="49D9733B" w14:textId="77777777" w:rsidTr="0024507F">
        <w:trPr>
          <w:gridAfter w:val="1"/>
          <w:wAfter w:w="132" w:type="dxa"/>
          <w:trHeight w:val="180"/>
        </w:trPr>
        <w:tc>
          <w:tcPr>
            <w:tcW w:w="2520" w:type="dxa"/>
            <w:gridSpan w:val="4"/>
            <w:tcBorders>
              <w:top w:val="nil"/>
              <w:left w:val="nil"/>
              <w:bottom w:val="nil"/>
              <w:right w:val="nil"/>
            </w:tcBorders>
          </w:tcPr>
          <w:p w14:paraId="74CC46A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CHARLTON Mike PhD </w:t>
            </w:r>
          </w:p>
        </w:tc>
        <w:tc>
          <w:tcPr>
            <w:tcW w:w="1970" w:type="dxa"/>
            <w:gridSpan w:val="2"/>
            <w:tcBorders>
              <w:top w:val="nil"/>
              <w:left w:val="nil"/>
              <w:bottom w:val="nil"/>
              <w:right w:val="nil"/>
            </w:tcBorders>
          </w:tcPr>
          <w:p w14:paraId="5BBED426"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42DD963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Archaeometallurgy, iron smelting in Sudan </w:t>
            </w:r>
          </w:p>
        </w:tc>
      </w:tr>
      <w:tr w:rsidR="00442D33" w:rsidRPr="00F63DC7" w14:paraId="609D9172" w14:textId="77777777" w:rsidTr="0024507F">
        <w:trPr>
          <w:gridAfter w:val="1"/>
          <w:wAfter w:w="132" w:type="dxa"/>
          <w:trHeight w:val="540"/>
        </w:trPr>
        <w:tc>
          <w:tcPr>
            <w:tcW w:w="2520" w:type="dxa"/>
            <w:gridSpan w:val="4"/>
            <w:tcBorders>
              <w:top w:val="nil"/>
              <w:left w:val="nil"/>
              <w:bottom w:val="nil"/>
              <w:right w:val="nil"/>
            </w:tcBorders>
          </w:tcPr>
          <w:p w14:paraId="240A0CD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FENWICK, Corisande  PhD </w:t>
            </w:r>
          </w:p>
        </w:tc>
        <w:tc>
          <w:tcPr>
            <w:tcW w:w="1970" w:type="dxa"/>
            <w:gridSpan w:val="2"/>
            <w:tcBorders>
              <w:top w:val="nil"/>
              <w:left w:val="nil"/>
              <w:bottom w:val="nil"/>
              <w:right w:val="nil"/>
            </w:tcBorders>
          </w:tcPr>
          <w:p w14:paraId="309ABC11" w14:textId="3BF69A63" w:rsidR="00442D33" w:rsidRPr="00F63DC7" w:rsidRDefault="00A86E89">
            <w:pPr>
              <w:rPr>
                <w:rFonts w:asciiTheme="minorHAnsi" w:hAnsiTheme="minorHAnsi" w:cstheme="minorHAnsi"/>
                <w:sz w:val="20"/>
                <w:szCs w:val="20"/>
              </w:rPr>
            </w:pPr>
            <w:r>
              <w:rPr>
                <w:rFonts w:asciiTheme="minorHAnsi" w:eastAsia="Arial" w:hAnsiTheme="minorHAnsi" w:cstheme="minorHAnsi"/>
                <w:sz w:val="20"/>
                <w:szCs w:val="20"/>
              </w:rPr>
              <w:t>Associate Professor</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3B2DA19B" w14:textId="77777777" w:rsidR="00442D33" w:rsidRPr="00F63DC7" w:rsidRDefault="00B55044">
            <w:pPr>
              <w:ind w:right="44"/>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Roman, Late Antique and Islamic archaeology &amp; history; North Africa and the Mediterranean in the 1st millennium AD; comparative empire and state formation. </w:t>
            </w:r>
          </w:p>
        </w:tc>
      </w:tr>
      <w:tr w:rsidR="00442D33" w:rsidRPr="00F63DC7" w14:paraId="754048CF" w14:textId="77777777" w:rsidTr="0024507F">
        <w:trPr>
          <w:gridAfter w:val="1"/>
          <w:wAfter w:w="132" w:type="dxa"/>
          <w:trHeight w:val="360"/>
        </w:trPr>
        <w:tc>
          <w:tcPr>
            <w:tcW w:w="2110" w:type="dxa"/>
            <w:gridSpan w:val="2"/>
            <w:tcBorders>
              <w:top w:val="nil"/>
              <w:left w:val="nil"/>
              <w:bottom w:val="nil"/>
              <w:right w:val="nil"/>
            </w:tcBorders>
          </w:tcPr>
          <w:p w14:paraId="17E1AFF6"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FULLER Dorian PhD </w:t>
            </w:r>
          </w:p>
        </w:tc>
        <w:tc>
          <w:tcPr>
            <w:tcW w:w="410" w:type="dxa"/>
            <w:gridSpan w:val="2"/>
            <w:tcBorders>
              <w:top w:val="nil"/>
              <w:left w:val="nil"/>
              <w:bottom w:val="nil"/>
              <w:right w:val="nil"/>
            </w:tcBorders>
          </w:tcPr>
          <w:p w14:paraId="48283946" w14:textId="77777777" w:rsidR="00442D33" w:rsidRPr="00F63DC7" w:rsidRDefault="00442D33">
            <w:pPr>
              <w:rPr>
                <w:rFonts w:asciiTheme="minorHAnsi" w:hAnsiTheme="minorHAnsi" w:cstheme="minorHAnsi"/>
                <w:sz w:val="20"/>
                <w:szCs w:val="20"/>
              </w:rPr>
            </w:pPr>
          </w:p>
        </w:tc>
        <w:tc>
          <w:tcPr>
            <w:tcW w:w="1970" w:type="dxa"/>
            <w:gridSpan w:val="2"/>
            <w:tcBorders>
              <w:top w:val="nil"/>
              <w:left w:val="nil"/>
              <w:bottom w:val="nil"/>
              <w:right w:val="nil"/>
            </w:tcBorders>
          </w:tcPr>
          <w:p w14:paraId="4A2A022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48A17632" w14:textId="77777777" w:rsidR="00442D33" w:rsidRPr="00F63DC7" w:rsidRDefault="00B55044">
            <w:pPr>
              <w:rPr>
                <w:rFonts w:asciiTheme="minorHAnsi" w:hAnsiTheme="minorHAnsi" w:cstheme="minorHAnsi"/>
                <w:sz w:val="20"/>
                <w:szCs w:val="20"/>
              </w:rPr>
            </w:pPr>
            <w:proofErr w:type="spellStart"/>
            <w:r w:rsidRPr="00F63DC7">
              <w:rPr>
                <w:rFonts w:asciiTheme="minorHAnsi" w:eastAsia="Arial" w:hAnsiTheme="minorHAnsi" w:cstheme="minorHAnsi"/>
                <w:sz w:val="20"/>
                <w:szCs w:val="20"/>
              </w:rPr>
              <w:t>Archaeobotany</w:t>
            </w:r>
            <w:proofErr w:type="spellEnd"/>
            <w:r w:rsidRPr="00F63DC7">
              <w:rPr>
                <w:rFonts w:asciiTheme="minorHAnsi" w:eastAsia="Arial" w:hAnsiTheme="minorHAnsi" w:cstheme="minorHAnsi"/>
                <w:sz w:val="20"/>
                <w:szCs w:val="20"/>
              </w:rPr>
              <w:t xml:space="preserve">; early agriculture; South Asian archaeology; Nubian archaeology. </w:t>
            </w:r>
          </w:p>
        </w:tc>
      </w:tr>
      <w:tr w:rsidR="00442D33" w:rsidRPr="00F63DC7" w14:paraId="06B499A7" w14:textId="77777777" w:rsidTr="0024507F">
        <w:trPr>
          <w:gridAfter w:val="1"/>
          <w:wAfter w:w="132" w:type="dxa"/>
          <w:trHeight w:val="360"/>
        </w:trPr>
        <w:tc>
          <w:tcPr>
            <w:tcW w:w="2110" w:type="dxa"/>
            <w:gridSpan w:val="2"/>
            <w:tcBorders>
              <w:top w:val="nil"/>
              <w:left w:val="nil"/>
              <w:bottom w:val="nil"/>
              <w:right w:val="nil"/>
            </w:tcBorders>
          </w:tcPr>
          <w:p w14:paraId="3E36159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FREESTONE Ian PhD </w:t>
            </w:r>
          </w:p>
        </w:tc>
        <w:tc>
          <w:tcPr>
            <w:tcW w:w="410" w:type="dxa"/>
            <w:gridSpan w:val="2"/>
            <w:tcBorders>
              <w:top w:val="nil"/>
              <w:left w:val="nil"/>
              <w:bottom w:val="nil"/>
              <w:right w:val="nil"/>
            </w:tcBorders>
          </w:tcPr>
          <w:p w14:paraId="3BE6834A" w14:textId="77777777" w:rsidR="00442D33" w:rsidRPr="00F63DC7" w:rsidRDefault="00442D33">
            <w:pPr>
              <w:rPr>
                <w:rFonts w:asciiTheme="minorHAnsi" w:hAnsiTheme="minorHAnsi" w:cstheme="minorHAnsi"/>
                <w:sz w:val="20"/>
                <w:szCs w:val="20"/>
              </w:rPr>
            </w:pPr>
          </w:p>
        </w:tc>
        <w:tc>
          <w:tcPr>
            <w:tcW w:w="1970" w:type="dxa"/>
            <w:gridSpan w:val="2"/>
            <w:tcBorders>
              <w:top w:val="nil"/>
              <w:left w:val="nil"/>
              <w:bottom w:val="nil"/>
              <w:right w:val="nil"/>
            </w:tcBorders>
          </w:tcPr>
          <w:p w14:paraId="1547946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6146005"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Technology and production of glass, ceramics and metals, structure and microscopy of early materials </w:t>
            </w:r>
          </w:p>
        </w:tc>
      </w:tr>
      <w:tr w:rsidR="00442D33" w:rsidRPr="00F63DC7" w14:paraId="43CB3D53" w14:textId="77777777" w:rsidTr="0024507F">
        <w:trPr>
          <w:gridAfter w:val="1"/>
          <w:wAfter w:w="132" w:type="dxa"/>
          <w:trHeight w:val="360"/>
        </w:trPr>
        <w:tc>
          <w:tcPr>
            <w:tcW w:w="2110" w:type="dxa"/>
            <w:gridSpan w:val="2"/>
            <w:tcBorders>
              <w:top w:val="nil"/>
              <w:left w:val="nil"/>
              <w:bottom w:val="nil"/>
              <w:right w:val="nil"/>
            </w:tcBorders>
          </w:tcPr>
          <w:p w14:paraId="59775CA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GARDNER Andrew PhD </w:t>
            </w:r>
          </w:p>
        </w:tc>
        <w:tc>
          <w:tcPr>
            <w:tcW w:w="410" w:type="dxa"/>
            <w:gridSpan w:val="2"/>
            <w:tcBorders>
              <w:top w:val="nil"/>
              <w:left w:val="nil"/>
              <w:bottom w:val="nil"/>
              <w:right w:val="nil"/>
            </w:tcBorders>
          </w:tcPr>
          <w:p w14:paraId="532978D5" w14:textId="77777777" w:rsidR="00442D33" w:rsidRPr="00F63DC7" w:rsidRDefault="00442D33">
            <w:pPr>
              <w:rPr>
                <w:rFonts w:asciiTheme="minorHAnsi" w:hAnsiTheme="minorHAnsi" w:cstheme="minorHAnsi"/>
                <w:sz w:val="20"/>
                <w:szCs w:val="20"/>
              </w:rPr>
            </w:pPr>
          </w:p>
        </w:tc>
        <w:tc>
          <w:tcPr>
            <w:tcW w:w="1970" w:type="dxa"/>
            <w:gridSpan w:val="2"/>
            <w:tcBorders>
              <w:top w:val="nil"/>
              <w:left w:val="nil"/>
              <w:bottom w:val="nil"/>
              <w:right w:val="nil"/>
            </w:tcBorders>
          </w:tcPr>
          <w:p w14:paraId="790D763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5056" w:type="dxa"/>
            <w:tcBorders>
              <w:top w:val="nil"/>
              <w:left w:val="nil"/>
              <w:bottom w:val="nil"/>
              <w:right w:val="nil"/>
            </w:tcBorders>
          </w:tcPr>
          <w:p w14:paraId="147E13D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Roman Empire; archaeological perspectives on social agency and identity. </w:t>
            </w:r>
          </w:p>
        </w:tc>
      </w:tr>
      <w:tr w:rsidR="00442D33" w:rsidRPr="00F63DC7" w14:paraId="6DBBC7C6" w14:textId="77777777" w:rsidTr="0024507F">
        <w:trPr>
          <w:gridAfter w:val="1"/>
          <w:wAfter w:w="132" w:type="dxa"/>
          <w:trHeight w:val="536"/>
        </w:trPr>
        <w:tc>
          <w:tcPr>
            <w:tcW w:w="2110" w:type="dxa"/>
            <w:gridSpan w:val="2"/>
            <w:tcBorders>
              <w:top w:val="nil"/>
              <w:left w:val="nil"/>
              <w:bottom w:val="nil"/>
              <w:right w:val="nil"/>
            </w:tcBorders>
          </w:tcPr>
          <w:p w14:paraId="1565A2A4"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GARRARD Andrew PhD </w:t>
            </w:r>
          </w:p>
        </w:tc>
        <w:tc>
          <w:tcPr>
            <w:tcW w:w="2380" w:type="dxa"/>
            <w:gridSpan w:val="4"/>
            <w:tcBorders>
              <w:top w:val="nil"/>
              <w:left w:val="nil"/>
              <w:bottom w:val="nil"/>
              <w:right w:val="nil"/>
            </w:tcBorders>
          </w:tcPr>
          <w:p w14:paraId="771D2CD1"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354D3374" w14:textId="77777777" w:rsidR="00442D33" w:rsidRPr="00F63DC7" w:rsidRDefault="00B55044">
            <w:pPr>
              <w:ind w:right="48"/>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Early prehistory of Western Asia; behavioural changes relating to the origin of modern humans; origins of cultivation and pastoralism; </w:t>
            </w:r>
            <w:proofErr w:type="spellStart"/>
            <w:r w:rsidRPr="00F63DC7">
              <w:rPr>
                <w:rFonts w:asciiTheme="minorHAnsi" w:eastAsia="Arial" w:hAnsiTheme="minorHAnsi" w:cstheme="minorHAnsi"/>
                <w:sz w:val="20"/>
                <w:szCs w:val="20"/>
              </w:rPr>
              <w:t>palaeoenvironmental</w:t>
            </w:r>
            <w:proofErr w:type="spellEnd"/>
            <w:r w:rsidRPr="00F63DC7">
              <w:rPr>
                <w:rFonts w:asciiTheme="minorHAnsi" w:eastAsia="Arial" w:hAnsiTheme="minorHAnsi" w:cstheme="minorHAnsi"/>
                <w:sz w:val="20"/>
                <w:szCs w:val="20"/>
              </w:rPr>
              <w:t xml:space="preserve"> reconstruction; faunal analysis.  </w:t>
            </w:r>
          </w:p>
        </w:tc>
      </w:tr>
      <w:tr w:rsidR="00442D33" w:rsidRPr="00F63DC7" w14:paraId="2BB42604" w14:textId="77777777" w:rsidTr="0024507F">
        <w:trPr>
          <w:gridAfter w:val="1"/>
          <w:wAfter w:w="132" w:type="dxa"/>
          <w:trHeight w:val="360"/>
        </w:trPr>
        <w:tc>
          <w:tcPr>
            <w:tcW w:w="2110" w:type="dxa"/>
            <w:gridSpan w:val="2"/>
            <w:tcBorders>
              <w:top w:val="nil"/>
              <w:left w:val="nil"/>
              <w:bottom w:val="nil"/>
              <w:right w:val="nil"/>
            </w:tcBorders>
          </w:tcPr>
          <w:p w14:paraId="57EBE094"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GRAHAM Elizabeth PhD </w:t>
            </w:r>
          </w:p>
        </w:tc>
        <w:tc>
          <w:tcPr>
            <w:tcW w:w="2380" w:type="dxa"/>
            <w:gridSpan w:val="4"/>
            <w:tcBorders>
              <w:top w:val="nil"/>
              <w:left w:val="nil"/>
              <w:bottom w:val="nil"/>
              <w:right w:val="nil"/>
            </w:tcBorders>
          </w:tcPr>
          <w:p w14:paraId="0F136C1B"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726EF38"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Maya archaeology; Spanish colonial period; coastal adaptations; Belize; Cuba; urban environments and ecology. </w:t>
            </w:r>
          </w:p>
        </w:tc>
      </w:tr>
      <w:tr w:rsidR="00442D33" w:rsidRPr="00F63DC7" w14:paraId="1C966FDB" w14:textId="77777777" w:rsidTr="0024507F">
        <w:trPr>
          <w:gridAfter w:val="1"/>
          <w:wAfter w:w="132" w:type="dxa"/>
          <w:trHeight w:val="360"/>
        </w:trPr>
        <w:tc>
          <w:tcPr>
            <w:tcW w:w="2110" w:type="dxa"/>
            <w:gridSpan w:val="2"/>
            <w:tcBorders>
              <w:top w:val="nil"/>
              <w:left w:val="nil"/>
              <w:bottom w:val="nil"/>
              <w:right w:val="nil"/>
            </w:tcBorders>
          </w:tcPr>
          <w:p w14:paraId="392325D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HARRISON Rodney PhD </w:t>
            </w:r>
          </w:p>
        </w:tc>
        <w:tc>
          <w:tcPr>
            <w:tcW w:w="2380" w:type="dxa"/>
            <w:gridSpan w:val="4"/>
            <w:tcBorders>
              <w:top w:val="nil"/>
              <w:left w:val="nil"/>
              <w:bottom w:val="nil"/>
              <w:right w:val="nil"/>
            </w:tcBorders>
          </w:tcPr>
          <w:p w14:paraId="14709B41"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3F00CBC7"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and colonialism; global heritage; archaeology of the contemporary past  </w:t>
            </w:r>
          </w:p>
        </w:tc>
      </w:tr>
      <w:tr w:rsidR="00442D33" w:rsidRPr="00F63DC7" w14:paraId="0F909297" w14:textId="77777777" w:rsidTr="0024507F">
        <w:trPr>
          <w:gridAfter w:val="1"/>
          <w:wAfter w:w="132" w:type="dxa"/>
          <w:trHeight w:val="540"/>
        </w:trPr>
        <w:tc>
          <w:tcPr>
            <w:tcW w:w="2110" w:type="dxa"/>
            <w:gridSpan w:val="2"/>
            <w:tcBorders>
              <w:top w:val="nil"/>
              <w:left w:val="nil"/>
              <w:bottom w:val="nil"/>
              <w:right w:val="nil"/>
            </w:tcBorders>
          </w:tcPr>
          <w:p w14:paraId="524DE0E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HAMILTON Sue PhD </w:t>
            </w:r>
          </w:p>
        </w:tc>
        <w:tc>
          <w:tcPr>
            <w:tcW w:w="2380" w:type="dxa"/>
            <w:gridSpan w:val="4"/>
            <w:tcBorders>
              <w:top w:val="nil"/>
              <w:left w:val="nil"/>
              <w:bottom w:val="nil"/>
              <w:right w:val="nil"/>
            </w:tcBorders>
          </w:tcPr>
          <w:p w14:paraId="10B8D3AF"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1D9DA00A"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Landscape archaeology, archaeology of Rapa Nui, European </w:t>
            </w:r>
          </w:p>
          <w:p w14:paraId="431173B4"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prehistory, particularly first millennium BC; technological analysis of prehistoric pottery;  </w:t>
            </w:r>
          </w:p>
        </w:tc>
      </w:tr>
      <w:tr w:rsidR="00442D33" w:rsidRPr="00F63DC7" w14:paraId="4C3A263A" w14:textId="77777777" w:rsidTr="0024507F">
        <w:trPr>
          <w:gridAfter w:val="1"/>
          <w:wAfter w:w="132" w:type="dxa"/>
          <w:trHeight w:val="360"/>
        </w:trPr>
        <w:tc>
          <w:tcPr>
            <w:tcW w:w="2110" w:type="dxa"/>
            <w:gridSpan w:val="2"/>
            <w:tcBorders>
              <w:top w:val="nil"/>
              <w:left w:val="nil"/>
              <w:bottom w:val="nil"/>
              <w:right w:val="nil"/>
            </w:tcBorders>
          </w:tcPr>
          <w:p w14:paraId="3854684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HILLSON Simon PhD </w:t>
            </w:r>
          </w:p>
        </w:tc>
        <w:tc>
          <w:tcPr>
            <w:tcW w:w="2380" w:type="dxa"/>
            <w:gridSpan w:val="4"/>
            <w:tcBorders>
              <w:top w:val="nil"/>
              <w:left w:val="nil"/>
              <w:bottom w:val="nil"/>
              <w:right w:val="nil"/>
            </w:tcBorders>
          </w:tcPr>
          <w:p w14:paraId="1932035A"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2EB76212"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Bioarchaeology; dental anthropology and dental palaeopathology; palaeohistology and palaeopathology in humans and other mammals. </w:t>
            </w:r>
          </w:p>
        </w:tc>
      </w:tr>
      <w:tr w:rsidR="00442D33" w:rsidRPr="00F63DC7" w14:paraId="489FDC06" w14:textId="77777777" w:rsidTr="0024507F">
        <w:trPr>
          <w:gridAfter w:val="1"/>
          <w:wAfter w:w="132" w:type="dxa"/>
          <w:trHeight w:val="720"/>
        </w:trPr>
        <w:tc>
          <w:tcPr>
            <w:tcW w:w="2110" w:type="dxa"/>
            <w:gridSpan w:val="2"/>
            <w:tcBorders>
              <w:top w:val="nil"/>
              <w:left w:val="nil"/>
              <w:bottom w:val="nil"/>
              <w:right w:val="nil"/>
            </w:tcBorders>
          </w:tcPr>
          <w:p w14:paraId="6DD9692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KING Rachel DPhil </w:t>
            </w:r>
          </w:p>
        </w:tc>
        <w:tc>
          <w:tcPr>
            <w:tcW w:w="2380" w:type="dxa"/>
            <w:gridSpan w:val="4"/>
            <w:tcBorders>
              <w:top w:val="nil"/>
              <w:left w:val="nil"/>
              <w:bottom w:val="nil"/>
              <w:right w:val="nil"/>
            </w:tcBorders>
          </w:tcPr>
          <w:p w14:paraId="48A47841"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68A62329" w14:textId="77777777" w:rsidR="00442D33" w:rsidRPr="00F63DC7" w:rsidRDefault="00B55044">
            <w:pPr>
              <w:ind w:right="50"/>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Archaeologies of the recent and contemporary past in southern Africa, particularly in marginal environments, and addressing the construction of epistemic categories such as disorder, outlaws, resistance, and heritage through innovative methodological and theoretical frameworks.</w:t>
            </w:r>
            <w:r w:rsidRPr="00F63DC7">
              <w:rPr>
                <w:rFonts w:asciiTheme="minorHAnsi" w:eastAsia="Arial" w:hAnsiTheme="minorHAnsi" w:cstheme="minorHAnsi"/>
                <w:sz w:val="20"/>
                <w:szCs w:val="20"/>
              </w:rPr>
              <w:t xml:space="preserve"> </w:t>
            </w:r>
          </w:p>
        </w:tc>
      </w:tr>
      <w:tr w:rsidR="00442D33" w:rsidRPr="00F63DC7" w14:paraId="6F9D626C" w14:textId="77777777" w:rsidTr="0024507F">
        <w:trPr>
          <w:gridAfter w:val="1"/>
          <w:wAfter w:w="132" w:type="dxa"/>
          <w:trHeight w:val="540"/>
        </w:trPr>
        <w:tc>
          <w:tcPr>
            <w:tcW w:w="2110" w:type="dxa"/>
            <w:gridSpan w:val="2"/>
            <w:tcBorders>
              <w:top w:val="nil"/>
              <w:left w:val="nil"/>
              <w:bottom w:val="nil"/>
              <w:right w:val="nil"/>
            </w:tcBorders>
          </w:tcPr>
          <w:p w14:paraId="2894D13F"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LAKE Mark PhD </w:t>
            </w:r>
          </w:p>
        </w:tc>
        <w:tc>
          <w:tcPr>
            <w:tcW w:w="2380" w:type="dxa"/>
            <w:gridSpan w:val="4"/>
            <w:tcBorders>
              <w:top w:val="nil"/>
              <w:left w:val="nil"/>
              <w:bottom w:val="nil"/>
              <w:right w:val="nil"/>
            </w:tcBorders>
          </w:tcPr>
          <w:p w14:paraId="702C1688" w14:textId="77777777" w:rsidR="00442D33" w:rsidRPr="00F63DC7" w:rsidRDefault="00B55044">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5056" w:type="dxa"/>
            <w:tcBorders>
              <w:top w:val="nil"/>
              <w:left w:val="nil"/>
              <w:bottom w:val="nil"/>
              <w:right w:val="nil"/>
            </w:tcBorders>
          </w:tcPr>
          <w:p w14:paraId="66694588" w14:textId="77777777" w:rsidR="00442D33" w:rsidRPr="00F63DC7" w:rsidRDefault="00B55044">
            <w:pPr>
              <w:ind w:right="47"/>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Development and use of quantitative and computational methods for studying the past, especially agent-based computer simulation and geographical information systems.</w:t>
            </w:r>
            <w:r w:rsidRPr="00F63DC7">
              <w:rPr>
                <w:rFonts w:asciiTheme="minorHAnsi" w:eastAsia="Arial" w:hAnsiTheme="minorHAnsi" w:cstheme="minorHAnsi"/>
                <w:sz w:val="20"/>
                <w:szCs w:val="20"/>
              </w:rPr>
              <w:t xml:space="preserve"> </w:t>
            </w:r>
          </w:p>
        </w:tc>
      </w:tr>
      <w:tr w:rsidR="00442D33" w:rsidRPr="00F63DC7" w14:paraId="44A1CC0A" w14:textId="77777777" w:rsidTr="0024507F">
        <w:trPr>
          <w:gridAfter w:val="1"/>
          <w:wAfter w:w="132" w:type="dxa"/>
          <w:trHeight w:val="540"/>
        </w:trPr>
        <w:tc>
          <w:tcPr>
            <w:tcW w:w="4490" w:type="dxa"/>
            <w:gridSpan w:val="6"/>
            <w:tcBorders>
              <w:top w:val="nil"/>
              <w:left w:val="nil"/>
              <w:bottom w:val="nil"/>
              <w:right w:val="nil"/>
            </w:tcBorders>
          </w:tcPr>
          <w:p w14:paraId="03D5B848" w14:textId="164CBA8B"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LEGARRA HERRERO Borja PhD   </w:t>
            </w:r>
            <w:r w:rsidR="00135959">
              <w:rPr>
                <w:rFonts w:asciiTheme="minorHAnsi" w:eastAsia="Arial" w:hAnsiTheme="minorHAnsi" w:cstheme="minorHAnsi"/>
                <w:sz w:val="20"/>
                <w:szCs w:val="20"/>
              </w:rPr>
              <w:t>Lecturer</w:t>
            </w:r>
            <w:r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390B5D20"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Socio-political change in the Mediterranean, 5th - 1st Millennia BC, </w:t>
            </w:r>
          </w:p>
          <w:p w14:paraId="04006C98"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State formation on Bronze Age Crete, later prehistory of South East </w:t>
            </w:r>
          </w:p>
          <w:p w14:paraId="1F52C02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color w:val="333333"/>
                <w:sz w:val="20"/>
                <w:szCs w:val="20"/>
              </w:rPr>
              <w:t>Spain, Knossos Urban Landscape Project</w:t>
            </w:r>
            <w:r w:rsidRPr="00F63DC7">
              <w:rPr>
                <w:rFonts w:asciiTheme="minorHAnsi" w:eastAsia="Arial" w:hAnsiTheme="minorHAnsi" w:cstheme="minorHAnsi"/>
                <w:sz w:val="20"/>
                <w:szCs w:val="20"/>
              </w:rPr>
              <w:t xml:space="preserve"> </w:t>
            </w:r>
          </w:p>
        </w:tc>
      </w:tr>
      <w:tr w:rsidR="00442D33" w:rsidRPr="00F63DC7" w14:paraId="1C6ABE02" w14:textId="77777777" w:rsidTr="0024507F">
        <w:trPr>
          <w:gridAfter w:val="1"/>
          <w:wAfter w:w="132" w:type="dxa"/>
          <w:trHeight w:val="720"/>
        </w:trPr>
        <w:tc>
          <w:tcPr>
            <w:tcW w:w="2520" w:type="dxa"/>
            <w:gridSpan w:val="4"/>
            <w:tcBorders>
              <w:top w:val="nil"/>
              <w:left w:val="nil"/>
              <w:bottom w:val="nil"/>
              <w:right w:val="nil"/>
            </w:tcBorders>
          </w:tcPr>
          <w:p w14:paraId="0E1D86D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LOCKYEAR Kris PhD </w:t>
            </w:r>
          </w:p>
        </w:tc>
        <w:tc>
          <w:tcPr>
            <w:tcW w:w="1970" w:type="dxa"/>
            <w:gridSpan w:val="2"/>
            <w:tcBorders>
              <w:top w:val="nil"/>
              <w:left w:val="nil"/>
              <w:bottom w:val="nil"/>
              <w:right w:val="nil"/>
            </w:tcBorders>
          </w:tcPr>
          <w:p w14:paraId="1DCB56A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5056" w:type="dxa"/>
            <w:tcBorders>
              <w:top w:val="nil"/>
              <w:left w:val="nil"/>
              <w:bottom w:val="nil"/>
              <w:right w:val="nil"/>
            </w:tcBorders>
          </w:tcPr>
          <w:p w14:paraId="1CC71484" w14:textId="77777777" w:rsidR="00442D33" w:rsidRPr="00F63DC7" w:rsidRDefault="00B55044">
            <w:pPr>
              <w:ind w:right="5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Late Iron Age and Roman archaeology, including numismatics; East European (especially Romanian) history and archaeology; ethnicity and nationalism; field methods; statistics in archaeology; typesetting and publication.  </w:t>
            </w:r>
          </w:p>
        </w:tc>
      </w:tr>
      <w:tr w:rsidR="00442D33" w:rsidRPr="00F63DC7" w14:paraId="3D4FDD7E" w14:textId="77777777" w:rsidTr="0024507F">
        <w:trPr>
          <w:gridAfter w:val="1"/>
          <w:wAfter w:w="132" w:type="dxa"/>
          <w:trHeight w:val="360"/>
        </w:trPr>
        <w:tc>
          <w:tcPr>
            <w:tcW w:w="2520" w:type="dxa"/>
            <w:gridSpan w:val="4"/>
            <w:tcBorders>
              <w:top w:val="nil"/>
              <w:left w:val="nil"/>
              <w:bottom w:val="nil"/>
              <w:right w:val="nil"/>
            </w:tcBorders>
          </w:tcPr>
          <w:p w14:paraId="4608131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MACDONALD Kevin PhD </w:t>
            </w:r>
          </w:p>
        </w:tc>
        <w:tc>
          <w:tcPr>
            <w:tcW w:w="1970" w:type="dxa"/>
            <w:gridSpan w:val="2"/>
            <w:tcBorders>
              <w:top w:val="nil"/>
              <w:left w:val="nil"/>
              <w:bottom w:val="nil"/>
              <w:right w:val="nil"/>
            </w:tcBorders>
          </w:tcPr>
          <w:p w14:paraId="3ED13452"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AD0F4E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History and prehistory of the peoples of West Africa (including the Diaspora). </w:t>
            </w:r>
          </w:p>
        </w:tc>
      </w:tr>
      <w:tr w:rsidR="00442D33" w:rsidRPr="00F63DC7" w14:paraId="6F0AEA71" w14:textId="77777777" w:rsidTr="0024507F">
        <w:trPr>
          <w:gridAfter w:val="1"/>
          <w:wAfter w:w="132" w:type="dxa"/>
          <w:trHeight w:val="180"/>
        </w:trPr>
        <w:tc>
          <w:tcPr>
            <w:tcW w:w="2520" w:type="dxa"/>
            <w:gridSpan w:val="4"/>
            <w:tcBorders>
              <w:top w:val="nil"/>
              <w:left w:val="nil"/>
              <w:bottom w:val="nil"/>
              <w:right w:val="nil"/>
            </w:tcBorders>
          </w:tcPr>
          <w:p w14:paraId="3BF0FE9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MACPHAIL Richard PhD </w:t>
            </w:r>
          </w:p>
        </w:tc>
        <w:tc>
          <w:tcPr>
            <w:tcW w:w="1970" w:type="dxa"/>
            <w:gridSpan w:val="2"/>
            <w:tcBorders>
              <w:top w:val="nil"/>
              <w:left w:val="nil"/>
              <w:bottom w:val="nil"/>
              <w:right w:val="nil"/>
            </w:tcBorders>
          </w:tcPr>
          <w:p w14:paraId="2764D70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Senior Research Fellow  </w:t>
            </w:r>
          </w:p>
        </w:tc>
        <w:tc>
          <w:tcPr>
            <w:tcW w:w="5056" w:type="dxa"/>
            <w:tcBorders>
              <w:top w:val="nil"/>
              <w:left w:val="nil"/>
              <w:bottom w:val="nil"/>
              <w:right w:val="nil"/>
            </w:tcBorders>
          </w:tcPr>
          <w:p w14:paraId="629AFDE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Soil micromorphology of archaeological soils and sediments. </w:t>
            </w:r>
          </w:p>
        </w:tc>
      </w:tr>
      <w:tr w:rsidR="00442D33" w:rsidRPr="00F63DC7" w14:paraId="12026155" w14:textId="77777777" w:rsidTr="0024507F">
        <w:trPr>
          <w:gridAfter w:val="1"/>
          <w:wAfter w:w="132" w:type="dxa"/>
          <w:trHeight w:val="360"/>
        </w:trPr>
        <w:tc>
          <w:tcPr>
            <w:tcW w:w="2520" w:type="dxa"/>
            <w:gridSpan w:val="4"/>
            <w:tcBorders>
              <w:top w:val="nil"/>
              <w:left w:val="nil"/>
              <w:bottom w:val="nil"/>
              <w:right w:val="nil"/>
            </w:tcBorders>
          </w:tcPr>
          <w:p w14:paraId="10D0F05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MARTIN Louise PhD </w:t>
            </w:r>
          </w:p>
        </w:tc>
        <w:tc>
          <w:tcPr>
            <w:tcW w:w="1970" w:type="dxa"/>
            <w:gridSpan w:val="2"/>
            <w:tcBorders>
              <w:top w:val="nil"/>
              <w:left w:val="nil"/>
              <w:bottom w:val="nil"/>
              <w:right w:val="nil"/>
            </w:tcBorders>
          </w:tcPr>
          <w:p w14:paraId="3AA19DE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6533DF17"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Vertebrate zooarchaeology; animal behaviour and ecology; the role of animals in past societies, focusing on prehistoric Western Asia. </w:t>
            </w:r>
          </w:p>
        </w:tc>
      </w:tr>
      <w:tr w:rsidR="00442D33" w:rsidRPr="00F63DC7" w14:paraId="355FBA34" w14:textId="77777777" w:rsidTr="0024507F">
        <w:trPr>
          <w:gridAfter w:val="1"/>
          <w:wAfter w:w="132" w:type="dxa"/>
          <w:trHeight w:val="180"/>
        </w:trPr>
        <w:tc>
          <w:tcPr>
            <w:tcW w:w="2520" w:type="dxa"/>
            <w:gridSpan w:val="4"/>
            <w:tcBorders>
              <w:top w:val="nil"/>
              <w:left w:val="nil"/>
              <w:bottom w:val="nil"/>
              <w:right w:val="nil"/>
            </w:tcBorders>
          </w:tcPr>
          <w:p w14:paraId="005CA38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MOL Eva PhD </w:t>
            </w:r>
          </w:p>
        </w:tc>
        <w:tc>
          <w:tcPr>
            <w:tcW w:w="1970" w:type="dxa"/>
            <w:gridSpan w:val="2"/>
            <w:tcBorders>
              <w:top w:val="nil"/>
              <w:left w:val="nil"/>
              <w:bottom w:val="nil"/>
              <w:right w:val="nil"/>
            </w:tcBorders>
          </w:tcPr>
          <w:p w14:paraId="7CFABEAB" w14:textId="1141F06C" w:rsidR="00442D33" w:rsidRPr="00F63DC7" w:rsidRDefault="00135959">
            <w:pPr>
              <w:rPr>
                <w:rFonts w:asciiTheme="minorHAnsi" w:hAnsiTheme="minorHAnsi" w:cstheme="minorHAnsi"/>
                <w:sz w:val="20"/>
                <w:szCs w:val="20"/>
              </w:rPr>
            </w:pPr>
            <w:r>
              <w:rPr>
                <w:rFonts w:asciiTheme="minorHAnsi" w:eastAsia="Arial" w:hAnsiTheme="minorHAnsi" w:cstheme="minorHAnsi"/>
                <w:sz w:val="20"/>
                <w:szCs w:val="20"/>
              </w:rPr>
              <w:t>Associate Lecturer</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3A71A8A6" w14:textId="77777777" w:rsidR="00442D33" w:rsidRPr="00F63DC7" w:rsidRDefault="00B55044">
            <w:pPr>
              <w:tabs>
                <w:tab w:val="center" w:pos="3978"/>
              </w:tabs>
              <w:rPr>
                <w:rFonts w:asciiTheme="minorHAnsi" w:hAnsiTheme="minorHAnsi" w:cstheme="minorHAnsi"/>
                <w:sz w:val="20"/>
                <w:szCs w:val="20"/>
              </w:rPr>
            </w:pPr>
            <w:r w:rsidRPr="00F63DC7">
              <w:rPr>
                <w:rFonts w:asciiTheme="minorHAnsi" w:eastAsia="Arial" w:hAnsiTheme="minorHAnsi" w:cstheme="minorHAnsi"/>
                <w:sz w:val="20"/>
                <w:szCs w:val="20"/>
              </w:rPr>
              <w:t xml:space="preserve">Mediterranean archaeology, Greek and Roman art </w:t>
            </w:r>
            <w:r w:rsidRPr="00F63DC7">
              <w:rPr>
                <w:rFonts w:asciiTheme="minorHAnsi" w:eastAsia="Arial" w:hAnsiTheme="minorHAnsi" w:cstheme="minorHAnsi"/>
                <w:sz w:val="20"/>
                <w:szCs w:val="20"/>
              </w:rPr>
              <w:tab/>
              <w:t xml:space="preserve"> </w:t>
            </w:r>
          </w:p>
        </w:tc>
      </w:tr>
      <w:tr w:rsidR="00442D33" w:rsidRPr="00F63DC7" w14:paraId="4B2584CA" w14:textId="77777777" w:rsidTr="0024507F">
        <w:trPr>
          <w:gridAfter w:val="1"/>
          <w:wAfter w:w="132" w:type="dxa"/>
          <w:trHeight w:val="360"/>
        </w:trPr>
        <w:tc>
          <w:tcPr>
            <w:tcW w:w="2520" w:type="dxa"/>
            <w:gridSpan w:val="4"/>
            <w:tcBorders>
              <w:top w:val="nil"/>
              <w:left w:val="nil"/>
              <w:bottom w:val="nil"/>
              <w:right w:val="nil"/>
            </w:tcBorders>
          </w:tcPr>
          <w:p w14:paraId="347724D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MOSHENSKA Gabe PhD </w:t>
            </w:r>
          </w:p>
        </w:tc>
        <w:tc>
          <w:tcPr>
            <w:tcW w:w="1970" w:type="dxa"/>
            <w:gridSpan w:val="2"/>
            <w:tcBorders>
              <w:top w:val="nil"/>
              <w:left w:val="nil"/>
              <w:bottom w:val="nil"/>
              <w:right w:val="nil"/>
            </w:tcBorders>
          </w:tcPr>
          <w:p w14:paraId="59CC7483"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056" w:type="dxa"/>
            <w:tcBorders>
              <w:top w:val="nil"/>
              <w:left w:val="nil"/>
              <w:bottom w:val="nil"/>
              <w:right w:val="nil"/>
            </w:tcBorders>
          </w:tcPr>
          <w:p w14:paraId="139EB8D5"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anthropology and history of modern conflict; community archaeology; public archaeology; history and philosophy of archaeology </w:t>
            </w:r>
          </w:p>
        </w:tc>
      </w:tr>
      <w:tr w:rsidR="00442D33" w:rsidRPr="00F63DC7" w14:paraId="2E7BCEFF" w14:textId="77777777" w:rsidTr="0024507F">
        <w:trPr>
          <w:gridAfter w:val="1"/>
          <w:wAfter w:w="132" w:type="dxa"/>
          <w:trHeight w:val="180"/>
        </w:trPr>
        <w:tc>
          <w:tcPr>
            <w:tcW w:w="2520" w:type="dxa"/>
            <w:gridSpan w:val="4"/>
            <w:tcBorders>
              <w:top w:val="nil"/>
              <w:left w:val="nil"/>
              <w:bottom w:val="nil"/>
              <w:right w:val="nil"/>
            </w:tcBorders>
          </w:tcPr>
          <w:p w14:paraId="7964292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MOUSSOURI Theano PhD </w:t>
            </w:r>
          </w:p>
        </w:tc>
        <w:tc>
          <w:tcPr>
            <w:tcW w:w="1970" w:type="dxa"/>
            <w:gridSpan w:val="2"/>
            <w:tcBorders>
              <w:top w:val="nil"/>
              <w:left w:val="nil"/>
              <w:bottom w:val="nil"/>
              <w:right w:val="nil"/>
            </w:tcBorders>
          </w:tcPr>
          <w:p w14:paraId="128C7D7D" w14:textId="125BEB9B" w:rsidR="00442D33" w:rsidRPr="00F63DC7" w:rsidRDefault="00135959">
            <w:pPr>
              <w:rPr>
                <w:rFonts w:asciiTheme="minorHAnsi" w:hAnsiTheme="minorHAnsi" w:cstheme="minorHAnsi"/>
                <w:sz w:val="20"/>
                <w:szCs w:val="20"/>
              </w:rPr>
            </w:pPr>
            <w:r w:rsidRPr="00F63DC7">
              <w:rPr>
                <w:rFonts w:asciiTheme="minorHAnsi" w:eastAsia="Arial" w:hAnsiTheme="minorHAnsi" w:cstheme="minorHAnsi"/>
                <w:sz w:val="20"/>
                <w:szCs w:val="20"/>
              </w:rPr>
              <w:t>Associate Professor</w:t>
            </w:r>
          </w:p>
        </w:tc>
        <w:tc>
          <w:tcPr>
            <w:tcW w:w="5056" w:type="dxa"/>
            <w:tcBorders>
              <w:top w:val="nil"/>
              <w:left w:val="nil"/>
              <w:bottom w:val="nil"/>
              <w:right w:val="nil"/>
            </w:tcBorders>
          </w:tcPr>
          <w:p w14:paraId="32B6EBA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Museum education and communication; exhibition development. </w:t>
            </w:r>
          </w:p>
        </w:tc>
      </w:tr>
      <w:tr w:rsidR="00442D33" w:rsidRPr="00F63DC7" w14:paraId="1FEB8576" w14:textId="77777777" w:rsidTr="0024507F">
        <w:trPr>
          <w:gridAfter w:val="1"/>
          <w:wAfter w:w="132" w:type="dxa"/>
          <w:trHeight w:val="720"/>
        </w:trPr>
        <w:tc>
          <w:tcPr>
            <w:tcW w:w="2520" w:type="dxa"/>
            <w:gridSpan w:val="4"/>
            <w:tcBorders>
              <w:top w:val="nil"/>
              <w:left w:val="nil"/>
              <w:bottom w:val="nil"/>
              <w:right w:val="nil"/>
            </w:tcBorders>
          </w:tcPr>
          <w:p w14:paraId="5EC0D83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NAESER Claudia DPhil </w:t>
            </w:r>
          </w:p>
        </w:tc>
        <w:tc>
          <w:tcPr>
            <w:tcW w:w="1970" w:type="dxa"/>
            <w:gridSpan w:val="2"/>
            <w:tcBorders>
              <w:top w:val="nil"/>
              <w:left w:val="nil"/>
              <w:bottom w:val="nil"/>
              <w:right w:val="nil"/>
            </w:tcBorders>
          </w:tcPr>
          <w:p w14:paraId="2734809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2434FD70" w14:textId="77777777" w:rsidR="00442D33" w:rsidRPr="00F63DC7" w:rsidRDefault="00B55044">
            <w:pPr>
              <w:ind w:right="46"/>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Archaeology of Egypt and Nubia from prehistory to Islam, funerary archaeology, the social and political dimensions of archaeological practice; the production, appropriation and consumption of archaeological heritage places in the contemporary world.  </w:t>
            </w:r>
            <w:r w:rsidRPr="00F63DC7">
              <w:rPr>
                <w:rFonts w:asciiTheme="minorHAnsi" w:eastAsia="Arial" w:hAnsiTheme="minorHAnsi" w:cstheme="minorHAnsi"/>
                <w:sz w:val="20"/>
                <w:szCs w:val="20"/>
              </w:rPr>
              <w:t xml:space="preserve"> </w:t>
            </w:r>
          </w:p>
        </w:tc>
      </w:tr>
      <w:tr w:rsidR="00442D33" w:rsidRPr="00F63DC7" w14:paraId="38406406" w14:textId="77777777" w:rsidTr="0024507F">
        <w:trPr>
          <w:gridAfter w:val="1"/>
          <w:wAfter w:w="132" w:type="dxa"/>
          <w:trHeight w:val="540"/>
        </w:trPr>
        <w:tc>
          <w:tcPr>
            <w:tcW w:w="2520" w:type="dxa"/>
            <w:gridSpan w:val="4"/>
            <w:tcBorders>
              <w:top w:val="nil"/>
              <w:left w:val="nil"/>
              <w:bottom w:val="nil"/>
              <w:right w:val="nil"/>
            </w:tcBorders>
          </w:tcPr>
          <w:p w14:paraId="296BB63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OLIVER José PhD </w:t>
            </w:r>
          </w:p>
        </w:tc>
        <w:tc>
          <w:tcPr>
            <w:tcW w:w="1970" w:type="dxa"/>
            <w:gridSpan w:val="2"/>
            <w:tcBorders>
              <w:top w:val="nil"/>
              <w:left w:val="nil"/>
              <w:bottom w:val="nil"/>
              <w:right w:val="nil"/>
            </w:tcBorders>
          </w:tcPr>
          <w:p w14:paraId="243943B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43E80CD0" w14:textId="77777777" w:rsidR="00442D33" w:rsidRPr="00F63DC7" w:rsidRDefault="00B55044">
            <w:pPr>
              <w:ind w:right="49"/>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Latin America; complex 'chiefdom' societies in the Caribbean and South America; origins of agriculture and </w:t>
            </w:r>
            <w:proofErr w:type="spellStart"/>
            <w:r w:rsidRPr="00F63DC7">
              <w:rPr>
                <w:rFonts w:asciiTheme="minorHAnsi" w:eastAsia="Arial" w:hAnsiTheme="minorHAnsi" w:cstheme="minorHAnsi"/>
                <w:sz w:val="20"/>
                <w:szCs w:val="20"/>
              </w:rPr>
              <w:t>paleoeconomic</w:t>
            </w:r>
            <w:proofErr w:type="spellEnd"/>
            <w:r w:rsidRPr="00F63DC7">
              <w:rPr>
                <w:rFonts w:asciiTheme="minorHAnsi" w:eastAsia="Arial" w:hAnsiTheme="minorHAnsi" w:cstheme="minorHAnsi"/>
                <w:sz w:val="20"/>
                <w:szCs w:val="20"/>
              </w:rPr>
              <w:t xml:space="preserve"> systems in the South American neotropical forests;  . </w:t>
            </w:r>
          </w:p>
        </w:tc>
      </w:tr>
      <w:tr w:rsidR="00442D33" w:rsidRPr="00F63DC7" w14:paraId="7B9980B5" w14:textId="77777777" w:rsidTr="0024507F">
        <w:trPr>
          <w:gridAfter w:val="1"/>
          <w:wAfter w:w="132" w:type="dxa"/>
          <w:trHeight w:val="544"/>
        </w:trPr>
        <w:tc>
          <w:tcPr>
            <w:tcW w:w="2520" w:type="dxa"/>
            <w:gridSpan w:val="4"/>
            <w:tcBorders>
              <w:top w:val="nil"/>
              <w:left w:val="nil"/>
              <w:bottom w:val="nil"/>
              <w:right w:val="nil"/>
            </w:tcBorders>
          </w:tcPr>
          <w:p w14:paraId="194A199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PARKER PEARSON Mike PhD </w:t>
            </w:r>
          </w:p>
        </w:tc>
        <w:tc>
          <w:tcPr>
            <w:tcW w:w="1970" w:type="dxa"/>
            <w:gridSpan w:val="2"/>
            <w:tcBorders>
              <w:top w:val="nil"/>
              <w:left w:val="nil"/>
              <w:bottom w:val="nil"/>
              <w:right w:val="nil"/>
            </w:tcBorders>
          </w:tcPr>
          <w:p w14:paraId="4AC38BE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6471B6B3" w14:textId="2E4FED1D" w:rsidR="00442D33" w:rsidRPr="00F63DC7" w:rsidRDefault="00B55044" w:rsidP="00735A6F">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archaeology of death; later prehistory of Britain and Northern Europe;  the archaeology of Madagascar and the western Indian Ocean </w:t>
            </w:r>
          </w:p>
          <w:p w14:paraId="797AEB1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Deindustrialisation, Cultural Heritage, Site Management </w:t>
            </w:r>
          </w:p>
        </w:tc>
      </w:tr>
      <w:tr w:rsidR="00442D33" w:rsidRPr="00F63DC7" w14:paraId="4BF39830" w14:textId="77777777" w:rsidTr="0024507F">
        <w:trPr>
          <w:gridAfter w:val="1"/>
          <w:wAfter w:w="132" w:type="dxa"/>
          <w:trHeight w:val="356"/>
        </w:trPr>
        <w:tc>
          <w:tcPr>
            <w:tcW w:w="2520" w:type="dxa"/>
            <w:gridSpan w:val="4"/>
            <w:tcBorders>
              <w:top w:val="nil"/>
              <w:left w:val="nil"/>
              <w:bottom w:val="nil"/>
              <w:right w:val="nil"/>
            </w:tcBorders>
          </w:tcPr>
          <w:p w14:paraId="4AEB982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PERRING Dominic PhD </w:t>
            </w:r>
          </w:p>
        </w:tc>
        <w:tc>
          <w:tcPr>
            <w:tcW w:w="1970" w:type="dxa"/>
            <w:gridSpan w:val="2"/>
            <w:tcBorders>
              <w:top w:val="nil"/>
              <w:left w:val="nil"/>
              <w:bottom w:val="nil"/>
              <w:right w:val="nil"/>
            </w:tcBorders>
          </w:tcPr>
          <w:p w14:paraId="4B395933" w14:textId="42199FA5" w:rsidR="00442D33" w:rsidRPr="00F63DC7" w:rsidRDefault="00FA2181">
            <w:pPr>
              <w:rPr>
                <w:rFonts w:asciiTheme="minorHAnsi" w:hAnsiTheme="minorHAnsi" w:cstheme="minorHAnsi"/>
                <w:sz w:val="20"/>
                <w:szCs w:val="20"/>
              </w:rPr>
            </w:pPr>
            <w:r>
              <w:rPr>
                <w:rFonts w:asciiTheme="minorHAnsi" w:eastAsia="Arial" w:hAnsiTheme="minorHAnsi" w:cstheme="minorHAnsi"/>
                <w:sz w:val="20"/>
                <w:szCs w:val="20"/>
              </w:rPr>
              <w:t xml:space="preserve">Professor </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721FE07A"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Urban societies, management of the urban archaeological resource, cities of the Roman Empire. </w:t>
            </w:r>
          </w:p>
        </w:tc>
      </w:tr>
      <w:tr w:rsidR="00442D33" w:rsidRPr="00F63DC7" w14:paraId="6D23B7DB" w14:textId="77777777" w:rsidTr="0024507F">
        <w:trPr>
          <w:gridAfter w:val="1"/>
          <w:wAfter w:w="132" w:type="dxa"/>
          <w:trHeight w:val="180"/>
        </w:trPr>
        <w:tc>
          <w:tcPr>
            <w:tcW w:w="2520" w:type="dxa"/>
            <w:gridSpan w:val="4"/>
            <w:tcBorders>
              <w:top w:val="nil"/>
              <w:left w:val="nil"/>
              <w:bottom w:val="nil"/>
              <w:right w:val="nil"/>
            </w:tcBorders>
          </w:tcPr>
          <w:p w14:paraId="5B224A9E"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PETERS Renata PhD </w:t>
            </w:r>
          </w:p>
        </w:tc>
        <w:tc>
          <w:tcPr>
            <w:tcW w:w="1970" w:type="dxa"/>
            <w:gridSpan w:val="2"/>
            <w:tcBorders>
              <w:top w:val="nil"/>
              <w:left w:val="nil"/>
              <w:bottom w:val="nil"/>
              <w:right w:val="nil"/>
            </w:tcBorders>
          </w:tcPr>
          <w:p w14:paraId="4D957FC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056" w:type="dxa"/>
            <w:tcBorders>
              <w:top w:val="nil"/>
              <w:left w:val="nil"/>
              <w:bottom w:val="nil"/>
              <w:right w:val="nil"/>
            </w:tcBorders>
          </w:tcPr>
          <w:p w14:paraId="7B5453E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Technology and conservation of ethnographic artefacts. </w:t>
            </w:r>
          </w:p>
        </w:tc>
      </w:tr>
      <w:tr w:rsidR="00442D33" w:rsidRPr="00F63DC7" w14:paraId="253387AB" w14:textId="77777777" w:rsidTr="00FA2181">
        <w:trPr>
          <w:trHeight w:val="1691"/>
        </w:trPr>
        <w:tc>
          <w:tcPr>
            <w:tcW w:w="9678" w:type="dxa"/>
            <w:gridSpan w:val="8"/>
            <w:tcBorders>
              <w:top w:val="nil"/>
              <w:left w:val="nil"/>
              <w:bottom w:val="nil"/>
              <w:right w:val="nil"/>
            </w:tcBorders>
          </w:tcPr>
          <w:p w14:paraId="0E513EFA" w14:textId="12443EF5" w:rsidR="00442D33" w:rsidRPr="00F63DC7" w:rsidRDefault="00B55044">
            <w:pPr>
              <w:spacing w:line="234" w:lineRule="auto"/>
              <w:ind w:left="4520" w:hanging="452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POPE Matt PhD </w:t>
            </w:r>
            <w:r w:rsidR="00FA2181">
              <w:rPr>
                <w:rFonts w:asciiTheme="minorHAnsi" w:eastAsia="Arial" w:hAnsiTheme="minorHAnsi" w:cstheme="minorHAnsi"/>
                <w:sz w:val="20"/>
                <w:szCs w:val="20"/>
              </w:rPr>
              <w:t xml:space="preserve">                   </w:t>
            </w:r>
            <w:proofErr w:type="spellStart"/>
            <w:r w:rsidRPr="00F63DC7">
              <w:rPr>
                <w:rFonts w:asciiTheme="minorHAnsi" w:eastAsia="Arial" w:hAnsiTheme="minorHAnsi" w:cstheme="minorHAnsi"/>
                <w:sz w:val="20"/>
                <w:szCs w:val="20"/>
              </w:rPr>
              <w:t>Princ</w:t>
            </w:r>
            <w:proofErr w:type="spellEnd"/>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Associate  </w:t>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P</w:t>
            </w:r>
            <w:r w:rsidRPr="00F63DC7">
              <w:rPr>
                <w:rFonts w:asciiTheme="minorHAnsi" w:eastAsia="Arial" w:hAnsiTheme="minorHAnsi" w:cstheme="minorHAnsi"/>
                <w:color w:val="333333"/>
                <w:sz w:val="20"/>
                <w:szCs w:val="20"/>
              </w:rPr>
              <w:t>alaeolithic archaeology, the interpretation of archaeological datasets, Archaeology of Human Evolution</w:t>
            </w:r>
            <w:r w:rsidRPr="00F63DC7">
              <w:rPr>
                <w:rFonts w:asciiTheme="minorHAnsi" w:eastAsia="Arial" w:hAnsiTheme="minorHAnsi" w:cstheme="minorHAnsi"/>
                <w:sz w:val="20"/>
                <w:szCs w:val="20"/>
              </w:rPr>
              <w:t xml:space="preserve"> </w:t>
            </w:r>
          </w:p>
          <w:p w14:paraId="6B398CF7" w14:textId="1237168D" w:rsidR="00442D33" w:rsidRPr="00F63DC7" w:rsidRDefault="00B55044">
            <w:pPr>
              <w:tabs>
                <w:tab w:val="center" w:pos="5898"/>
              </w:tabs>
              <w:rPr>
                <w:rFonts w:asciiTheme="minorHAnsi" w:hAnsiTheme="minorHAnsi" w:cstheme="minorHAnsi"/>
                <w:sz w:val="20"/>
                <w:szCs w:val="20"/>
              </w:rPr>
            </w:pPr>
            <w:r w:rsidRPr="00F63DC7">
              <w:rPr>
                <w:rFonts w:asciiTheme="minorHAnsi" w:eastAsia="Arial" w:hAnsiTheme="minorHAnsi" w:cstheme="minorHAnsi"/>
                <w:sz w:val="20"/>
                <w:szCs w:val="20"/>
              </w:rPr>
              <w:t xml:space="preserve">QUINN Patrick PhD </w:t>
            </w:r>
            <w:r w:rsidRPr="00F63DC7">
              <w:rPr>
                <w:rFonts w:asciiTheme="minorHAnsi" w:eastAsia="Arial" w:hAnsiTheme="minorHAnsi" w:cstheme="minorHAnsi"/>
                <w:sz w:val="20"/>
                <w:szCs w:val="20"/>
              </w:rPr>
              <w:tab/>
            </w:r>
            <w:proofErr w:type="spellStart"/>
            <w:r w:rsidRPr="00F63DC7">
              <w:rPr>
                <w:rFonts w:asciiTheme="minorHAnsi" w:eastAsia="Arial" w:hAnsiTheme="minorHAnsi" w:cstheme="minorHAnsi"/>
                <w:sz w:val="20"/>
                <w:szCs w:val="20"/>
              </w:rPr>
              <w:t>PrincResearch</w:t>
            </w:r>
            <w:proofErr w:type="spellEnd"/>
            <w:r w:rsidRPr="00F63DC7">
              <w:rPr>
                <w:rFonts w:asciiTheme="minorHAnsi" w:eastAsia="Arial" w:hAnsiTheme="minorHAnsi" w:cstheme="minorHAnsi"/>
                <w:sz w:val="20"/>
                <w:szCs w:val="20"/>
              </w:rPr>
              <w:t xml:space="preserve"> Fellow</w:t>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w:t>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Materials analysis, ceramic petrography, prehistoric Mediterranean </w:t>
            </w:r>
          </w:p>
          <w:p w14:paraId="19E1D7FE" w14:textId="7C517BB6" w:rsidR="00442D33" w:rsidRPr="00F63DC7" w:rsidRDefault="00B55044">
            <w:pPr>
              <w:tabs>
                <w:tab w:val="center" w:pos="2884"/>
                <w:tab w:val="center" w:pos="7073"/>
              </w:tabs>
              <w:rPr>
                <w:rFonts w:asciiTheme="minorHAnsi" w:hAnsiTheme="minorHAnsi" w:cstheme="minorHAnsi"/>
                <w:sz w:val="20"/>
                <w:szCs w:val="20"/>
              </w:rPr>
            </w:pPr>
            <w:r w:rsidRPr="00F63DC7">
              <w:rPr>
                <w:rFonts w:asciiTheme="minorHAnsi" w:eastAsia="Arial" w:hAnsiTheme="minorHAnsi" w:cstheme="minorHAnsi"/>
                <w:sz w:val="20"/>
                <w:szCs w:val="20"/>
              </w:rPr>
              <w:t xml:space="preserve">QUIRKE Stephen PhD </w:t>
            </w:r>
            <w:r w:rsidRPr="00F63DC7">
              <w:rPr>
                <w:rFonts w:asciiTheme="minorHAnsi" w:eastAsia="Arial" w:hAnsiTheme="minorHAnsi" w:cstheme="minorHAnsi"/>
                <w:sz w:val="20"/>
                <w:szCs w:val="20"/>
              </w:rPr>
              <w:tab/>
              <w:t xml:space="preserve">Professor </w:t>
            </w:r>
            <w:r w:rsidRPr="00F63DC7">
              <w:rPr>
                <w:rFonts w:asciiTheme="minorHAnsi" w:eastAsia="Arial" w:hAnsiTheme="minorHAnsi" w:cstheme="minorHAnsi"/>
                <w:sz w:val="20"/>
                <w:szCs w:val="20"/>
              </w:rPr>
              <w:tab/>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History of institutionalisation in Bronze Age Egypt: communications </w:t>
            </w:r>
          </w:p>
          <w:p w14:paraId="0827F349" w14:textId="77777777" w:rsidR="00442D33" w:rsidRPr="00F63DC7" w:rsidRDefault="00B55044">
            <w:pPr>
              <w:spacing w:line="234" w:lineRule="auto"/>
              <w:ind w:left="4520"/>
              <w:rPr>
                <w:rFonts w:asciiTheme="minorHAnsi" w:hAnsiTheme="minorHAnsi" w:cstheme="minorHAnsi"/>
                <w:sz w:val="20"/>
                <w:szCs w:val="20"/>
              </w:rPr>
            </w:pPr>
            <w:r w:rsidRPr="00F63DC7">
              <w:rPr>
                <w:rFonts w:asciiTheme="minorHAnsi" w:eastAsia="Arial" w:hAnsiTheme="minorHAnsi" w:cstheme="minorHAnsi"/>
                <w:sz w:val="20"/>
                <w:szCs w:val="20"/>
              </w:rPr>
              <w:t xml:space="preserve">technologies (manuscript/inscription); collections formation in history of science. </w:t>
            </w:r>
          </w:p>
          <w:p w14:paraId="7FACD9FC" w14:textId="40CE9E62" w:rsidR="00442D33" w:rsidRPr="00F63DC7" w:rsidRDefault="00B55044">
            <w:pPr>
              <w:tabs>
                <w:tab w:val="center" w:pos="3541"/>
                <w:tab w:val="center" w:pos="6739"/>
              </w:tabs>
              <w:rPr>
                <w:rFonts w:asciiTheme="minorHAnsi" w:hAnsiTheme="minorHAnsi" w:cstheme="minorHAnsi"/>
                <w:sz w:val="20"/>
                <w:szCs w:val="20"/>
              </w:rPr>
            </w:pPr>
            <w:r w:rsidRPr="00F63DC7">
              <w:rPr>
                <w:rFonts w:asciiTheme="minorHAnsi" w:eastAsia="Arial" w:hAnsiTheme="minorHAnsi" w:cstheme="minorHAnsi"/>
                <w:sz w:val="20"/>
                <w:szCs w:val="20"/>
              </w:rPr>
              <w:t xml:space="preserve">RADIVOJEVIC Miljana PhD          Lecturer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color w:val="171717"/>
                <w:sz w:val="20"/>
                <w:szCs w:val="20"/>
              </w:rPr>
              <w:t xml:space="preserve">Eurasian Prehistory, Archaeological Sciences (Materials Science),  </w:t>
            </w:r>
          </w:p>
        </w:tc>
      </w:tr>
      <w:tr w:rsidR="00442D33" w:rsidRPr="00F63DC7" w14:paraId="44143303" w14:textId="77777777" w:rsidTr="0024507F">
        <w:trPr>
          <w:trHeight w:val="180"/>
        </w:trPr>
        <w:tc>
          <w:tcPr>
            <w:tcW w:w="2501" w:type="dxa"/>
            <w:gridSpan w:val="3"/>
            <w:tcBorders>
              <w:top w:val="nil"/>
              <w:left w:val="nil"/>
              <w:bottom w:val="nil"/>
              <w:right w:val="nil"/>
            </w:tcBorders>
          </w:tcPr>
          <w:p w14:paraId="44E86CF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7177" w:type="dxa"/>
            <w:gridSpan w:val="5"/>
            <w:tcBorders>
              <w:top w:val="nil"/>
              <w:left w:val="nil"/>
              <w:bottom w:val="nil"/>
              <w:right w:val="nil"/>
            </w:tcBorders>
          </w:tcPr>
          <w:p w14:paraId="23A9CC6D" w14:textId="519EE026" w:rsidR="00442D33" w:rsidRPr="00F63DC7" w:rsidRDefault="00B55044">
            <w:pPr>
              <w:tabs>
                <w:tab w:val="center" w:pos="312"/>
                <w:tab w:val="center" w:pos="1020"/>
                <w:tab w:val="center" w:pos="3980"/>
              </w:tabs>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FA2181">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archaeometallurgy, evolution of metallurgical craftsmanship </w:t>
            </w:r>
          </w:p>
        </w:tc>
      </w:tr>
      <w:tr w:rsidR="00442D33" w:rsidRPr="00F63DC7" w14:paraId="3FA412B0" w14:textId="77777777" w:rsidTr="0024507F">
        <w:trPr>
          <w:trHeight w:val="180"/>
        </w:trPr>
        <w:tc>
          <w:tcPr>
            <w:tcW w:w="2501" w:type="dxa"/>
            <w:gridSpan w:val="3"/>
            <w:tcBorders>
              <w:top w:val="nil"/>
              <w:left w:val="nil"/>
              <w:bottom w:val="nil"/>
              <w:right w:val="nil"/>
            </w:tcBorders>
          </w:tcPr>
          <w:p w14:paraId="55F5C38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RANDO, Carolyn PhD </w:t>
            </w:r>
          </w:p>
        </w:tc>
        <w:tc>
          <w:tcPr>
            <w:tcW w:w="7177" w:type="dxa"/>
            <w:gridSpan w:val="5"/>
            <w:tcBorders>
              <w:top w:val="nil"/>
              <w:left w:val="nil"/>
              <w:bottom w:val="nil"/>
              <w:right w:val="nil"/>
            </w:tcBorders>
          </w:tcPr>
          <w:p w14:paraId="505A9F74" w14:textId="33FADB18" w:rsidR="00442D33" w:rsidRPr="00F63DC7" w:rsidRDefault="00B55044">
            <w:pPr>
              <w:tabs>
                <w:tab w:val="center" w:pos="1020"/>
                <w:tab w:val="center" w:pos="4304"/>
              </w:tabs>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Forensic Anthropology, Bioarchaeology and Biological Anthropology,  </w:t>
            </w:r>
          </w:p>
        </w:tc>
      </w:tr>
      <w:tr w:rsidR="00442D33" w:rsidRPr="00F63DC7" w14:paraId="44EBB8A9" w14:textId="77777777" w:rsidTr="0024507F">
        <w:trPr>
          <w:trHeight w:val="540"/>
        </w:trPr>
        <w:tc>
          <w:tcPr>
            <w:tcW w:w="2501" w:type="dxa"/>
            <w:gridSpan w:val="3"/>
            <w:tcBorders>
              <w:top w:val="nil"/>
              <w:left w:val="nil"/>
              <w:bottom w:val="nil"/>
              <w:right w:val="nil"/>
            </w:tcBorders>
          </w:tcPr>
          <w:p w14:paraId="146DB2D9"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1989" w:type="dxa"/>
            <w:gridSpan w:val="3"/>
            <w:tcBorders>
              <w:top w:val="nil"/>
              <w:left w:val="nil"/>
              <w:bottom w:val="nil"/>
              <w:right w:val="nil"/>
            </w:tcBorders>
          </w:tcPr>
          <w:p w14:paraId="4F72D831" w14:textId="77777777" w:rsidR="00442D33" w:rsidRPr="00F63DC7" w:rsidRDefault="00B5504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5188" w:type="dxa"/>
            <w:gridSpan w:val="2"/>
            <w:tcBorders>
              <w:top w:val="nil"/>
              <w:left w:val="nil"/>
              <w:bottom w:val="nil"/>
              <w:right w:val="nil"/>
            </w:tcBorders>
          </w:tcPr>
          <w:p w14:paraId="03DCB3D6" w14:textId="77777777" w:rsidR="00442D33" w:rsidRPr="00F63DC7" w:rsidRDefault="00B55044">
            <w:pPr>
              <w:ind w:right="18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Skeletal biomechanics, Paleopathology and </w:t>
            </w:r>
            <w:proofErr w:type="spellStart"/>
            <w:r w:rsidRPr="00F63DC7">
              <w:rPr>
                <w:rFonts w:asciiTheme="minorHAnsi" w:eastAsia="Arial" w:hAnsiTheme="minorHAnsi" w:cstheme="minorHAnsi"/>
                <w:sz w:val="20"/>
                <w:szCs w:val="20"/>
              </w:rPr>
              <w:t>Palaeoepidemiology</w:t>
            </w:r>
            <w:proofErr w:type="spellEnd"/>
            <w:r w:rsidRPr="00F63DC7">
              <w:rPr>
                <w:rFonts w:asciiTheme="minorHAnsi" w:eastAsia="Arial" w:hAnsiTheme="minorHAnsi" w:cstheme="minorHAnsi"/>
                <w:sz w:val="20"/>
                <w:szCs w:val="20"/>
              </w:rPr>
              <w:t xml:space="preserve">, Biomechanical adaptation of the jaw, Dental Anthropology and Bioarchaeology of Japan. </w:t>
            </w:r>
          </w:p>
        </w:tc>
      </w:tr>
      <w:tr w:rsidR="00442D33" w:rsidRPr="00F63DC7" w14:paraId="6504FD1B" w14:textId="77777777" w:rsidTr="0024507F">
        <w:trPr>
          <w:trHeight w:val="540"/>
        </w:trPr>
        <w:tc>
          <w:tcPr>
            <w:tcW w:w="2501" w:type="dxa"/>
            <w:gridSpan w:val="3"/>
            <w:tcBorders>
              <w:top w:val="nil"/>
              <w:left w:val="nil"/>
              <w:bottom w:val="nil"/>
              <w:right w:val="nil"/>
            </w:tcBorders>
          </w:tcPr>
          <w:p w14:paraId="221813C6"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REHREN </w:t>
            </w:r>
            <w:proofErr w:type="spellStart"/>
            <w:r w:rsidRPr="00F63DC7">
              <w:rPr>
                <w:rFonts w:asciiTheme="minorHAnsi" w:eastAsia="Arial" w:hAnsiTheme="minorHAnsi" w:cstheme="minorHAnsi"/>
                <w:sz w:val="20"/>
                <w:szCs w:val="20"/>
              </w:rPr>
              <w:t>Thilo</w:t>
            </w:r>
            <w:proofErr w:type="spellEnd"/>
            <w:r w:rsidRPr="00F63DC7">
              <w:rPr>
                <w:rFonts w:asciiTheme="minorHAnsi" w:eastAsia="Arial" w:hAnsiTheme="minorHAnsi" w:cstheme="minorHAnsi"/>
                <w:sz w:val="20"/>
                <w:szCs w:val="20"/>
              </w:rPr>
              <w:t xml:space="preserve"> </w:t>
            </w:r>
            <w:proofErr w:type="spellStart"/>
            <w:r w:rsidRPr="00F63DC7">
              <w:rPr>
                <w:rFonts w:asciiTheme="minorHAnsi" w:eastAsia="Arial" w:hAnsiTheme="minorHAnsi" w:cstheme="minorHAnsi"/>
                <w:sz w:val="20"/>
                <w:szCs w:val="20"/>
              </w:rPr>
              <w:t>Dr.</w:t>
            </w:r>
            <w:proofErr w:type="spellEnd"/>
            <w:r w:rsidRPr="00F63DC7">
              <w:rPr>
                <w:rFonts w:asciiTheme="minorHAnsi" w:eastAsia="Arial" w:hAnsiTheme="minorHAnsi" w:cstheme="minorHAnsi"/>
                <w:sz w:val="20"/>
                <w:szCs w:val="20"/>
              </w:rPr>
              <w:t xml:space="preserve">-Ing. </w:t>
            </w:r>
            <w:proofErr w:type="spellStart"/>
            <w:r w:rsidRPr="00F63DC7">
              <w:rPr>
                <w:rFonts w:asciiTheme="minorHAnsi" w:eastAsia="Arial" w:hAnsiTheme="minorHAnsi" w:cstheme="minorHAnsi"/>
                <w:sz w:val="20"/>
                <w:szCs w:val="20"/>
              </w:rPr>
              <w:t>habil</w:t>
            </w:r>
            <w:proofErr w:type="spellEnd"/>
            <w:r w:rsidRPr="00F63DC7">
              <w:rPr>
                <w:rFonts w:asciiTheme="minorHAnsi" w:eastAsia="Arial" w:hAnsiTheme="minorHAnsi" w:cstheme="minorHAnsi"/>
                <w:sz w:val="20"/>
                <w:szCs w:val="20"/>
              </w:rPr>
              <w:t xml:space="preserve">. </w:t>
            </w:r>
          </w:p>
        </w:tc>
        <w:tc>
          <w:tcPr>
            <w:tcW w:w="1989" w:type="dxa"/>
            <w:gridSpan w:val="3"/>
            <w:tcBorders>
              <w:top w:val="nil"/>
              <w:left w:val="nil"/>
              <w:bottom w:val="nil"/>
              <w:right w:val="nil"/>
            </w:tcBorders>
          </w:tcPr>
          <w:p w14:paraId="10BB4762" w14:textId="77777777" w:rsidR="00442D33" w:rsidRPr="00F63DC7" w:rsidRDefault="00B5504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188" w:type="dxa"/>
            <w:gridSpan w:val="2"/>
            <w:tcBorders>
              <w:top w:val="nil"/>
              <w:left w:val="nil"/>
              <w:bottom w:val="nil"/>
              <w:right w:val="nil"/>
            </w:tcBorders>
          </w:tcPr>
          <w:p w14:paraId="7BAE33C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Archaeological materials (metal, glass, ceramic): reconstruction of </w:t>
            </w:r>
            <w:proofErr w:type="spellStart"/>
            <w:r w:rsidRPr="00F63DC7">
              <w:rPr>
                <w:rFonts w:asciiTheme="minorHAnsi" w:eastAsia="Arial" w:hAnsiTheme="minorHAnsi" w:cstheme="minorHAnsi"/>
                <w:sz w:val="20"/>
                <w:szCs w:val="20"/>
              </w:rPr>
              <w:t>hightemperature</w:t>
            </w:r>
            <w:proofErr w:type="spellEnd"/>
            <w:r w:rsidRPr="00F63DC7">
              <w:rPr>
                <w:rFonts w:asciiTheme="minorHAnsi" w:eastAsia="Arial" w:hAnsiTheme="minorHAnsi" w:cstheme="minorHAnsi"/>
                <w:sz w:val="20"/>
                <w:szCs w:val="20"/>
              </w:rPr>
              <w:t xml:space="preserve"> processes; integration of such processes in archaeological contexts. </w:t>
            </w:r>
          </w:p>
        </w:tc>
      </w:tr>
      <w:tr w:rsidR="00442D33" w:rsidRPr="00F63DC7" w14:paraId="3D1482AD" w14:textId="77777777" w:rsidTr="0024507F">
        <w:trPr>
          <w:trHeight w:val="360"/>
        </w:trPr>
        <w:tc>
          <w:tcPr>
            <w:tcW w:w="2067" w:type="dxa"/>
            <w:tcBorders>
              <w:top w:val="nil"/>
              <w:left w:val="nil"/>
              <w:bottom w:val="nil"/>
              <w:right w:val="nil"/>
            </w:tcBorders>
          </w:tcPr>
          <w:p w14:paraId="0B6EEE6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REID Andrew PhD </w:t>
            </w:r>
          </w:p>
        </w:tc>
        <w:tc>
          <w:tcPr>
            <w:tcW w:w="434" w:type="dxa"/>
            <w:gridSpan w:val="2"/>
            <w:tcBorders>
              <w:top w:val="nil"/>
              <w:left w:val="nil"/>
              <w:bottom w:val="nil"/>
              <w:right w:val="nil"/>
            </w:tcBorders>
          </w:tcPr>
          <w:p w14:paraId="39BD5125" w14:textId="77777777" w:rsidR="00442D33" w:rsidRPr="00F63DC7" w:rsidRDefault="00442D33">
            <w:pPr>
              <w:rPr>
                <w:rFonts w:asciiTheme="minorHAnsi" w:hAnsiTheme="minorHAnsi" w:cstheme="minorHAnsi"/>
                <w:sz w:val="20"/>
                <w:szCs w:val="20"/>
              </w:rPr>
            </w:pPr>
          </w:p>
        </w:tc>
        <w:tc>
          <w:tcPr>
            <w:tcW w:w="1989" w:type="dxa"/>
            <w:gridSpan w:val="3"/>
            <w:tcBorders>
              <w:top w:val="nil"/>
              <w:left w:val="nil"/>
              <w:bottom w:val="nil"/>
              <w:right w:val="nil"/>
            </w:tcBorders>
          </w:tcPr>
          <w:p w14:paraId="2EDEBCDA" w14:textId="77777777" w:rsidR="00442D33" w:rsidRPr="00F63DC7" w:rsidRDefault="00B5504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5188" w:type="dxa"/>
            <w:gridSpan w:val="2"/>
            <w:tcBorders>
              <w:top w:val="nil"/>
              <w:left w:val="nil"/>
              <w:bottom w:val="nil"/>
              <w:right w:val="nil"/>
            </w:tcBorders>
          </w:tcPr>
          <w:p w14:paraId="31FFCAD1"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Eastern and Southern Africa; livestock and complex societies; historical archaeology . </w:t>
            </w:r>
          </w:p>
        </w:tc>
      </w:tr>
      <w:tr w:rsidR="00442D33" w:rsidRPr="00F63DC7" w14:paraId="4598754E" w14:textId="77777777" w:rsidTr="0024507F">
        <w:trPr>
          <w:trHeight w:val="540"/>
        </w:trPr>
        <w:tc>
          <w:tcPr>
            <w:tcW w:w="2067" w:type="dxa"/>
            <w:tcBorders>
              <w:top w:val="nil"/>
              <w:left w:val="nil"/>
              <w:bottom w:val="nil"/>
              <w:right w:val="nil"/>
            </w:tcBorders>
          </w:tcPr>
          <w:p w14:paraId="56E5FD04"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REYNOLDS Andrew PhD </w:t>
            </w:r>
          </w:p>
        </w:tc>
        <w:tc>
          <w:tcPr>
            <w:tcW w:w="434" w:type="dxa"/>
            <w:gridSpan w:val="2"/>
            <w:tcBorders>
              <w:top w:val="nil"/>
              <w:left w:val="nil"/>
              <w:bottom w:val="nil"/>
              <w:right w:val="nil"/>
            </w:tcBorders>
          </w:tcPr>
          <w:p w14:paraId="502857F2" w14:textId="77777777" w:rsidR="00442D33" w:rsidRPr="00F63DC7" w:rsidRDefault="00442D33" w:rsidP="005B3C64">
            <w:pPr>
              <w:rPr>
                <w:rFonts w:asciiTheme="minorHAnsi" w:hAnsiTheme="minorHAnsi" w:cstheme="minorHAnsi"/>
                <w:sz w:val="20"/>
                <w:szCs w:val="20"/>
              </w:rPr>
            </w:pPr>
          </w:p>
        </w:tc>
        <w:tc>
          <w:tcPr>
            <w:tcW w:w="1989" w:type="dxa"/>
            <w:gridSpan w:val="3"/>
            <w:tcBorders>
              <w:top w:val="nil"/>
              <w:left w:val="nil"/>
              <w:bottom w:val="nil"/>
              <w:right w:val="nil"/>
            </w:tcBorders>
          </w:tcPr>
          <w:p w14:paraId="36C2C26B"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188" w:type="dxa"/>
            <w:gridSpan w:val="2"/>
            <w:tcBorders>
              <w:top w:val="nil"/>
              <w:left w:val="nil"/>
              <w:bottom w:val="nil"/>
              <w:right w:val="nil"/>
            </w:tcBorders>
          </w:tcPr>
          <w:p w14:paraId="68A9651A" w14:textId="77777777" w:rsidR="00442D33" w:rsidRPr="00F63DC7" w:rsidRDefault="00B55044" w:rsidP="005B3C64">
            <w:pPr>
              <w:ind w:right="18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Early medieval archaeology of NW Europe, archaeology of standing buildings, methodologies employed in archaeology of documented periods </w:t>
            </w:r>
          </w:p>
        </w:tc>
      </w:tr>
      <w:tr w:rsidR="00442D33" w:rsidRPr="00F63DC7" w14:paraId="0B530752" w14:textId="77777777" w:rsidTr="0024507F">
        <w:trPr>
          <w:trHeight w:val="180"/>
        </w:trPr>
        <w:tc>
          <w:tcPr>
            <w:tcW w:w="2067" w:type="dxa"/>
            <w:tcBorders>
              <w:top w:val="nil"/>
              <w:left w:val="nil"/>
              <w:bottom w:val="nil"/>
              <w:right w:val="nil"/>
            </w:tcBorders>
          </w:tcPr>
          <w:p w14:paraId="04D90988"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RIVA Corinna PhD </w:t>
            </w:r>
          </w:p>
        </w:tc>
        <w:tc>
          <w:tcPr>
            <w:tcW w:w="434" w:type="dxa"/>
            <w:gridSpan w:val="2"/>
            <w:tcBorders>
              <w:top w:val="nil"/>
              <w:left w:val="nil"/>
              <w:bottom w:val="nil"/>
              <w:right w:val="nil"/>
            </w:tcBorders>
          </w:tcPr>
          <w:p w14:paraId="154F51DE" w14:textId="77777777" w:rsidR="00442D33" w:rsidRPr="00F63DC7" w:rsidRDefault="00442D33" w:rsidP="005B3C64">
            <w:pPr>
              <w:rPr>
                <w:rFonts w:asciiTheme="minorHAnsi" w:hAnsiTheme="minorHAnsi" w:cstheme="minorHAnsi"/>
                <w:sz w:val="20"/>
                <w:szCs w:val="20"/>
              </w:rPr>
            </w:pPr>
          </w:p>
        </w:tc>
        <w:tc>
          <w:tcPr>
            <w:tcW w:w="1989" w:type="dxa"/>
            <w:gridSpan w:val="3"/>
            <w:tcBorders>
              <w:top w:val="nil"/>
              <w:left w:val="nil"/>
              <w:bottom w:val="nil"/>
              <w:right w:val="nil"/>
            </w:tcBorders>
          </w:tcPr>
          <w:p w14:paraId="1F04729D" w14:textId="77777777" w:rsidR="00442D33" w:rsidRPr="00F63DC7" w:rsidRDefault="005B3C6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As</w:t>
            </w:r>
            <w:r w:rsidR="00B55044" w:rsidRPr="00F63DC7">
              <w:rPr>
                <w:rFonts w:asciiTheme="minorHAnsi" w:eastAsia="Arial" w:hAnsiTheme="minorHAnsi" w:cstheme="minorHAnsi"/>
                <w:sz w:val="20"/>
                <w:szCs w:val="20"/>
              </w:rPr>
              <w:t xml:space="preserve">sociate Professor </w:t>
            </w:r>
          </w:p>
        </w:tc>
        <w:tc>
          <w:tcPr>
            <w:tcW w:w="5188" w:type="dxa"/>
            <w:gridSpan w:val="2"/>
            <w:tcBorders>
              <w:top w:val="nil"/>
              <w:left w:val="nil"/>
              <w:bottom w:val="nil"/>
              <w:right w:val="nil"/>
            </w:tcBorders>
          </w:tcPr>
          <w:p w14:paraId="08ADB706"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Mediterranean Archaeology </w:t>
            </w:r>
          </w:p>
        </w:tc>
      </w:tr>
      <w:tr w:rsidR="00442D33" w:rsidRPr="00F63DC7" w14:paraId="3786EF31" w14:textId="77777777" w:rsidTr="0024507F">
        <w:trPr>
          <w:trHeight w:val="180"/>
        </w:trPr>
        <w:tc>
          <w:tcPr>
            <w:tcW w:w="2067" w:type="dxa"/>
            <w:tcBorders>
              <w:top w:val="nil"/>
              <w:left w:val="nil"/>
              <w:bottom w:val="nil"/>
              <w:right w:val="nil"/>
            </w:tcBorders>
          </w:tcPr>
          <w:p w14:paraId="0B4C99BA"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ROBERTS Mark BA </w:t>
            </w:r>
          </w:p>
        </w:tc>
        <w:tc>
          <w:tcPr>
            <w:tcW w:w="434" w:type="dxa"/>
            <w:gridSpan w:val="2"/>
            <w:tcBorders>
              <w:top w:val="nil"/>
              <w:left w:val="nil"/>
              <w:bottom w:val="nil"/>
              <w:right w:val="nil"/>
            </w:tcBorders>
          </w:tcPr>
          <w:p w14:paraId="14B22C3F" w14:textId="77777777" w:rsidR="00442D33" w:rsidRPr="00F63DC7" w:rsidRDefault="00442D33">
            <w:pPr>
              <w:rPr>
                <w:rFonts w:asciiTheme="minorHAnsi" w:hAnsiTheme="minorHAnsi" w:cstheme="minorHAnsi"/>
                <w:sz w:val="20"/>
                <w:szCs w:val="20"/>
              </w:rPr>
            </w:pPr>
          </w:p>
        </w:tc>
        <w:tc>
          <w:tcPr>
            <w:tcW w:w="1989" w:type="dxa"/>
            <w:gridSpan w:val="3"/>
            <w:tcBorders>
              <w:top w:val="nil"/>
              <w:left w:val="nil"/>
              <w:bottom w:val="nil"/>
              <w:right w:val="nil"/>
            </w:tcBorders>
          </w:tcPr>
          <w:p w14:paraId="12581ECB" w14:textId="77777777" w:rsidR="00442D33" w:rsidRPr="00F63DC7" w:rsidRDefault="00B5504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Research Fellow  </w:t>
            </w:r>
          </w:p>
        </w:tc>
        <w:tc>
          <w:tcPr>
            <w:tcW w:w="5188" w:type="dxa"/>
            <w:gridSpan w:val="2"/>
            <w:tcBorders>
              <w:top w:val="nil"/>
              <w:left w:val="nil"/>
              <w:bottom w:val="nil"/>
              <w:right w:val="nil"/>
            </w:tcBorders>
          </w:tcPr>
          <w:p w14:paraId="59A2042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Palaeolithic southern Britain; excavation of </w:t>
            </w:r>
            <w:proofErr w:type="spellStart"/>
            <w:r w:rsidRPr="00F63DC7">
              <w:rPr>
                <w:rFonts w:asciiTheme="minorHAnsi" w:eastAsia="Arial" w:hAnsiTheme="minorHAnsi" w:cstheme="minorHAnsi"/>
                <w:sz w:val="20"/>
                <w:szCs w:val="20"/>
              </w:rPr>
              <w:t>Boxgrove</w:t>
            </w:r>
            <w:proofErr w:type="spellEnd"/>
            <w:r w:rsidRPr="00F63DC7">
              <w:rPr>
                <w:rFonts w:asciiTheme="minorHAnsi" w:eastAsia="Arial" w:hAnsiTheme="minorHAnsi" w:cstheme="minorHAnsi"/>
                <w:sz w:val="20"/>
                <w:szCs w:val="20"/>
              </w:rPr>
              <w:t xml:space="preserve">, West Sussex.  </w:t>
            </w:r>
          </w:p>
        </w:tc>
      </w:tr>
      <w:tr w:rsidR="00442D33" w:rsidRPr="00F63DC7" w14:paraId="44C2270D" w14:textId="77777777" w:rsidTr="0024507F">
        <w:trPr>
          <w:trHeight w:val="540"/>
        </w:trPr>
        <w:tc>
          <w:tcPr>
            <w:tcW w:w="2067" w:type="dxa"/>
            <w:tcBorders>
              <w:top w:val="nil"/>
              <w:left w:val="nil"/>
              <w:bottom w:val="nil"/>
              <w:right w:val="nil"/>
            </w:tcBorders>
          </w:tcPr>
          <w:p w14:paraId="4E92F128"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SCHADLA-HALL Tim MA </w:t>
            </w:r>
          </w:p>
        </w:tc>
        <w:tc>
          <w:tcPr>
            <w:tcW w:w="434" w:type="dxa"/>
            <w:gridSpan w:val="2"/>
            <w:tcBorders>
              <w:top w:val="nil"/>
              <w:left w:val="nil"/>
              <w:bottom w:val="nil"/>
              <w:right w:val="nil"/>
            </w:tcBorders>
          </w:tcPr>
          <w:p w14:paraId="763A7ADF" w14:textId="77777777" w:rsidR="00442D33" w:rsidRPr="00F63DC7" w:rsidRDefault="00442D33">
            <w:pPr>
              <w:rPr>
                <w:rFonts w:asciiTheme="minorHAnsi" w:hAnsiTheme="minorHAnsi" w:cstheme="minorHAnsi"/>
                <w:sz w:val="20"/>
                <w:szCs w:val="20"/>
              </w:rPr>
            </w:pPr>
          </w:p>
        </w:tc>
        <w:tc>
          <w:tcPr>
            <w:tcW w:w="1719" w:type="dxa"/>
            <w:gridSpan w:val="2"/>
            <w:tcBorders>
              <w:top w:val="nil"/>
              <w:left w:val="nil"/>
              <w:bottom w:val="nil"/>
              <w:right w:val="nil"/>
            </w:tcBorders>
          </w:tcPr>
          <w:p w14:paraId="3C88BA11" w14:textId="77777777" w:rsidR="00442D33" w:rsidRPr="00F63DC7" w:rsidRDefault="00B5504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270" w:type="dxa"/>
            <w:tcBorders>
              <w:top w:val="nil"/>
              <w:left w:val="nil"/>
              <w:bottom w:val="nil"/>
              <w:right w:val="nil"/>
            </w:tcBorders>
          </w:tcPr>
          <w:p w14:paraId="6456FE28" w14:textId="77777777" w:rsidR="00442D33" w:rsidRPr="00F63DC7" w:rsidRDefault="00442D33">
            <w:pPr>
              <w:rPr>
                <w:rFonts w:asciiTheme="minorHAnsi" w:hAnsiTheme="minorHAnsi" w:cstheme="minorHAnsi"/>
                <w:sz w:val="20"/>
                <w:szCs w:val="20"/>
              </w:rPr>
            </w:pPr>
          </w:p>
        </w:tc>
        <w:tc>
          <w:tcPr>
            <w:tcW w:w="5188" w:type="dxa"/>
            <w:gridSpan w:val="2"/>
            <w:tcBorders>
              <w:top w:val="nil"/>
              <w:left w:val="nil"/>
              <w:bottom w:val="nil"/>
              <w:right w:val="nil"/>
            </w:tcBorders>
          </w:tcPr>
          <w:p w14:paraId="78613884" w14:textId="77777777" w:rsidR="00442D33" w:rsidRPr="00F63DC7" w:rsidRDefault="00B55044">
            <w:pPr>
              <w:ind w:right="178"/>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Public archaeology; museums management; archaeology and the law; illicit antiquities; country houses; the early </w:t>
            </w:r>
            <w:proofErr w:type="spellStart"/>
            <w:r w:rsidRPr="00F63DC7">
              <w:rPr>
                <w:rFonts w:asciiTheme="minorHAnsi" w:eastAsia="Arial" w:hAnsiTheme="minorHAnsi" w:cstheme="minorHAnsi"/>
                <w:sz w:val="20"/>
                <w:szCs w:val="20"/>
              </w:rPr>
              <w:t>mesolithic</w:t>
            </w:r>
            <w:proofErr w:type="spellEnd"/>
            <w:r w:rsidRPr="00F63DC7">
              <w:rPr>
                <w:rFonts w:asciiTheme="minorHAnsi" w:eastAsia="Arial" w:hAnsiTheme="minorHAnsi" w:cstheme="minorHAnsi"/>
                <w:sz w:val="20"/>
                <w:szCs w:val="20"/>
              </w:rPr>
              <w:t xml:space="preserve"> in North-west Europe.  </w:t>
            </w:r>
          </w:p>
        </w:tc>
      </w:tr>
      <w:tr w:rsidR="00442D33" w:rsidRPr="00F63DC7" w14:paraId="358BFD45" w14:textId="77777777" w:rsidTr="0024507F">
        <w:trPr>
          <w:trHeight w:val="540"/>
        </w:trPr>
        <w:tc>
          <w:tcPr>
            <w:tcW w:w="2067" w:type="dxa"/>
            <w:tcBorders>
              <w:top w:val="nil"/>
              <w:left w:val="nil"/>
              <w:bottom w:val="nil"/>
              <w:right w:val="nil"/>
            </w:tcBorders>
          </w:tcPr>
          <w:p w14:paraId="6760E461"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SHAW Julia PhD </w:t>
            </w:r>
          </w:p>
        </w:tc>
        <w:tc>
          <w:tcPr>
            <w:tcW w:w="434" w:type="dxa"/>
            <w:gridSpan w:val="2"/>
            <w:tcBorders>
              <w:top w:val="nil"/>
              <w:left w:val="nil"/>
              <w:bottom w:val="nil"/>
              <w:right w:val="nil"/>
            </w:tcBorders>
          </w:tcPr>
          <w:p w14:paraId="0B264218"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55C258ED" w14:textId="07D750ED" w:rsidR="00442D33" w:rsidRPr="00F63DC7" w:rsidRDefault="00135959"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Associate Professor</w:t>
            </w:r>
          </w:p>
        </w:tc>
        <w:tc>
          <w:tcPr>
            <w:tcW w:w="270" w:type="dxa"/>
            <w:tcBorders>
              <w:top w:val="nil"/>
              <w:left w:val="nil"/>
              <w:bottom w:val="nil"/>
              <w:right w:val="nil"/>
            </w:tcBorders>
          </w:tcPr>
          <w:p w14:paraId="1BDA5D82"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2341FCCD" w14:textId="77777777" w:rsidR="00442D33" w:rsidRPr="00F63DC7" w:rsidRDefault="00B55044" w:rsidP="005B3C64">
            <w:pPr>
              <w:ind w:right="182"/>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South Asia; urbanisation, social and religious change; ancient water management; ritual landscapes; archaeology, religion and  politics. </w:t>
            </w:r>
          </w:p>
        </w:tc>
      </w:tr>
      <w:tr w:rsidR="00442D33" w:rsidRPr="00F63DC7" w14:paraId="37F3F9F1" w14:textId="77777777" w:rsidTr="0024507F">
        <w:trPr>
          <w:trHeight w:val="180"/>
        </w:trPr>
        <w:tc>
          <w:tcPr>
            <w:tcW w:w="2067" w:type="dxa"/>
            <w:tcBorders>
              <w:top w:val="nil"/>
              <w:left w:val="nil"/>
              <w:bottom w:val="nil"/>
              <w:right w:val="nil"/>
            </w:tcBorders>
          </w:tcPr>
          <w:p w14:paraId="56800DC4"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SHENNAN Stephen PhD </w:t>
            </w:r>
          </w:p>
        </w:tc>
        <w:tc>
          <w:tcPr>
            <w:tcW w:w="434" w:type="dxa"/>
            <w:gridSpan w:val="2"/>
            <w:tcBorders>
              <w:top w:val="nil"/>
              <w:left w:val="nil"/>
              <w:bottom w:val="nil"/>
              <w:right w:val="nil"/>
            </w:tcBorders>
          </w:tcPr>
          <w:p w14:paraId="099CFFE8"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671229BE"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270" w:type="dxa"/>
            <w:tcBorders>
              <w:top w:val="nil"/>
              <w:left w:val="nil"/>
              <w:bottom w:val="nil"/>
              <w:right w:val="nil"/>
            </w:tcBorders>
          </w:tcPr>
          <w:p w14:paraId="3ED83C49"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088D8355"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Archaeological theory; European Neolithic and Bronze Age.  </w:t>
            </w:r>
          </w:p>
        </w:tc>
      </w:tr>
      <w:tr w:rsidR="0024507F" w:rsidRPr="00F63DC7" w14:paraId="4992612E" w14:textId="77777777" w:rsidTr="0024507F">
        <w:trPr>
          <w:trHeight w:val="180"/>
        </w:trPr>
        <w:tc>
          <w:tcPr>
            <w:tcW w:w="2067" w:type="dxa"/>
            <w:tcBorders>
              <w:top w:val="nil"/>
              <w:left w:val="nil"/>
              <w:bottom w:val="nil"/>
              <w:right w:val="nil"/>
            </w:tcBorders>
          </w:tcPr>
          <w:p w14:paraId="192F544E" w14:textId="0B7A2640" w:rsidR="0024507F" w:rsidRPr="00F63DC7" w:rsidRDefault="0024507F" w:rsidP="005B3C64">
            <w:pPr>
              <w:rPr>
                <w:rFonts w:asciiTheme="minorHAnsi" w:eastAsia="Arial" w:hAnsiTheme="minorHAnsi" w:cstheme="minorHAnsi"/>
                <w:sz w:val="20"/>
                <w:szCs w:val="20"/>
              </w:rPr>
            </w:pPr>
            <w:r>
              <w:rPr>
                <w:rFonts w:asciiTheme="minorHAnsi" w:eastAsia="Arial" w:hAnsiTheme="minorHAnsi" w:cstheme="minorHAnsi"/>
                <w:sz w:val="20"/>
                <w:szCs w:val="20"/>
              </w:rPr>
              <w:t>SHIPTON  Ceri  PhD</w:t>
            </w:r>
          </w:p>
        </w:tc>
        <w:tc>
          <w:tcPr>
            <w:tcW w:w="434" w:type="dxa"/>
            <w:gridSpan w:val="2"/>
            <w:tcBorders>
              <w:top w:val="nil"/>
              <w:left w:val="nil"/>
              <w:bottom w:val="nil"/>
              <w:right w:val="nil"/>
            </w:tcBorders>
          </w:tcPr>
          <w:p w14:paraId="47C1F6CC" w14:textId="77777777" w:rsidR="0024507F" w:rsidRPr="00F63DC7" w:rsidRDefault="0024507F"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7725CE5E" w14:textId="4DAE5F14" w:rsidR="0024507F" w:rsidRPr="00F63DC7" w:rsidRDefault="0024507F" w:rsidP="005B3C64">
            <w:pPr>
              <w:ind w:left="19"/>
              <w:rPr>
                <w:rFonts w:asciiTheme="minorHAnsi" w:eastAsia="Arial" w:hAnsiTheme="minorHAnsi" w:cstheme="minorHAnsi"/>
                <w:sz w:val="20"/>
                <w:szCs w:val="20"/>
              </w:rPr>
            </w:pPr>
            <w:r>
              <w:rPr>
                <w:rFonts w:asciiTheme="minorHAnsi" w:eastAsia="Arial" w:hAnsiTheme="minorHAnsi" w:cstheme="minorHAnsi"/>
                <w:sz w:val="20"/>
                <w:szCs w:val="20"/>
              </w:rPr>
              <w:t>Lecturer</w:t>
            </w:r>
          </w:p>
        </w:tc>
        <w:tc>
          <w:tcPr>
            <w:tcW w:w="270" w:type="dxa"/>
            <w:tcBorders>
              <w:top w:val="nil"/>
              <w:left w:val="nil"/>
              <w:bottom w:val="nil"/>
              <w:right w:val="nil"/>
            </w:tcBorders>
          </w:tcPr>
          <w:p w14:paraId="006AD953" w14:textId="77777777" w:rsidR="0024507F" w:rsidRPr="00F63DC7" w:rsidRDefault="0024507F"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1E1FEB4B" w14:textId="0722FE61" w:rsidR="0024507F" w:rsidRPr="00F63DC7" w:rsidRDefault="0024507F" w:rsidP="005B3C64">
            <w:pPr>
              <w:rPr>
                <w:rFonts w:asciiTheme="minorHAnsi" w:eastAsia="Arial" w:hAnsiTheme="minorHAnsi" w:cstheme="minorHAnsi"/>
                <w:sz w:val="20"/>
                <w:szCs w:val="20"/>
              </w:rPr>
            </w:pPr>
            <w:r>
              <w:rPr>
                <w:rFonts w:asciiTheme="minorHAnsi" w:eastAsia="Arial" w:hAnsiTheme="minorHAnsi" w:cstheme="minorHAnsi"/>
                <w:sz w:val="20"/>
                <w:szCs w:val="20"/>
              </w:rPr>
              <w:t>Palaeolithic archaeology, cognitive archaeology, lithic technology,  human dispersals.</w:t>
            </w:r>
          </w:p>
        </w:tc>
      </w:tr>
      <w:tr w:rsidR="00442D33" w:rsidRPr="00F63DC7" w14:paraId="2F665490" w14:textId="77777777" w:rsidTr="0024507F">
        <w:trPr>
          <w:trHeight w:val="360"/>
        </w:trPr>
        <w:tc>
          <w:tcPr>
            <w:tcW w:w="2067" w:type="dxa"/>
            <w:tcBorders>
              <w:top w:val="nil"/>
              <w:left w:val="nil"/>
              <w:bottom w:val="nil"/>
              <w:right w:val="nil"/>
            </w:tcBorders>
          </w:tcPr>
          <w:p w14:paraId="25C876E2"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SILLAR Bill PhD </w:t>
            </w:r>
          </w:p>
        </w:tc>
        <w:tc>
          <w:tcPr>
            <w:tcW w:w="434" w:type="dxa"/>
            <w:gridSpan w:val="2"/>
            <w:tcBorders>
              <w:top w:val="nil"/>
              <w:left w:val="nil"/>
              <w:bottom w:val="nil"/>
              <w:right w:val="nil"/>
            </w:tcBorders>
          </w:tcPr>
          <w:p w14:paraId="168577E6"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19556416"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270" w:type="dxa"/>
            <w:tcBorders>
              <w:top w:val="nil"/>
              <w:left w:val="nil"/>
              <w:bottom w:val="nil"/>
              <w:right w:val="nil"/>
            </w:tcBorders>
          </w:tcPr>
          <w:p w14:paraId="7BED55F0"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5B06CFFF" w14:textId="77777777" w:rsidR="00442D33" w:rsidRPr="00F63DC7" w:rsidRDefault="00B55044" w:rsidP="005B3C6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and ethnography of the Andes; ceramics; material culture and technology; ethnoarchaeology.  </w:t>
            </w:r>
          </w:p>
        </w:tc>
      </w:tr>
      <w:tr w:rsidR="00442D33" w:rsidRPr="00F63DC7" w14:paraId="4882C252" w14:textId="77777777" w:rsidTr="0024507F">
        <w:trPr>
          <w:trHeight w:val="180"/>
        </w:trPr>
        <w:tc>
          <w:tcPr>
            <w:tcW w:w="2067" w:type="dxa"/>
            <w:tcBorders>
              <w:top w:val="nil"/>
              <w:left w:val="nil"/>
              <w:bottom w:val="nil"/>
              <w:right w:val="nil"/>
            </w:tcBorders>
          </w:tcPr>
          <w:p w14:paraId="03C6D383"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SOMMER Ulrike PhD </w:t>
            </w:r>
          </w:p>
        </w:tc>
        <w:tc>
          <w:tcPr>
            <w:tcW w:w="434" w:type="dxa"/>
            <w:gridSpan w:val="2"/>
            <w:tcBorders>
              <w:top w:val="nil"/>
              <w:left w:val="nil"/>
              <w:bottom w:val="nil"/>
              <w:right w:val="nil"/>
            </w:tcBorders>
          </w:tcPr>
          <w:p w14:paraId="7DACE8BB"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6D694B36"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270" w:type="dxa"/>
            <w:tcBorders>
              <w:top w:val="nil"/>
              <w:left w:val="nil"/>
              <w:bottom w:val="nil"/>
              <w:right w:val="nil"/>
            </w:tcBorders>
          </w:tcPr>
          <w:p w14:paraId="7B774B6D"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2A959BB2"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European Neolithic; public archaeology. </w:t>
            </w:r>
          </w:p>
        </w:tc>
      </w:tr>
      <w:tr w:rsidR="00442D33" w:rsidRPr="00F63DC7" w14:paraId="31578A4E" w14:textId="77777777" w:rsidTr="0024507F">
        <w:trPr>
          <w:trHeight w:val="180"/>
        </w:trPr>
        <w:tc>
          <w:tcPr>
            <w:tcW w:w="2067" w:type="dxa"/>
            <w:tcBorders>
              <w:top w:val="nil"/>
              <w:left w:val="nil"/>
              <w:bottom w:val="nil"/>
              <w:right w:val="nil"/>
            </w:tcBorders>
          </w:tcPr>
          <w:p w14:paraId="5B65A8A4"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SPARKS Rachael PhD </w:t>
            </w:r>
          </w:p>
        </w:tc>
        <w:tc>
          <w:tcPr>
            <w:tcW w:w="434" w:type="dxa"/>
            <w:gridSpan w:val="2"/>
            <w:tcBorders>
              <w:top w:val="nil"/>
              <w:left w:val="nil"/>
              <w:bottom w:val="nil"/>
              <w:right w:val="nil"/>
            </w:tcBorders>
          </w:tcPr>
          <w:p w14:paraId="66038826"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308AFB36" w14:textId="77777777" w:rsidR="00442D33" w:rsidRPr="00F63DC7" w:rsidRDefault="00B55044" w:rsidP="005B3C64">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270" w:type="dxa"/>
            <w:tcBorders>
              <w:top w:val="nil"/>
              <w:left w:val="nil"/>
              <w:bottom w:val="nil"/>
              <w:right w:val="nil"/>
            </w:tcBorders>
          </w:tcPr>
          <w:p w14:paraId="5ED4258D" w14:textId="77777777" w:rsidR="00442D33" w:rsidRPr="00F63DC7" w:rsidRDefault="00442D33" w:rsidP="005B3C64">
            <w:pPr>
              <w:rPr>
                <w:rFonts w:asciiTheme="minorHAnsi" w:hAnsiTheme="minorHAnsi" w:cstheme="minorHAnsi"/>
                <w:sz w:val="20"/>
                <w:szCs w:val="20"/>
              </w:rPr>
            </w:pPr>
          </w:p>
        </w:tc>
        <w:tc>
          <w:tcPr>
            <w:tcW w:w="5188" w:type="dxa"/>
            <w:gridSpan w:val="2"/>
            <w:tcBorders>
              <w:top w:val="nil"/>
              <w:left w:val="nil"/>
              <w:bottom w:val="nil"/>
              <w:right w:val="nil"/>
            </w:tcBorders>
          </w:tcPr>
          <w:p w14:paraId="0BB17163"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Bronze and Iron Age archaeology of the Near East; collections.  </w:t>
            </w:r>
          </w:p>
        </w:tc>
      </w:tr>
      <w:tr w:rsidR="00442D33" w:rsidRPr="00F63DC7" w14:paraId="7F04E0D9" w14:textId="77777777" w:rsidTr="0024507F">
        <w:trPr>
          <w:trHeight w:val="366"/>
        </w:trPr>
        <w:tc>
          <w:tcPr>
            <w:tcW w:w="2067" w:type="dxa"/>
            <w:tcBorders>
              <w:top w:val="nil"/>
              <w:left w:val="nil"/>
              <w:bottom w:val="nil"/>
              <w:right w:val="nil"/>
            </w:tcBorders>
          </w:tcPr>
          <w:p w14:paraId="066193AD" w14:textId="201FAF6C"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STEELE, James </w:t>
            </w:r>
            <w:r w:rsidR="0024507F">
              <w:rPr>
                <w:rFonts w:asciiTheme="minorHAnsi" w:eastAsia="Arial" w:hAnsiTheme="minorHAnsi" w:cstheme="minorHAnsi"/>
                <w:sz w:val="20"/>
                <w:szCs w:val="20"/>
              </w:rPr>
              <w:t>PhD</w:t>
            </w:r>
          </w:p>
        </w:tc>
        <w:tc>
          <w:tcPr>
            <w:tcW w:w="434" w:type="dxa"/>
            <w:gridSpan w:val="2"/>
            <w:tcBorders>
              <w:top w:val="nil"/>
              <w:left w:val="nil"/>
              <w:bottom w:val="nil"/>
              <w:right w:val="nil"/>
            </w:tcBorders>
          </w:tcPr>
          <w:p w14:paraId="686B164F" w14:textId="77777777" w:rsidR="00442D33" w:rsidRPr="00F63DC7" w:rsidRDefault="00442D33" w:rsidP="005B3C64">
            <w:pPr>
              <w:rPr>
                <w:rFonts w:asciiTheme="minorHAnsi" w:hAnsiTheme="minorHAnsi" w:cstheme="minorHAnsi"/>
                <w:sz w:val="20"/>
                <w:szCs w:val="20"/>
              </w:rPr>
            </w:pPr>
          </w:p>
        </w:tc>
        <w:tc>
          <w:tcPr>
            <w:tcW w:w="1719" w:type="dxa"/>
            <w:gridSpan w:val="2"/>
            <w:tcBorders>
              <w:top w:val="nil"/>
              <w:left w:val="nil"/>
              <w:bottom w:val="nil"/>
              <w:right w:val="nil"/>
            </w:tcBorders>
          </w:tcPr>
          <w:p w14:paraId="6F43B2F5" w14:textId="77777777" w:rsidR="00442D33" w:rsidRPr="00F63DC7" w:rsidRDefault="00B55044" w:rsidP="005B3C64">
            <w:pPr>
              <w:tabs>
                <w:tab w:val="center" w:pos="1020"/>
              </w:tabs>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r w:rsidRPr="00F63DC7">
              <w:rPr>
                <w:rFonts w:asciiTheme="minorHAnsi" w:eastAsia="Arial" w:hAnsiTheme="minorHAnsi" w:cstheme="minorHAnsi"/>
                <w:sz w:val="20"/>
                <w:szCs w:val="20"/>
              </w:rPr>
              <w:tab/>
              <w:t xml:space="preserve">  </w:t>
            </w:r>
          </w:p>
        </w:tc>
        <w:tc>
          <w:tcPr>
            <w:tcW w:w="5458" w:type="dxa"/>
            <w:gridSpan w:val="3"/>
            <w:tcBorders>
              <w:top w:val="nil"/>
              <w:left w:val="nil"/>
              <w:bottom w:val="nil"/>
              <w:right w:val="nil"/>
            </w:tcBorders>
          </w:tcPr>
          <w:p w14:paraId="13354E2D" w14:textId="77777777" w:rsidR="00442D33" w:rsidRPr="00F63DC7" w:rsidRDefault="00B55044" w:rsidP="005B3C64">
            <w:pPr>
              <w:ind w:left="271" w:hanging="271"/>
              <w:rPr>
                <w:rFonts w:asciiTheme="minorHAnsi" w:hAnsiTheme="minorHAnsi" w:cstheme="minorHAnsi"/>
                <w:sz w:val="20"/>
                <w:szCs w:val="20"/>
              </w:rPr>
            </w:pPr>
            <w:r w:rsidRPr="00F63DC7">
              <w:rPr>
                <w:rFonts w:asciiTheme="minorHAnsi" w:eastAsia="Arial" w:hAnsiTheme="minorHAnsi" w:cstheme="minorHAnsi"/>
                <w:sz w:val="20"/>
                <w:szCs w:val="20"/>
              </w:rPr>
              <w:t xml:space="preserve">      Hunter-gatherer behaviour and archaeology; peopling of the Americas;      archaeology and history of highland Scotland; archaeological theory. </w:t>
            </w:r>
          </w:p>
        </w:tc>
      </w:tr>
      <w:tr w:rsidR="00442D33" w:rsidRPr="00F63DC7" w14:paraId="115D3414" w14:textId="77777777" w:rsidTr="0024507F">
        <w:trPr>
          <w:trHeight w:val="718"/>
        </w:trPr>
        <w:tc>
          <w:tcPr>
            <w:tcW w:w="2067" w:type="dxa"/>
            <w:tcBorders>
              <w:top w:val="nil"/>
              <w:left w:val="nil"/>
              <w:bottom w:val="nil"/>
              <w:right w:val="nil"/>
            </w:tcBorders>
          </w:tcPr>
          <w:p w14:paraId="7932D020"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STEVENS Rhiannon DPhil </w:t>
            </w:r>
          </w:p>
        </w:tc>
        <w:tc>
          <w:tcPr>
            <w:tcW w:w="2153" w:type="dxa"/>
            <w:gridSpan w:val="4"/>
            <w:tcBorders>
              <w:top w:val="nil"/>
              <w:left w:val="nil"/>
              <w:bottom w:val="nil"/>
              <w:right w:val="nil"/>
            </w:tcBorders>
          </w:tcPr>
          <w:p w14:paraId="2D676006" w14:textId="77777777" w:rsidR="00442D33" w:rsidRPr="00F63DC7" w:rsidRDefault="00B55044" w:rsidP="005B3C64">
            <w:pPr>
              <w:tabs>
                <w:tab w:val="center" w:pos="1460"/>
              </w:tabs>
              <w:rPr>
                <w:rFonts w:asciiTheme="minorHAnsi" w:hAnsiTheme="minorHAnsi" w:cstheme="minorHAnsi"/>
                <w:sz w:val="20"/>
                <w:szCs w:val="20"/>
              </w:rPr>
            </w:pPr>
            <w:r w:rsidRPr="00F63DC7">
              <w:rPr>
                <w:rFonts w:asciiTheme="minorHAnsi" w:eastAsia="Arial" w:hAnsiTheme="minorHAnsi" w:cstheme="minorHAnsi"/>
                <w:sz w:val="20"/>
                <w:szCs w:val="20"/>
              </w:rPr>
              <w:t xml:space="preserve">         Lecturer </w:t>
            </w:r>
            <w:r w:rsidRPr="00F63DC7">
              <w:rPr>
                <w:rFonts w:asciiTheme="minorHAnsi" w:eastAsia="Arial" w:hAnsiTheme="minorHAnsi" w:cstheme="minorHAnsi"/>
                <w:sz w:val="20"/>
                <w:szCs w:val="20"/>
              </w:rPr>
              <w:tab/>
              <w:t xml:space="preserve"> </w:t>
            </w:r>
          </w:p>
        </w:tc>
        <w:tc>
          <w:tcPr>
            <w:tcW w:w="5458" w:type="dxa"/>
            <w:gridSpan w:val="3"/>
            <w:tcBorders>
              <w:top w:val="nil"/>
              <w:left w:val="nil"/>
              <w:bottom w:val="nil"/>
              <w:right w:val="nil"/>
            </w:tcBorders>
          </w:tcPr>
          <w:p w14:paraId="71DB9E84" w14:textId="77777777" w:rsidR="00442D33" w:rsidRPr="00F63DC7" w:rsidRDefault="00B55044" w:rsidP="005B3C64">
            <w:pPr>
              <w:ind w:left="271" w:right="32" w:hanging="271"/>
              <w:rPr>
                <w:rFonts w:asciiTheme="minorHAnsi" w:hAnsiTheme="minorHAnsi" w:cstheme="minorHAnsi"/>
                <w:sz w:val="20"/>
                <w:szCs w:val="20"/>
              </w:rPr>
            </w:pPr>
            <w:r w:rsidRPr="00F63DC7">
              <w:rPr>
                <w:rFonts w:asciiTheme="minorHAnsi" w:eastAsia="Arial" w:hAnsiTheme="minorHAnsi" w:cstheme="minorHAnsi"/>
                <w:sz w:val="20"/>
                <w:szCs w:val="20"/>
              </w:rPr>
              <w:t xml:space="preserve">      D</w:t>
            </w:r>
            <w:r w:rsidRPr="00F63DC7">
              <w:rPr>
                <w:rFonts w:asciiTheme="minorHAnsi" w:eastAsia="Arial" w:hAnsiTheme="minorHAnsi" w:cstheme="minorHAnsi"/>
                <w:color w:val="333333"/>
                <w:sz w:val="20"/>
                <w:szCs w:val="20"/>
              </w:rPr>
              <w:t xml:space="preserve">eveloping isotope analysis methodologies, the influence of climate on  past human societies, Investigating the effects of climate and      physiology on animal body isotopic values, Reconstructing the diet of past human and animal population through bimolecular techniques </w:t>
            </w:r>
          </w:p>
        </w:tc>
      </w:tr>
      <w:tr w:rsidR="00442D33" w:rsidRPr="00F63DC7" w14:paraId="76342BE9" w14:textId="77777777" w:rsidTr="0024507F">
        <w:trPr>
          <w:trHeight w:val="536"/>
        </w:trPr>
        <w:tc>
          <w:tcPr>
            <w:tcW w:w="2067" w:type="dxa"/>
            <w:tcBorders>
              <w:top w:val="nil"/>
              <w:left w:val="nil"/>
              <w:bottom w:val="nil"/>
              <w:right w:val="nil"/>
            </w:tcBorders>
          </w:tcPr>
          <w:p w14:paraId="3FA39C23"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STEVENSON, Alice PhD </w:t>
            </w:r>
          </w:p>
        </w:tc>
        <w:tc>
          <w:tcPr>
            <w:tcW w:w="2153" w:type="dxa"/>
            <w:gridSpan w:val="4"/>
            <w:tcBorders>
              <w:top w:val="nil"/>
              <w:left w:val="nil"/>
              <w:bottom w:val="nil"/>
              <w:right w:val="nil"/>
            </w:tcBorders>
          </w:tcPr>
          <w:p w14:paraId="02A9BF63" w14:textId="77777777" w:rsidR="00442D33" w:rsidRPr="00F63DC7" w:rsidRDefault="00B55044" w:rsidP="005B3C6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458" w:type="dxa"/>
            <w:gridSpan w:val="3"/>
            <w:tcBorders>
              <w:top w:val="nil"/>
              <w:left w:val="nil"/>
              <w:bottom w:val="nil"/>
              <w:right w:val="nil"/>
            </w:tcBorders>
          </w:tcPr>
          <w:p w14:paraId="451FF62E" w14:textId="77777777" w:rsidR="00442D33" w:rsidRPr="00F63DC7" w:rsidRDefault="00B55044" w:rsidP="005B3C64">
            <w:pPr>
              <w:ind w:left="271" w:right="183"/>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Museum collections and archives, histories of museums and archaeology, Egyptian archaeology, Predynastic Egypt and Nubia, burial rituals, social identities and material engagement.</w:t>
            </w:r>
            <w:r w:rsidRPr="00F63DC7">
              <w:rPr>
                <w:rFonts w:asciiTheme="minorHAnsi" w:eastAsia="Arial" w:hAnsiTheme="minorHAnsi" w:cstheme="minorHAnsi"/>
                <w:sz w:val="20"/>
                <w:szCs w:val="20"/>
              </w:rPr>
              <w:t xml:space="preserve"> </w:t>
            </w:r>
          </w:p>
        </w:tc>
      </w:tr>
      <w:tr w:rsidR="00442D33" w:rsidRPr="00F63DC7" w14:paraId="4859D1A3" w14:textId="77777777" w:rsidTr="0024507F">
        <w:trPr>
          <w:trHeight w:val="180"/>
        </w:trPr>
        <w:tc>
          <w:tcPr>
            <w:tcW w:w="2067" w:type="dxa"/>
            <w:tcBorders>
              <w:top w:val="nil"/>
              <w:left w:val="nil"/>
              <w:bottom w:val="nil"/>
              <w:right w:val="nil"/>
            </w:tcBorders>
          </w:tcPr>
          <w:p w14:paraId="4A857B63"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SULLY Dean  PhD </w:t>
            </w:r>
          </w:p>
        </w:tc>
        <w:tc>
          <w:tcPr>
            <w:tcW w:w="2153" w:type="dxa"/>
            <w:gridSpan w:val="4"/>
            <w:tcBorders>
              <w:top w:val="nil"/>
              <w:left w:val="nil"/>
              <w:bottom w:val="nil"/>
              <w:right w:val="nil"/>
            </w:tcBorders>
          </w:tcPr>
          <w:p w14:paraId="7DDB549C" w14:textId="77777777" w:rsidR="00442D33" w:rsidRPr="00F63DC7" w:rsidRDefault="00B55044" w:rsidP="005B3C6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458" w:type="dxa"/>
            <w:gridSpan w:val="3"/>
            <w:tcBorders>
              <w:top w:val="nil"/>
              <w:left w:val="nil"/>
              <w:bottom w:val="nil"/>
              <w:right w:val="nil"/>
            </w:tcBorders>
          </w:tcPr>
          <w:p w14:paraId="6249E818" w14:textId="77777777" w:rsidR="00442D33" w:rsidRPr="00F63DC7" w:rsidRDefault="00B55044" w:rsidP="005B3C64">
            <w:pPr>
              <w:ind w:left="271"/>
              <w:rPr>
                <w:rFonts w:asciiTheme="minorHAnsi" w:hAnsiTheme="minorHAnsi" w:cstheme="minorHAnsi"/>
                <w:sz w:val="20"/>
                <w:szCs w:val="20"/>
              </w:rPr>
            </w:pPr>
            <w:r w:rsidRPr="00F63DC7">
              <w:rPr>
                <w:rFonts w:asciiTheme="minorHAnsi" w:eastAsia="Arial" w:hAnsiTheme="minorHAnsi" w:cstheme="minorHAnsi"/>
                <w:sz w:val="20"/>
                <w:szCs w:val="20"/>
              </w:rPr>
              <w:t xml:space="preserve">Conservation of organic materials. </w:t>
            </w:r>
          </w:p>
        </w:tc>
      </w:tr>
      <w:tr w:rsidR="00442D33" w:rsidRPr="00F63DC7" w14:paraId="46884418" w14:textId="77777777" w:rsidTr="0024507F">
        <w:trPr>
          <w:trHeight w:val="360"/>
        </w:trPr>
        <w:tc>
          <w:tcPr>
            <w:tcW w:w="2067" w:type="dxa"/>
            <w:tcBorders>
              <w:top w:val="nil"/>
              <w:left w:val="nil"/>
              <w:bottom w:val="nil"/>
              <w:right w:val="nil"/>
            </w:tcBorders>
          </w:tcPr>
          <w:p w14:paraId="38CC29CA"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TANNER Jeremy PhD </w:t>
            </w:r>
          </w:p>
        </w:tc>
        <w:tc>
          <w:tcPr>
            <w:tcW w:w="2153" w:type="dxa"/>
            <w:gridSpan w:val="4"/>
            <w:tcBorders>
              <w:top w:val="nil"/>
              <w:left w:val="nil"/>
              <w:bottom w:val="nil"/>
              <w:right w:val="nil"/>
            </w:tcBorders>
          </w:tcPr>
          <w:p w14:paraId="0B6C007B" w14:textId="77777777" w:rsidR="00442D33" w:rsidRPr="00F63DC7" w:rsidRDefault="00B55044" w:rsidP="005B3C6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495B16D8" w14:textId="77777777" w:rsidR="00442D33" w:rsidRPr="00F63DC7" w:rsidRDefault="00B55044" w:rsidP="005B3C64">
            <w:pPr>
              <w:ind w:left="27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Greek and Roman art and architecture; sociology of art; art theory and criticism; comparative historical studies of art and religion.  </w:t>
            </w:r>
          </w:p>
        </w:tc>
      </w:tr>
      <w:tr w:rsidR="00442D33" w:rsidRPr="00F63DC7" w14:paraId="752A01D0" w14:textId="77777777" w:rsidTr="0024507F">
        <w:trPr>
          <w:trHeight w:val="900"/>
        </w:trPr>
        <w:tc>
          <w:tcPr>
            <w:tcW w:w="2067" w:type="dxa"/>
            <w:tcBorders>
              <w:top w:val="nil"/>
              <w:left w:val="nil"/>
              <w:bottom w:val="nil"/>
              <w:right w:val="nil"/>
            </w:tcBorders>
          </w:tcPr>
          <w:p w14:paraId="21D0C0D2"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WATTS Rebecca PhD </w:t>
            </w:r>
          </w:p>
        </w:tc>
        <w:tc>
          <w:tcPr>
            <w:tcW w:w="2153" w:type="dxa"/>
            <w:gridSpan w:val="4"/>
            <w:tcBorders>
              <w:top w:val="nil"/>
              <w:left w:val="nil"/>
              <w:bottom w:val="nil"/>
              <w:right w:val="nil"/>
            </w:tcBorders>
          </w:tcPr>
          <w:p w14:paraId="6081F295" w14:textId="0D64B4AE" w:rsidR="00442D33" w:rsidRPr="00F63DC7" w:rsidRDefault="00135959" w:rsidP="00135959">
            <w:pPr>
              <w:ind w:right="80"/>
              <w:rPr>
                <w:rFonts w:asciiTheme="minorHAnsi" w:hAnsiTheme="minorHAnsi" w:cstheme="minorHAnsi"/>
                <w:sz w:val="20"/>
                <w:szCs w:val="20"/>
              </w:rPr>
            </w:pPr>
            <w:r>
              <w:rPr>
                <w:rFonts w:asciiTheme="minorHAnsi" w:eastAsia="Arial" w:hAnsiTheme="minorHAnsi" w:cstheme="minorHAnsi"/>
                <w:sz w:val="20"/>
                <w:szCs w:val="20"/>
              </w:rPr>
              <w:t xml:space="preserve">          Lecturer</w:t>
            </w:r>
            <w:r w:rsidR="00B55044" w:rsidRPr="00F63DC7">
              <w:rPr>
                <w:rFonts w:asciiTheme="minorHAnsi" w:eastAsia="Arial" w:hAnsiTheme="minorHAnsi" w:cstheme="minorHAnsi"/>
                <w:sz w:val="20"/>
                <w:szCs w:val="20"/>
              </w:rPr>
              <w:t xml:space="preserve"> </w:t>
            </w:r>
          </w:p>
        </w:tc>
        <w:tc>
          <w:tcPr>
            <w:tcW w:w="5458" w:type="dxa"/>
            <w:gridSpan w:val="3"/>
            <w:tcBorders>
              <w:top w:val="nil"/>
              <w:left w:val="nil"/>
              <w:bottom w:val="nil"/>
              <w:right w:val="nil"/>
            </w:tcBorders>
          </w:tcPr>
          <w:p w14:paraId="7444241A" w14:textId="77777777" w:rsidR="00442D33" w:rsidRPr="00F63DC7" w:rsidRDefault="00B55044" w:rsidP="005B3C64">
            <w:pPr>
              <w:ind w:left="271" w:right="17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developmental origins of health and disease hypothesis in application to archaeological populations; pubertal development in medieval England; chronic childhood illnesses and their effect on pubertal development and adult health; metabolic diseases in postmedieval children </w:t>
            </w:r>
          </w:p>
        </w:tc>
      </w:tr>
      <w:tr w:rsidR="00442D33" w:rsidRPr="00F63DC7" w14:paraId="038D0656" w14:textId="77777777" w:rsidTr="0024507F">
        <w:trPr>
          <w:trHeight w:val="540"/>
        </w:trPr>
        <w:tc>
          <w:tcPr>
            <w:tcW w:w="2067" w:type="dxa"/>
            <w:tcBorders>
              <w:top w:val="nil"/>
              <w:left w:val="nil"/>
              <w:bottom w:val="nil"/>
              <w:right w:val="nil"/>
            </w:tcBorders>
          </w:tcPr>
          <w:p w14:paraId="679478E1" w14:textId="77777777" w:rsidR="00442D33" w:rsidRPr="00F63DC7" w:rsidRDefault="00B55044" w:rsidP="005B3C64">
            <w:pPr>
              <w:rPr>
                <w:rFonts w:asciiTheme="minorHAnsi" w:hAnsiTheme="minorHAnsi" w:cstheme="minorHAnsi"/>
                <w:sz w:val="20"/>
                <w:szCs w:val="20"/>
              </w:rPr>
            </w:pPr>
            <w:r w:rsidRPr="00F63DC7">
              <w:rPr>
                <w:rFonts w:asciiTheme="minorHAnsi" w:eastAsia="Arial" w:hAnsiTheme="minorHAnsi" w:cstheme="minorHAnsi"/>
                <w:sz w:val="20"/>
                <w:szCs w:val="20"/>
              </w:rPr>
              <w:t xml:space="preserve">WENGROW David PhD </w:t>
            </w:r>
          </w:p>
        </w:tc>
        <w:tc>
          <w:tcPr>
            <w:tcW w:w="2153" w:type="dxa"/>
            <w:gridSpan w:val="4"/>
            <w:tcBorders>
              <w:top w:val="nil"/>
              <w:left w:val="nil"/>
              <w:bottom w:val="nil"/>
              <w:right w:val="nil"/>
            </w:tcBorders>
          </w:tcPr>
          <w:p w14:paraId="45EE345E" w14:textId="77777777" w:rsidR="00442D33" w:rsidRPr="00F63DC7" w:rsidRDefault="00B55044" w:rsidP="005B3C6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5E5BD1D0" w14:textId="77777777" w:rsidR="00442D33" w:rsidRPr="00F63DC7" w:rsidRDefault="00B55044" w:rsidP="005B3C64">
            <w:pPr>
              <w:ind w:left="271" w:right="183"/>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the Middle East and neighbouring regions; conceptualising East-West interaction; approaches to material culture, art and aesthetics; history of archaeology and anthropology. </w:t>
            </w:r>
          </w:p>
        </w:tc>
      </w:tr>
      <w:tr w:rsidR="00442D33" w:rsidRPr="00F63DC7" w14:paraId="476D6DF1" w14:textId="77777777" w:rsidTr="0024507F">
        <w:trPr>
          <w:trHeight w:val="360"/>
        </w:trPr>
        <w:tc>
          <w:tcPr>
            <w:tcW w:w="2067" w:type="dxa"/>
            <w:tcBorders>
              <w:top w:val="nil"/>
              <w:left w:val="nil"/>
              <w:bottom w:val="nil"/>
              <w:right w:val="nil"/>
            </w:tcBorders>
          </w:tcPr>
          <w:p w14:paraId="5438C8B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WHITELAW Todd PhD </w:t>
            </w:r>
          </w:p>
        </w:tc>
        <w:tc>
          <w:tcPr>
            <w:tcW w:w="2153" w:type="dxa"/>
            <w:gridSpan w:val="4"/>
            <w:tcBorders>
              <w:top w:val="nil"/>
              <w:left w:val="nil"/>
              <w:bottom w:val="nil"/>
              <w:right w:val="nil"/>
            </w:tcBorders>
          </w:tcPr>
          <w:p w14:paraId="2177F1AA" w14:textId="77777777" w:rsidR="00442D33" w:rsidRPr="00F63DC7" w:rsidRDefault="00B5504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117EC58D" w14:textId="77777777" w:rsidR="00442D33" w:rsidRPr="00F63DC7" w:rsidRDefault="00B55044">
            <w:pPr>
              <w:ind w:left="27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Aegean archaeology; landscape archaeology; ethnoarchaeology; complex societies; ceramics; archaeological method and theory.  </w:t>
            </w:r>
          </w:p>
        </w:tc>
      </w:tr>
      <w:tr w:rsidR="00442D33" w:rsidRPr="00F63DC7" w14:paraId="258BE593" w14:textId="77777777" w:rsidTr="0024507F">
        <w:trPr>
          <w:trHeight w:val="180"/>
        </w:trPr>
        <w:tc>
          <w:tcPr>
            <w:tcW w:w="2067" w:type="dxa"/>
            <w:tcBorders>
              <w:top w:val="nil"/>
              <w:left w:val="nil"/>
              <w:bottom w:val="nil"/>
              <w:right w:val="nil"/>
            </w:tcBorders>
          </w:tcPr>
          <w:p w14:paraId="4C1F8779"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WILLIAMS Tim  BA </w:t>
            </w:r>
          </w:p>
        </w:tc>
        <w:tc>
          <w:tcPr>
            <w:tcW w:w="2153" w:type="dxa"/>
            <w:gridSpan w:val="4"/>
            <w:tcBorders>
              <w:top w:val="nil"/>
              <w:left w:val="nil"/>
              <w:bottom w:val="nil"/>
              <w:right w:val="nil"/>
            </w:tcBorders>
          </w:tcPr>
          <w:p w14:paraId="709D0D63" w14:textId="77777777" w:rsidR="00442D33" w:rsidRPr="00F63DC7" w:rsidRDefault="00B5504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458" w:type="dxa"/>
            <w:gridSpan w:val="3"/>
            <w:tcBorders>
              <w:top w:val="nil"/>
              <w:left w:val="nil"/>
              <w:bottom w:val="nil"/>
              <w:right w:val="nil"/>
            </w:tcBorders>
          </w:tcPr>
          <w:p w14:paraId="54178666" w14:textId="77777777" w:rsidR="00442D33" w:rsidRPr="00F63DC7" w:rsidRDefault="00B55044">
            <w:pPr>
              <w:ind w:left="271"/>
              <w:rPr>
                <w:rFonts w:asciiTheme="minorHAnsi" w:hAnsiTheme="minorHAnsi" w:cstheme="minorHAnsi"/>
                <w:sz w:val="20"/>
                <w:szCs w:val="20"/>
              </w:rPr>
            </w:pPr>
            <w:r w:rsidRPr="00F63DC7">
              <w:rPr>
                <w:rFonts w:asciiTheme="minorHAnsi" w:eastAsia="Arial" w:hAnsiTheme="minorHAnsi" w:cstheme="minorHAnsi"/>
                <w:sz w:val="20"/>
                <w:szCs w:val="20"/>
              </w:rPr>
              <w:t xml:space="preserve">Project management; Roman urbanism </w:t>
            </w:r>
          </w:p>
        </w:tc>
      </w:tr>
      <w:tr w:rsidR="00442D33" w:rsidRPr="00F63DC7" w14:paraId="350E4580" w14:textId="77777777" w:rsidTr="0024507F">
        <w:trPr>
          <w:trHeight w:val="541"/>
        </w:trPr>
        <w:tc>
          <w:tcPr>
            <w:tcW w:w="2067" w:type="dxa"/>
            <w:tcBorders>
              <w:top w:val="nil"/>
              <w:left w:val="nil"/>
              <w:bottom w:val="nil"/>
              <w:right w:val="nil"/>
            </w:tcBorders>
          </w:tcPr>
          <w:p w14:paraId="02F30F2C"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WRIGHT Katherine PhD </w:t>
            </w:r>
          </w:p>
        </w:tc>
        <w:tc>
          <w:tcPr>
            <w:tcW w:w="2153" w:type="dxa"/>
            <w:gridSpan w:val="4"/>
            <w:tcBorders>
              <w:top w:val="nil"/>
              <w:left w:val="nil"/>
              <w:bottom w:val="nil"/>
              <w:right w:val="nil"/>
            </w:tcBorders>
          </w:tcPr>
          <w:p w14:paraId="4199CB7F" w14:textId="77777777" w:rsidR="00442D33" w:rsidRPr="00F63DC7" w:rsidRDefault="00B5504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458" w:type="dxa"/>
            <w:gridSpan w:val="3"/>
            <w:tcBorders>
              <w:top w:val="nil"/>
              <w:left w:val="nil"/>
              <w:bottom w:val="nil"/>
              <w:right w:val="nil"/>
            </w:tcBorders>
          </w:tcPr>
          <w:p w14:paraId="4420B00A" w14:textId="77777777" w:rsidR="00442D33" w:rsidRPr="00F63DC7" w:rsidRDefault="00B55044">
            <w:pPr>
              <w:ind w:left="252" w:right="184"/>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the Levant and southern Anatolia; </w:t>
            </w:r>
            <w:proofErr w:type="spellStart"/>
            <w:r w:rsidRPr="00F63DC7">
              <w:rPr>
                <w:rFonts w:asciiTheme="minorHAnsi" w:eastAsia="Arial" w:hAnsiTheme="minorHAnsi" w:cstheme="minorHAnsi"/>
                <w:sz w:val="20"/>
                <w:szCs w:val="20"/>
              </w:rPr>
              <w:t>neolithic</w:t>
            </w:r>
            <w:proofErr w:type="spellEnd"/>
            <w:r w:rsidRPr="00F63DC7">
              <w:rPr>
                <w:rFonts w:asciiTheme="minorHAnsi" w:eastAsia="Arial" w:hAnsiTheme="minorHAnsi" w:cstheme="minorHAnsi"/>
                <w:sz w:val="20"/>
                <w:szCs w:val="20"/>
              </w:rPr>
              <w:t xml:space="preserve"> societies;. trade and early urbanism; food processing and prehistoric diet; anthropological approaches to archaeology </w:t>
            </w:r>
          </w:p>
        </w:tc>
      </w:tr>
      <w:tr w:rsidR="00442D33" w:rsidRPr="00F63DC7" w14:paraId="14E162EE" w14:textId="77777777" w:rsidTr="0024507F">
        <w:trPr>
          <w:trHeight w:val="360"/>
        </w:trPr>
        <w:tc>
          <w:tcPr>
            <w:tcW w:w="2067" w:type="dxa"/>
            <w:tcBorders>
              <w:top w:val="nil"/>
              <w:left w:val="nil"/>
              <w:bottom w:val="nil"/>
              <w:right w:val="nil"/>
            </w:tcBorders>
          </w:tcPr>
          <w:p w14:paraId="7F8D1F7B"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ZHUANG Yijie PhD </w:t>
            </w:r>
          </w:p>
        </w:tc>
        <w:tc>
          <w:tcPr>
            <w:tcW w:w="2153" w:type="dxa"/>
            <w:gridSpan w:val="4"/>
            <w:tcBorders>
              <w:top w:val="nil"/>
              <w:left w:val="nil"/>
              <w:bottom w:val="nil"/>
              <w:right w:val="nil"/>
            </w:tcBorders>
          </w:tcPr>
          <w:p w14:paraId="63FDA5AC" w14:textId="77777777" w:rsidR="00442D33" w:rsidRPr="00F63DC7" w:rsidRDefault="00B55044">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458" w:type="dxa"/>
            <w:gridSpan w:val="3"/>
            <w:tcBorders>
              <w:top w:val="nil"/>
              <w:left w:val="nil"/>
              <w:bottom w:val="nil"/>
              <w:right w:val="nil"/>
            </w:tcBorders>
          </w:tcPr>
          <w:p w14:paraId="14C99838" w14:textId="77777777" w:rsidR="00442D33" w:rsidRPr="00F63DC7" w:rsidRDefault="00B55044">
            <w:pPr>
              <w:ind w:left="252"/>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Geoarchaeology; Early Agriculture, Ecological Diversity and Landscape Change in the Early Neolithic of North China </w:t>
            </w:r>
          </w:p>
        </w:tc>
      </w:tr>
    </w:tbl>
    <w:p w14:paraId="259CFBFC" w14:textId="77777777" w:rsidR="00617F0F" w:rsidRPr="00F63DC7" w:rsidRDefault="00617F0F" w:rsidP="005B3C64">
      <w:pPr>
        <w:rPr>
          <w:rFonts w:asciiTheme="minorHAnsi" w:eastAsia="Arial" w:hAnsiTheme="minorHAnsi" w:cstheme="minorHAnsi"/>
        </w:rPr>
      </w:pPr>
    </w:p>
    <w:p w14:paraId="127BBCE1" w14:textId="77777777" w:rsidR="00617F0F" w:rsidRPr="00F63DC7" w:rsidRDefault="00617F0F" w:rsidP="005B3C64">
      <w:pPr>
        <w:rPr>
          <w:rFonts w:asciiTheme="minorHAnsi" w:eastAsia="Arial" w:hAnsiTheme="minorHAnsi" w:cstheme="minorHAnsi"/>
        </w:rPr>
      </w:pPr>
    </w:p>
    <w:p w14:paraId="3009BE69" w14:textId="77777777" w:rsidR="00617F0F" w:rsidRPr="00F63DC7" w:rsidRDefault="00617F0F" w:rsidP="005B3C64">
      <w:pPr>
        <w:rPr>
          <w:rFonts w:asciiTheme="minorHAnsi" w:eastAsia="Arial" w:hAnsiTheme="minorHAnsi" w:cstheme="minorHAnsi"/>
        </w:rPr>
      </w:pPr>
    </w:p>
    <w:p w14:paraId="67AAD27C" w14:textId="77777777" w:rsidR="00617F0F" w:rsidRPr="00F63DC7" w:rsidRDefault="00617F0F" w:rsidP="005B3C64">
      <w:pPr>
        <w:rPr>
          <w:rFonts w:asciiTheme="minorHAnsi" w:eastAsia="Arial" w:hAnsiTheme="minorHAnsi" w:cstheme="minorHAnsi"/>
        </w:rPr>
      </w:pPr>
    </w:p>
    <w:p w14:paraId="1F59DA28" w14:textId="77777777" w:rsidR="00617F0F" w:rsidRPr="00F63DC7" w:rsidRDefault="00617F0F" w:rsidP="005B3C64">
      <w:pPr>
        <w:rPr>
          <w:rFonts w:asciiTheme="minorHAnsi" w:eastAsia="Arial" w:hAnsiTheme="minorHAnsi" w:cstheme="minorHAnsi"/>
        </w:rPr>
      </w:pPr>
    </w:p>
    <w:p w14:paraId="5512F4B7" w14:textId="77777777" w:rsidR="00617F0F" w:rsidRPr="00F63DC7" w:rsidRDefault="00617F0F" w:rsidP="005B3C64">
      <w:pPr>
        <w:rPr>
          <w:rFonts w:asciiTheme="minorHAnsi" w:eastAsia="Arial" w:hAnsiTheme="minorHAnsi" w:cstheme="minorHAnsi"/>
        </w:rPr>
      </w:pPr>
    </w:p>
    <w:sectPr w:rsidR="00617F0F" w:rsidRPr="00F63DC7">
      <w:footerReference w:type="even" r:id="rId24"/>
      <w:footerReference w:type="default" r:id="rId25"/>
      <w:footerReference w:type="first" r:id="rId26"/>
      <w:type w:val="continuous"/>
      <w:pgSz w:w="11906" w:h="16841"/>
      <w:pgMar w:top="962" w:right="1132" w:bottom="821"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CE50" w14:textId="77777777" w:rsidR="003836FF" w:rsidRDefault="003836FF">
      <w:r>
        <w:separator/>
      </w:r>
    </w:p>
  </w:endnote>
  <w:endnote w:type="continuationSeparator" w:id="0">
    <w:p w14:paraId="094EE00B" w14:textId="77777777" w:rsidR="003836FF" w:rsidRDefault="0038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E224" w14:textId="77777777" w:rsidR="00223F1B" w:rsidRDefault="00223F1B">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sz w:val="18"/>
      </w:rPr>
      <w:t>3</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5FA0" w14:textId="77777777" w:rsidR="00223F1B" w:rsidRDefault="00223F1B">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514652">
      <w:rPr>
        <w:rFonts w:ascii="Arial" w:eastAsia="Arial" w:hAnsi="Arial" w:cs="Arial"/>
        <w:noProof/>
        <w:sz w:val="18"/>
      </w:rPr>
      <w:t>108</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3AC7" w14:textId="77777777" w:rsidR="00223F1B" w:rsidRDefault="00223F1B">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sz w:val="18"/>
      </w:rPr>
      <w:t>3</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637E" w14:textId="77777777" w:rsidR="003836FF" w:rsidRDefault="003836FF">
      <w:r>
        <w:separator/>
      </w:r>
    </w:p>
  </w:footnote>
  <w:footnote w:type="continuationSeparator" w:id="0">
    <w:p w14:paraId="6F4E0CFE" w14:textId="77777777" w:rsidR="003836FF" w:rsidRDefault="0038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D35"/>
    <w:multiLevelType w:val="hybridMultilevel"/>
    <w:tmpl w:val="D9F6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79F6"/>
    <w:multiLevelType w:val="hybridMultilevel"/>
    <w:tmpl w:val="2C6478BA"/>
    <w:lvl w:ilvl="0" w:tplc="DFA20800">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02CB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20B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508A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A79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2C79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02B8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C38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6CC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AF23D0"/>
    <w:multiLevelType w:val="hybridMultilevel"/>
    <w:tmpl w:val="9AEA9E8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33824"/>
    <w:multiLevelType w:val="hybridMultilevel"/>
    <w:tmpl w:val="E65E4680"/>
    <w:lvl w:ilvl="0" w:tplc="1A44EAD8">
      <w:start w:val="1"/>
      <w:numFmt w:val="bullet"/>
      <w:lvlText w:val="•"/>
      <w:lvlJc w:val="left"/>
      <w:pPr>
        <w:ind w:left="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F010B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5CF77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9650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06509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E8779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AD1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4CF0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BCAE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76706D"/>
    <w:multiLevelType w:val="hybridMultilevel"/>
    <w:tmpl w:val="B8669B0C"/>
    <w:lvl w:ilvl="0" w:tplc="843EC6CC">
      <w:start w:val="1"/>
      <w:numFmt w:val="bullet"/>
      <w:lvlText w:val="•"/>
      <w:lvlJc w:val="left"/>
      <w:pPr>
        <w:ind w:left="708"/>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1" w:tplc="FCC481BA">
      <w:start w:val="1"/>
      <w:numFmt w:val="bullet"/>
      <w:lvlText w:val="o"/>
      <w:lvlJc w:val="left"/>
      <w:pPr>
        <w:ind w:left="144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2" w:tplc="3444901A">
      <w:start w:val="1"/>
      <w:numFmt w:val="bullet"/>
      <w:lvlText w:val="▪"/>
      <w:lvlJc w:val="left"/>
      <w:pPr>
        <w:ind w:left="216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3" w:tplc="BFB88D0E">
      <w:start w:val="1"/>
      <w:numFmt w:val="bullet"/>
      <w:lvlText w:val="•"/>
      <w:lvlJc w:val="left"/>
      <w:pPr>
        <w:ind w:left="2880"/>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4" w:tplc="C5EC6FCE">
      <w:start w:val="1"/>
      <w:numFmt w:val="bullet"/>
      <w:lvlText w:val="o"/>
      <w:lvlJc w:val="left"/>
      <w:pPr>
        <w:ind w:left="360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5" w:tplc="BD309092">
      <w:start w:val="1"/>
      <w:numFmt w:val="bullet"/>
      <w:lvlText w:val="▪"/>
      <w:lvlJc w:val="left"/>
      <w:pPr>
        <w:ind w:left="432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6" w:tplc="D4369886">
      <w:start w:val="1"/>
      <w:numFmt w:val="bullet"/>
      <w:lvlText w:val="•"/>
      <w:lvlJc w:val="left"/>
      <w:pPr>
        <w:ind w:left="5040"/>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7" w:tplc="C7C69F5A">
      <w:start w:val="1"/>
      <w:numFmt w:val="bullet"/>
      <w:lvlText w:val="o"/>
      <w:lvlJc w:val="left"/>
      <w:pPr>
        <w:ind w:left="576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8" w:tplc="C48A765C">
      <w:start w:val="1"/>
      <w:numFmt w:val="bullet"/>
      <w:lvlText w:val="▪"/>
      <w:lvlJc w:val="left"/>
      <w:pPr>
        <w:ind w:left="648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abstractNum>
  <w:abstractNum w:abstractNumId="5" w15:restartNumberingAfterBreak="0">
    <w:nsid w:val="0CAB4033"/>
    <w:multiLevelType w:val="hybridMultilevel"/>
    <w:tmpl w:val="2CA29C50"/>
    <w:lvl w:ilvl="0" w:tplc="4C60859E">
      <w:start w:val="5"/>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708C2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BC6D66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267C1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B8A0D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EA88B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F28AC8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B004F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69EBAC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D774022"/>
    <w:multiLevelType w:val="hybridMultilevel"/>
    <w:tmpl w:val="EBCEE426"/>
    <w:lvl w:ilvl="0" w:tplc="08090001">
      <w:start w:val="1"/>
      <w:numFmt w:val="bullet"/>
      <w:lvlText w:val=""/>
      <w:lvlJc w:val="left"/>
      <w:pPr>
        <w:ind w:left="720" w:hanging="360"/>
      </w:pPr>
      <w:rPr>
        <w:rFonts w:ascii="Symbol" w:hAnsi="Symbol" w:hint="default"/>
      </w:rPr>
    </w:lvl>
    <w:lvl w:ilvl="1" w:tplc="3CCEF38E">
      <w:numFmt w:val="bullet"/>
      <w:lvlText w:val="-"/>
      <w:lvlJc w:val="left"/>
      <w:pPr>
        <w:ind w:left="1440" w:hanging="360"/>
      </w:pPr>
      <w:rPr>
        <w:rFonts w:ascii="ArialMT" w:eastAsia="Times New Roman" w:hAnsi="ArialMT"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52A5C"/>
    <w:multiLevelType w:val="hybridMultilevel"/>
    <w:tmpl w:val="A6BAA038"/>
    <w:lvl w:ilvl="0" w:tplc="06369DD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BE5D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4A4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1EA3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74DC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F2CF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E0C2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0DE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3A5C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6E0010"/>
    <w:multiLevelType w:val="hybridMultilevel"/>
    <w:tmpl w:val="1562D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B17DB"/>
    <w:multiLevelType w:val="hybridMultilevel"/>
    <w:tmpl w:val="A67E9BAE"/>
    <w:lvl w:ilvl="0" w:tplc="DE4ED7E2">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CD2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52AE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A689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CF8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3A2B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F220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83C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CEB5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9D7152"/>
    <w:multiLevelType w:val="hybridMultilevel"/>
    <w:tmpl w:val="5FD012B6"/>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E81708"/>
    <w:multiLevelType w:val="hybridMultilevel"/>
    <w:tmpl w:val="5BBC8DA0"/>
    <w:lvl w:ilvl="0" w:tplc="3710A8F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1C5B7941"/>
    <w:multiLevelType w:val="hybridMultilevel"/>
    <w:tmpl w:val="2A546204"/>
    <w:lvl w:ilvl="0" w:tplc="9904DB1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4E37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CEC4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6635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B631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48020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C6C2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C35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A42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2D052C"/>
    <w:multiLevelType w:val="hybridMultilevel"/>
    <w:tmpl w:val="1B40DF2C"/>
    <w:lvl w:ilvl="0" w:tplc="175EE7FC">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A88F5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0DE0A6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3AACA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C00B16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3617D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161C6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18BFF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09ED1F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EC6562D"/>
    <w:multiLevelType w:val="hybridMultilevel"/>
    <w:tmpl w:val="8AF0AAD8"/>
    <w:lvl w:ilvl="0" w:tplc="932206E0">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E8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0F9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8D2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EEB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F0C1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1AC3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C9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A8E7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4E0BC9"/>
    <w:multiLevelType w:val="hybridMultilevel"/>
    <w:tmpl w:val="7EA636A4"/>
    <w:lvl w:ilvl="0" w:tplc="BF1650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7EA6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E871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1CF2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00A5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387B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DE11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2EAD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742A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0303AC"/>
    <w:multiLevelType w:val="hybridMultilevel"/>
    <w:tmpl w:val="025E2F32"/>
    <w:lvl w:ilvl="0" w:tplc="F460B278">
      <w:start w:val="1"/>
      <w:numFmt w:val="bullet"/>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723582">
      <w:start w:val="1"/>
      <w:numFmt w:val="bullet"/>
      <w:lvlText w:val="o"/>
      <w:lvlJc w:val="left"/>
      <w:pPr>
        <w:ind w:left="18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F4EBD6">
      <w:start w:val="1"/>
      <w:numFmt w:val="bullet"/>
      <w:lvlText w:val="▪"/>
      <w:lvlJc w:val="left"/>
      <w:pPr>
        <w:ind w:left="25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58A37A">
      <w:start w:val="1"/>
      <w:numFmt w:val="bullet"/>
      <w:lvlText w:val="•"/>
      <w:lvlJc w:val="left"/>
      <w:pPr>
        <w:ind w:left="33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C87622">
      <w:start w:val="1"/>
      <w:numFmt w:val="bullet"/>
      <w:lvlText w:val="o"/>
      <w:lvlJc w:val="left"/>
      <w:pPr>
        <w:ind w:left="4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76623C">
      <w:start w:val="1"/>
      <w:numFmt w:val="bullet"/>
      <w:lvlText w:val="▪"/>
      <w:lvlJc w:val="left"/>
      <w:pPr>
        <w:ind w:left="47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B0AED4">
      <w:start w:val="1"/>
      <w:numFmt w:val="bullet"/>
      <w:lvlText w:val="•"/>
      <w:lvlJc w:val="left"/>
      <w:pPr>
        <w:ind w:left="54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8C0E9A">
      <w:start w:val="1"/>
      <w:numFmt w:val="bullet"/>
      <w:lvlText w:val="o"/>
      <w:lvlJc w:val="left"/>
      <w:pPr>
        <w:ind w:left="6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4CBD0C">
      <w:start w:val="1"/>
      <w:numFmt w:val="bullet"/>
      <w:lvlText w:val="▪"/>
      <w:lvlJc w:val="left"/>
      <w:pPr>
        <w:ind w:left="69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3890063"/>
    <w:multiLevelType w:val="hybridMultilevel"/>
    <w:tmpl w:val="160C2BE0"/>
    <w:lvl w:ilvl="0" w:tplc="B0123B06">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16EE33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73E9C9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064005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A433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F49A4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982D43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081DA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5E884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8D65D8F"/>
    <w:multiLevelType w:val="hybridMultilevel"/>
    <w:tmpl w:val="1BBECF36"/>
    <w:lvl w:ilvl="0" w:tplc="DD6C3832">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36898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50EDE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637D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AF78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18AC7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9A853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4F58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AA57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192B3D"/>
    <w:multiLevelType w:val="hybridMultilevel"/>
    <w:tmpl w:val="E252F384"/>
    <w:lvl w:ilvl="0" w:tplc="9EAE20C0">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D635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EB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22CD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496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BAA1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3888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DC1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6879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265853"/>
    <w:multiLevelType w:val="hybridMultilevel"/>
    <w:tmpl w:val="779C2810"/>
    <w:lvl w:ilvl="0" w:tplc="53D45542">
      <w:start w:val="1"/>
      <w:numFmt w:val="decimal"/>
      <w:lvlText w:val="%1."/>
      <w:lvlJc w:val="left"/>
      <w:pPr>
        <w:ind w:left="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6E5AA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A2289F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E6FB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5A7D4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F4EA88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16A51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54BDF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98404A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F2421A9"/>
    <w:multiLevelType w:val="hybridMultilevel"/>
    <w:tmpl w:val="279ABF6C"/>
    <w:lvl w:ilvl="0" w:tplc="49605FEC">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FE94C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F5201E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5ADA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CCA7F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196FDB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F0038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1FC0F1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68E22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2E42059"/>
    <w:multiLevelType w:val="hybridMultilevel"/>
    <w:tmpl w:val="7E609100"/>
    <w:lvl w:ilvl="0" w:tplc="4A029E5A">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0942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A8D27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C597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967C1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28E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147D2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0725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E700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32426B6"/>
    <w:multiLevelType w:val="hybridMultilevel"/>
    <w:tmpl w:val="7B7A6010"/>
    <w:lvl w:ilvl="0" w:tplc="C97AD724">
      <w:start w:val="1"/>
      <w:numFmt w:val="bullet"/>
      <w:lvlText w:val="•"/>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C282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7A57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AC3D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256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AEC0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44C8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82E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CCDB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F03C4C"/>
    <w:multiLevelType w:val="hybridMultilevel"/>
    <w:tmpl w:val="E24E65EE"/>
    <w:lvl w:ilvl="0" w:tplc="F1362BC0">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240A6E">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FD67BD6">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E7C568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2E3DF4">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CC601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5E9AB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BE80C6">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602FE4">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344E617D"/>
    <w:multiLevelType w:val="hybridMultilevel"/>
    <w:tmpl w:val="7AD48F0A"/>
    <w:lvl w:ilvl="0" w:tplc="0DA02DDE">
      <w:start w:val="1"/>
      <w:numFmt w:val="bullet"/>
      <w:lvlText w:val="•"/>
      <w:lvlJc w:val="left"/>
      <w:pPr>
        <w:ind w:left="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41D62">
      <w:start w:val="1"/>
      <w:numFmt w:val="bullet"/>
      <w:lvlText w:val="o"/>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96A54E">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E33DA">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69752">
      <w:start w:val="1"/>
      <w:numFmt w:val="bullet"/>
      <w:lvlText w:val="o"/>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0E8EC">
      <w:start w:val="1"/>
      <w:numFmt w:val="bullet"/>
      <w:lvlText w:val="▪"/>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40416">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EEE18">
      <w:start w:val="1"/>
      <w:numFmt w:val="bullet"/>
      <w:lvlText w:val="o"/>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426904">
      <w:start w:val="1"/>
      <w:numFmt w:val="bullet"/>
      <w:lvlText w:val="▪"/>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5497C11"/>
    <w:multiLevelType w:val="hybridMultilevel"/>
    <w:tmpl w:val="F3ACCE5A"/>
    <w:lvl w:ilvl="0" w:tplc="10F4DD6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E77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C0B3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82BF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9635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D2AD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E16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5A7C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5602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116B5E"/>
    <w:multiLevelType w:val="hybridMultilevel"/>
    <w:tmpl w:val="98C08C6C"/>
    <w:lvl w:ilvl="0" w:tplc="875C64F2">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D01E8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8CB23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B42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E40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DAAD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84A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0506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FCA8E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8B1432"/>
    <w:multiLevelType w:val="hybridMultilevel"/>
    <w:tmpl w:val="08F29406"/>
    <w:lvl w:ilvl="0" w:tplc="2BD8424C">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F42C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8A3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64F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A9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294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5073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693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644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2916B22"/>
    <w:multiLevelType w:val="hybridMultilevel"/>
    <w:tmpl w:val="79845C76"/>
    <w:lvl w:ilvl="0" w:tplc="A924734A">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65B416EC">
      <w:start w:val="1"/>
      <w:numFmt w:val="bullet"/>
      <w:lvlText w:val="o"/>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D338BEB0">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DC8C1F6">
      <w:start w:val="1"/>
      <w:numFmt w:val="bullet"/>
      <w:lvlText w:val="•"/>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F083556">
      <w:start w:val="1"/>
      <w:numFmt w:val="bullet"/>
      <w:lvlText w:val="o"/>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FF8AD8C">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496D21E">
      <w:start w:val="1"/>
      <w:numFmt w:val="bullet"/>
      <w:lvlText w:val="•"/>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7D0F36C">
      <w:start w:val="1"/>
      <w:numFmt w:val="bullet"/>
      <w:lvlText w:val="o"/>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24E73EE">
      <w:start w:val="1"/>
      <w:numFmt w:val="bullet"/>
      <w:lvlText w:val="▪"/>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56F01BE"/>
    <w:multiLevelType w:val="hybridMultilevel"/>
    <w:tmpl w:val="1A00B312"/>
    <w:lvl w:ilvl="0" w:tplc="3A7AE48E">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F2EC8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1808EC8">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6E5C58">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AE879A">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80A497A">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66384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32E3F4">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4F49EC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475B2A7A"/>
    <w:multiLevelType w:val="hybridMultilevel"/>
    <w:tmpl w:val="787EE9EA"/>
    <w:lvl w:ilvl="0" w:tplc="690C619E">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4250C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4DB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268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6AE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844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F80F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80A4E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C87AD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9324213"/>
    <w:multiLevelType w:val="hybridMultilevel"/>
    <w:tmpl w:val="206896D4"/>
    <w:lvl w:ilvl="0" w:tplc="E2323420">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3CCE9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F2519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9C33F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C6D0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A655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F0C81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69BF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7A680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EE6EDC"/>
    <w:multiLevelType w:val="hybridMultilevel"/>
    <w:tmpl w:val="6674EF24"/>
    <w:lvl w:ilvl="0" w:tplc="EB5CE76A">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471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E1D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4080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9CC6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47A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2A59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7253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C84C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FE61E4"/>
    <w:multiLevelType w:val="hybridMultilevel"/>
    <w:tmpl w:val="4C26DA3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CF42C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8A3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64F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A9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294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5073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693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644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0C566F"/>
    <w:multiLevelType w:val="hybridMultilevel"/>
    <w:tmpl w:val="54246BEE"/>
    <w:lvl w:ilvl="0" w:tplc="263AEEBA">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F8136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A6D89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ED5D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0226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9C981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5C736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2659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EA399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CBC0E02"/>
    <w:multiLevelType w:val="hybridMultilevel"/>
    <w:tmpl w:val="388CCDB0"/>
    <w:lvl w:ilvl="0" w:tplc="6324E9A4">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4B26C">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62F6CA">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F6078A">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769DFE">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A6D6CE">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2ADE6A">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96E35A">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F4DBE0">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D268CA"/>
    <w:multiLevelType w:val="hybridMultilevel"/>
    <w:tmpl w:val="A8FC77FA"/>
    <w:lvl w:ilvl="0" w:tplc="1D9C3B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800D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50DC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1ED4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69A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C0D3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D08A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A4C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DE12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D212B1F"/>
    <w:multiLevelType w:val="hybridMultilevel"/>
    <w:tmpl w:val="02525416"/>
    <w:lvl w:ilvl="0" w:tplc="2E4EB50E">
      <w:start w:val="2"/>
      <w:numFmt w:val="lowerLetter"/>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0E82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D6F2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1CC1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A2AD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8B3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0E56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0ED7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C61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703D3F"/>
    <w:multiLevelType w:val="hybridMultilevel"/>
    <w:tmpl w:val="A210D4CE"/>
    <w:lvl w:ilvl="0" w:tplc="8B9E9010">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688BD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AC2C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9249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C0A1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D0374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F68F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2759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FE94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A832A8"/>
    <w:multiLevelType w:val="hybridMultilevel"/>
    <w:tmpl w:val="43BA9152"/>
    <w:lvl w:ilvl="0" w:tplc="6964AC6A">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69A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D66D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BE71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EE4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B019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90BE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384F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D8AF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04B1E46"/>
    <w:multiLevelType w:val="hybridMultilevel"/>
    <w:tmpl w:val="2026B688"/>
    <w:lvl w:ilvl="0" w:tplc="234A3FAE">
      <w:start w:val="1"/>
      <w:numFmt w:val="lowerRoman"/>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74E47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80C7F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B81DC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00192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226645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0458F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8FA480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23ECB3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51E20306"/>
    <w:multiLevelType w:val="hybridMultilevel"/>
    <w:tmpl w:val="64FEDB8E"/>
    <w:lvl w:ilvl="0" w:tplc="7A50E5A4">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8EE1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D0CFD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FEDD9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2309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BAF4A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68C6B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B69F0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0C88C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38D223D"/>
    <w:multiLevelType w:val="hybridMultilevel"/>
    <w:tmpl w:val="4F04DADA"/>
    <w:lvl w:ilvl="0" w:tplc="8EB40998">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6902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F0B16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1E84B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C237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12A43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C6D7F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0748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30131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4CC6D53"/>
    <w:multiLevelType w:val="hybridMultilevel"/>
    <w:tmpl w:val="B5507170"/>
    <w:lvl w:ilvl="0" w:tplc="6F22F1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E6B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1C4D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083E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6B3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14FC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F279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3CDB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46EF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05774F"/>
    <w:multiLevelType w:val="hybridMultilevel"/>
    <w:tmpl w:val="BFB8895A"/>
    <w:lvl w:ilvl="0" w:tplc="CB58AA0A">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2C25B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BC356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9600E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02070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0A8F9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C6EAF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10DD1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6029C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5C644A9"/>
    <w:multiLevelType w:val="hybridMultilevel"/>
    <w:tmpl w:val="8156391E"/>
    <w:lvl w:ilvl="0" w:tplc="BD3AF2A4">
      <w:start w:val="1"/>
      <w:numFmt w:val="bullet"/>
      <w:lvlText w:val="•"/>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28AFC">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CF7D8">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9A7CC2">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63C3C">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4F99A">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72393C">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D85000">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7E3780">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6304926"/>
    <w:multiLevelType w:val="hybridMultilevel"/>
    <w:tmpl w:val="15E41D0C"/>
    <w:lvl w:ilvl="0" w:tplc="9B48A1E4">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C2581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E74DE4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3C0F12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160D1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D8B2F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2A771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3CFB0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6F2233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5727426B"/>
    <w:multiLevelType w:val="hybridMultilevel"/>
    <w:tmpl w:val="90766D44"/>
    <w:lvl w:ilvl="0" w:tplc="5D18F718">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886DD2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E307CD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60A957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D5A3F5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E2D1B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D501F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9A3E5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8D64E9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57C72CB9"/>
    <w:multiLevelType w:val="hybridMultilevel"/>
    <w:tmpl w:val="E040A8D6"/>
    <w:lvl w:ilvl="0" w:tplc="960CE63A">
      <w:start w:val="3"/>
      <w:numFmt w:val="decimal"/>
      <w:lvlText w:val="%1."/>
      <w:lvlJc w:val="left"/>
      <w:pPr>
        <w:ind w:left="5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28C08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342B51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C1C67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94548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058084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2EC0C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10018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88DC0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5CD23D5B"/>
    <w:multiLevelType w:val="hybridMultilevel"/>
    <w:tmpl w:val="04C68E56"/>
    <w:lvl w:ilvl="0" w:tplc="DD0EFEB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8FF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02DF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76EB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E31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68AB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2E20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02AD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528A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D3051D3"/>
    <w:multiLevelType w:val="hybridMultilevel"/>
    <w:tmpl w:val="C03C5816"/>
    <w:lvl w:ilvl="0" w:tplc="DE32A2EA">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4A4CD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0E4954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F6AB5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F2803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96FD7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FE4EA3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C052D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9B6070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5DCD5891"/>
    <w:multiLevelType w:val="hybridMultilevel"/>
    <w:tmpl w:val="EF3426D4"/>
    <w:lvl w:ilvl="0" w:tplc="08C27016">
      <w:start w:val="4"/>
      <w:numFmt w:val="lowerRoman"/>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D0C94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D5CC66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EC0EB1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4EABE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594CE7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2A3E0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76969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7CEDFD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5E0C3A09"/>
    <w:multiLevelType w:val="hybridMultilevel"/>
    <w:tmpl w:val="7AB4BA5E"/>
    <w:lvl w:ilvl="0" w:tplc="2BD6201E">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85EF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CFC7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2CC1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0CAE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B2AD0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7A8E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AE0B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E68AB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2D00BD3"/>
    <w:multiLevelType w:val="hybridMultilevel"/>
    <w:tmpl w:val="9C480768"/>
    <w:lvl w:ilvl="0" w:tplc="777E9B20">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0BB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FADA5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5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613E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8634B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FAEE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E522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4AF28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36869C2"/>
    <w:multiLevelType w:val="hybridMultilevel"/>
    <w:tmpl w:val="047C6310"/>
    <w:lvl w:ilvl="0" w:tplc="BAF626D8">
      <w:start w:val="1"/>
      <w:numFmt w:val="decimal"/>
      <w:lvlText w:val="%1."/>
      <w:lvlJc w:val="left"/>
      <w:pPr>
        <w:ind w:left="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080D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4E0F33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9B090C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02BD0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C62D8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12660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7460B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4FA692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654F6705"/>
    <w:multiLevelType w:val="hybridMultilevel"/>
    <w:tmpl w:val="F228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4828CF"/>
    <w:multiLevelType w:val="hybridMultilevel"/>
    <w:tmpl w:val="AA260854"/>
    <w:lvl w:ilvl="0" w:tplc="CCF8EA52">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5481F2">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7DEC07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CD2FB6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6A3972">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D3A1706">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09CA37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4EAE7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E4E81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6B630A49"/>
    <w:multiLevelType w:val="hybridMultilevel"/>
    <w:tmpl w:val="9600FA0E"/>
    <w:lvl w:ilvl="0" w:tplc="B2363DCA">
      <w:start w:val="1"/>
      <w:numFmt w:val="bullet"/>
      <w:lvlText w:val="•"/>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40B97E">
      <w:start w:val="1"/>
      <w:numFmt w:val="bullet"/>
      <w:lvlText w:val="o"/>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8C8B5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C2B7E4">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3A4C18">
      <w:start w:val="1"/>
      <w:numFmt w:val="bullet"/>
      <w:lvlText w:val="o"/>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D1072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026F3A">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DEC5D4">
      <w:start w:val="1"/>
      <w:numFmt w:val="bullet"/>
      <w:lvlText w:val="o"/>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38E40A">
      <w:start w:val="1"/>
      <w:numFmt w:val="bullet"/>
      <w:lvlText w:val="▪"/>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BC64725"/>
    <w:multiLevelType w:val="hybridMultilevel"/>
    <w:tmpl w:val="431C0276"/>
    <w:lvl w:ilvl="0" w:tplc="C1E028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AADEBC">
      <w:start w:val="3"/>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3EFA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3023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80A7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2081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D4B7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4FD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C80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D6923AA"/>
    <w:multiLevelType w:val="hybridMultilevel"/>
    <w:tmpl w:val="EF7E4E5A"/>
    <w:lvl w:ilvl="0" w:tplc="4C48F252">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34535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C44AACE">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140006E">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9E0778">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B965C2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490FA7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66273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8049AC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6DAB145E"/>
    <w:multiLevelType w:val="hybridMultilevel"/>
    <w:tmpl w:val="3A66BBD6"/>
    <w:lvl w:ilvl="0" w:tplc="BA12E7D4">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E04CD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33E01A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5FE19E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C8B16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8C9D1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59683B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6AB0E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8024B1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72F03022"/>
    <w:multiLevelType w:val="hybridMultilevel"/>
    <w:tmpl w:val="6E02C636"/>
    <w:lvl w:ilvl="0" w:tplc="7B34EF5C">
      <w:start w:val="1"/>
      <w:numFmt w:val="bullet"/>
      <w:lvlText w:val="•"/>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8C8358">
      <w:start w:val="1"/>
      <w:numFmt w:val="bullet"/>
      <w:lvlText w:val="o"/>
      <w:lvlJc w:val="left"/>
      <w:pPr>
        <w:ind w:left="1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B766F2A">
      <w:start w:val="1"/>
      <w:numFmt w:val="bullet"/>
      <w:lvlText w:val="▪"/>
      <w:lvlJc w:val="left"/>
      <w:pPr>
        <w:ind w:left="2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D66802">
      <w:start w:val="1"/>
      <w:numFmt w:val="bullet"/>
      <w:lvlText w:val="•"/>
      <w:lvlJc w:val="left"/>
      <w:pPr>
        <w:ind w:left="3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C476CA">
      <w:start w:val="1"/>
      <w:numFmt w:val="bullet"/>
      <w:lvlText w:val="o"/>
      <w:lvlJc w:val="left"/>
      <w:pPr>
        <w:ind w:left="4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CE7C0A">
      <w:start w:val="1"/>
      <w:numFmt w:val="bullet"/>
      <w:lvlText w:val="▪"/>
      <w:lvlJc w:val="left"/>
      <w:pPr>
        <w:ind w:left="4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92D9F0">
      <w:start w:val="1"/>
      <w:numFmt w:val="bullet"/>
      <w:lvlText w:val="•"/>
      <w:lvlJc w:val="left"/>
      <w:pPr>
        <w:ind w:left="5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DED52A">
      <w:start w:val="1"/>
      <w:numFmt w:val="bullet"/>
      <w:lvlText w:val="o"/>
      <w:lvlJc w:val="left"/>
      <w:pPr>
        <w:ind w:left="6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A7CF672">
      <w:start w:val="1"/>
      <w:numFmt w:val="bullet"/>
      <w:lvlText w:val="▪"/>
      <w:lvlJc w:val="left"/>
      <w:pPr>
        <w:ind w:left="6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53D74A8"/>
    <w:multiLevelType w:val="hybridMultilevel"/>
    <w:tmpl w:val="573AD214"/>
    <w:lvl w:ilvl="0" w:tplc="DD8CEE1C">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89FA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D849E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1AC59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8E67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D637A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88198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04EA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BE2DC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6C53AEA"/>
    <w:multiLevelType w:val="hybridMultilevel"/>
    <w:tmpl w:val="B41C23B8"/>
    <w:lvl w:ilvl="0" w:tplc="8E50F71E">
      <w:start w:val="1"/>
      <w:numFmt w:val="decimal"/>
      <w:lvlText w:val="%1."/>
      <w:lvlJc w:val="left"/>
      <w:pPr>
        <w:ind w:left="3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B2AE88">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F442EE">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2A71C6">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10E2CC">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61E1B4E">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9201BC8">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080972">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941EE0">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6D9419D"/>
    <w:multiLevelType w:val="hybridMultilevel"/>
    <w:tmpl w:val="CEECD7CE"/>
    <w:lvl w:ilvl="0" w:tplc="B64AE62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E31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4A36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F8FF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EBB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6016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A71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4BB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A43D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8C60763"/>
    <w:multiLevelType w:val="hybridMultilevel"/>
    <w:tmpl w:val="B2FAC4D6"/>
    <w:lvl w:ilvl="0" w:tplc="56963DAA">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A11C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C8D6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414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EA45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C808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DCFE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F8BCF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EF0A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9B20003"/>
    <w:multiLevelType w:val="hybridMultilevel"/>
    <w:tmpl w:val="2DAEC0F8"/>
    <w:lvl w:ilvl="0" w:tplc="9D5C6252">
      <w:start w:val="1"/>
      <w:numFmt w:val="bullet"/>
      <w:lvlText w:val="•"/>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FA018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30AB2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C43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3C7D5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60D8B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ACA61D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8867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0E01A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7B9260E4"/>
    <w:multiLevelType w:val="hybridMultilevel"/>
    <w:tmpl w:val="CCA2E23A"/>
    <w:lvl w:ilvl="0" w:tplc="70143C46">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96152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FA04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165E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2454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06D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6A14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8D51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C0113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C023929"/>
    <w:multiLevelType w:val="hybridMultilevel"/>
    <w:tmpl w:val="1542E21A"/>
    <w:lvl w:ilvl="0" w:tplc="944824EE">
      <w:start w:val="1"/>
      <w:numFmt w:val="decimal"/>
      <w:lvlText w:val="%1"/>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8009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D4A79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4C70D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CE5F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E4873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626F8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2AF1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1EEC2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E7A6E89"/>
    <w:multiLevelType w:val="hybridMultilevel"/>
    <w:tmpl w:val="BEDCA446"/>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DD635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EB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22CD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496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BAA1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3888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DC1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6879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EAD7503"/>
    <w:multiLevelType w:val="hybridMultilevel"/>
    <w:tmpl w:val="88E8BE4A"/>
    <w:lvl w:ilvl="0" w:tplc="D272ECB4">
      <w:start w:val="1"/>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E98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07A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6486A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6E1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C020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9E96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E51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FE56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9"/>
  </w:num>
  <w:num w:numId="3">
    <w:abstractNumId w:val="28"/>
  </w:num>
  <w:num w:numId="4">
    <w:abstractNumId w:val="35"/>
  </w:num>
  <w:num w:numId="5">
    <w:abstractNumId w:val="59"/>
  </w:num>
  <w:num w:numId="6">
    <w:abstractNumId w:val="53"/>
  </w:num>
  <w:num w:numId="7">
    <w:abstractNumId w:val="7"/>
  </w:num>
  <w:num w:numId="8">
    <w:abstractNumId w:val="38"/>
  </w:num>
  <w:num w:numId="9">
    <w:abstractNumId w:val="39"/>
  </w:num>
  <w:num w:numId="10">
    <w:abstractNumId w:val="68"/>
  </w:num>
  <w:num w:numId="11">
    <w:abstractNumId w:val="3"/>
  </w:num>
  <w:num w:numId="12">
    <w:abstractNumId w:val="66"/>
  </w:num>
  <w:num w:numId="13">
    <w:abstractNumId w:val="44"/>
  </w:num>
  <w:num w:numId="14">
    <w:abstractNumId w:val="1"/>
  </w:num>
  <w:num w:numId="15">
    <w:abstractNumId w:val="23"/>
  </w:num>
  <w:num w:numId="16">
    <w:abstractNumId w:val="14"/>
  </w:num>
  <w:num w:numId="17">
    <w:abstractNumId w:val="15"/>
  </w:num>
  <w:num w:numId="18">
    <w:abstractNumId w:val="33"/>
  </w:num>
  <w:num w:numId="19">
    <w:abstractNumId w:val="27"/>
  </w:num>
  <w:num w:numId="20">
    <w:abstractNumId w:val="36"/>
  </w:num>
  <w:num w:numId="21">
    <w:abstractNumId w:val="54"/>
  </w:num>
  <w:num w:numId="22">
    <w:abstractNumId w:val="50"/>
  </w:num>
  <w:num w:numId="23">
    <w:abstractNumId w:val="22"/>
  </w:num>
  <w:num w:numId="24">
    <w:abstractNumId w:val="63"/>
  </w:num>
  <w:num w:numId="25">
    <w:abstractNumId w:val="46"/>
  </w:num>
  <w:num w:numId="26">
    <w:abstractNumId w:val="40"/>
  </w:num>
  <w:num w:numId="27">
    <w:abstractNumId w:val="18"/>
  </w:num>
  <w:num w:numId="28">
    <w:abstractNumId w:val="42"/>
  </w:num>
  <w:num w:numId="29">
    <w:abstractNumId w:val="43"/>
  </w:num>
  <w:num w:numId="30">
    <w:abstractNumId w:val="71"/>
  </w:num>
  <w:num w:numId="31">
    <w:abstractNumId w:val="32"/>
  </w:num>
  <w:num w:numId="32">
    <w:abstractNumId w:val="9"/>
  </w:num>
  <w:num w:numId="33">
    <w:abstractNumId w:val="31"/>
  </w:num>
  <w:num w:numId="34">
    <w:abstractNumId w:val="67"/>
  </w:num>
  <w:num w:numId="35">
    <w:abstractNumId w:val="58"/>
  </w:num>
  <w:num w:numId="36">
    <w:abstractNumId w:val="64"/>
  </w:num>
  <w:num w:numId="37">
    <w:abstractNumId w:val="55"/>
  </w:num>
  <w:num w:numId="38">
    <w:abstractNumId w:val="17"/>
  </w:num>
  <w:num w:numId="39">
    <w:abstractNumId w:val="30"/>
  </w:num>
  <w:num w:numId="40">
    <w:abstractNumId w:val="24"/>
  </w:num>
  <w:num w:numId="41">
    <w:abstractNumId w:val="37"/>
  </w:num>
  <w:num w:numId="42">
    <w:abstractNumId w:val="49"/>
  </w:num>
  <w:num w:numId="43">
    <w:abstractNumId w:val="47"/>
  </w:num>
  <w:num w:numId="44">
    <w:abstractNumId w:val="60"/>
  </w:num>
  <w:num w:numId="45">
    <w:abstractNumId w:val="57"/>
  </w:num>
  <w:num w:numId="46">
    <w:abstractNumId w:val="20"/>
  </w:num>
  <w:num w:numId="47">
    <w:abstractNumId w:val="41"/>
  </w:num>
  <w:num w:numId="48">
    <w:abstractNumId w:val="52"/>
  </w:num>
  <w:num w:numId="49">
    <w:abstractNumId w:val="13"/>
  </w:num>
  <w:num w:numId="50">
    <w:abstractNumId w:val="48"/>
  </w:num>
  <w:num w:numId="51">
    <w:abstractNumId w:val="21"/>
  </w:num>
  <w:num w:numId="52">
    <w:abstractNumId w:val="5"/>
  </w:num>
  <w:num w:numId="53">
    <w:abstractNumId w:val="51"/>
  </w:num>
  <w:num w:numId="54">
    <w:abstractNumId w:val="61"/>
  </w:num>
  <w:num w:numId="55">
    <w:abstractNumId w:val="29"/>
  </w:num>
  <w:num w:numId="56">
    <w:abstractNumId w:val="4"/>
  </w:num>
  <w:num w:numId="57">
    <w:abstractNumId w:val="12"/>
  </w:num>
  <w:num w:numId="58">
    <w:abstractNumId w:val="45"/>
  </w:num>
  <w:num w:numId="59">
    <w:abstractNumId w:val="26"/>
  </w:num>
  <w:num w:numId="60">
    <w:abstractNumId w:val="65"/>
  </w:num>
  <w:num w:numId="61">
    <w:abstractNumId w:val="16"/>
  </w:num>
  <w:num w:numId="62">
    <w:abstractNumId w:val="62"/>
  </w:num>
  <w:num w:numId="63">
    <w:abstractNumId w:val="69"/>
  </w:num>
  <w:num w:numId="64">
    <w:abstractNumId w:val="11"/>
  </w:num>
  <w:num w:numId="65">
    <w:abstractNumId w:val="56"/>
  </w:num>
  <w:num w:numId="66">
    <w:abstractNumId w:val="6"/>
  </w:num>
  <w:num w:numId="67">
    <w:abstractNumId w:val="8"/>
  </w:num>
  <w:num w:numId="68">
    <w:abstractNumId w:val="2"/>
  </w:num>
  <w:num w:numId="69">
    <w:abstractNumId w:val="10"/>
  </w:num>
  <w:num w:numId="70">
    <w:abstractNumId w:val="70"/>
  </w:num>
  <w:num w:numId="71">
    <w:abstractNumId w:val="34"/>
  </w:num>
  <w:num w:numId="72">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33"/>
    <w:rsid w:val="000917A5"/>
    <w:rsid w:val="000A7CF9"/>
    <w:rsid w:val="00135959"/>
    <w:rsid w:val="00136E02"/>
    <w:rsid w:val="0016466D"/>
    <w:rsid w:val="00174B07"/>
    <w:rsid w:val="001D641C"/>
    <w:rsid w:val="00204009"/>
    <w:rsid w:val="00216AB3"/>
    <w:rsid w:val="002176A8"/>
    <w:rsid w:val="00223F1B"/>
    <w:rsid w:val="0024507F"/>
    <w:rsid w:val="002D5B27"/>
    <w:rsid w:val="0032248C"/>
    <w:rsid w:val="003836FF"/>
    <w:rsid w:val="003900D8"/>
    <w:rsid w:val="00442D33"/>
    <w:rsid w:val="004C06F7"/>
    <w:rsid w:val="00514652"/>
    <w:rsid w:val="005B3C64"/>
    <w:rsid w:val="005F462E"/>
    <w:rsid w:val="00617F0F"/>
    <w:rsid w:val="006501EE"/>
    <w:rsid w:val="00675008"/>
    <w:rsid w:val="00682445"/>
    <w:rsid w:val="006F2027"/>
    <w:rsid w:val="007262C0"/>
    <w:rsid w:val="00735A6F"/>
    <w:rsid w:val="00741D20"/>
    <w:rsid w:val="00856AB1"/>
    <w:rsid w:val="008864A4"/>
    <w:rsid w:val="008A3DAC"/>
    <w:rsid w:val="008E32E2"/>
    <w:rsid w:val="009C497B"/>
    <w:rsid w:val="009D1837"/>
    <w:rsid w:val="00A21F29"/>
    <w:rsid w:val="00A7781E"/>
    <w:rsid w:val="00A86E89"/>
    <w:rsid w:val="00AC4E5A"/>
    <w:rsid w:val="00AF7A04"/>
    <w:rsid w:val="00B55044"/>
    <w:rsid w:val="00B637F3"/>
    <w:rsid w:val="00BB1F40"/>
    <w:rsid w:val="00BB5EB8"/>
    <w:rsid w:val="00D5143B"/>
    <w:rsid w:val="00D627F9"/>
    <w:rsid w:val="00E22066"/>
    <w:rsid w:val="00E31680"/>
    <w:rsid w:val="00EF03FD"/>
    <w:rsid w:val="00EF6BD2"/>
    <w:rsid w:val="00F63DC7"/>
    <w:rsid w:val="00F83148"/>
    <w:rsid w:val="00F96032"/>
    <w:rsid w:val="00FA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96C"/>
  <w15:docId w15:val="{F34A611A-AF1D-43AE-9E91-AF93FC12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C7"/>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4" w:line="250" w:lineRule="auto"/>
      <w:ind w:left="10" w:hanging="10"/>
      <w:jc w:val="both"/>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50" w:lineRule="auto"/>
      <w:ind w:left="10" w:hanging="10"/>
      <w:jc w:val="both"/>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4" w:line="250" w:lineRule="auto"/>
      <w:ind w:left="10" w:hanging="10"/>
      <w:jc w:val="both"/>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4" w:line="250" w:lineRule="auto"/>
      <w:ind w:left="10" w:hanging="10"/>
      <w:jc w:val="both"/>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TOC1">
    <w:name w:val="toc 1"/>
    <w:hidden/>
    <w:pPr>
      <w:spacing w:after="5" w:line="247" w:lineRule="auto"/>
      <w:ind w:left="35" w:right="27" w:hanging="10"/>
      <w:jc w:val="both"/>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143B"/>
    <w:rPr>
      <w:sz w:val="18"/>
      <w:szCs w:val="18"/>
    </w:rPr>
  </w:style>
  <w:style w:type="character" w:customStyle="1" w:styleId="BalloonTextChar">
    <w:name w:val="Balloon Text Char"/>
    <w:basedOn w:val="DefaultParagraphFont"/>
    <w:link w:val="BalloonText"/>
    <w:uiPriority w:val="99"/>
    <w:semiHidden/>
    <w:rsid w:val="00D5143B"/>
    <w:rPr>
      <w:rFonts w:ascii="Times New Roman" w:eastAsia="Calibri" w:hAnsi="Times New Roman" w:cs="Times New Roman"/>
      <w:color w:val="000000"/>
      <w:sz w:val="18"/>
      <w:szCs w:val="18"/>
    </w:rPr>
  </w:style>
  <w:style w:type="paragraph" w:styleId="NormalWeb">
    <w:name w:val="Normal (Web)"/>
    <w:basedOn w:val="Normal"/>
    <w:uiPriority w:val="99"/>
    <w:semiHidden/>
    <w:unhideWhenUsed/>
    <w:rsid w:val="00F63DC7"/>
    <w:pPr>
      <w:spacing w:before="100" w:beforeAutospacing="1" w:after="100" w:afterAutospacing="1"/>
    </w:pPr>
  </w:style>
  <w:style w:type="character" w:styleId="Hyperlink">
    <w:name w:val="Hyperlink"/>
    <w:basedOn w:val="DefaultParagraphFont"/>
    <w:uiPriority w:val="99"/>
    <w:unhideWhenUsed/>
    <w:rsid w:val="00F63DC7"/>
    <w:rPr>
      <w:color w:val="0563C1" w:themeColor="hyperlink"/>
      <w:u w:val="single"/>
    </w:rPr>
  </w:style>
  <w:style w:type="character" w:styleId="UnresolvedMention">
    <w:name w:val="Unresolved Mention"/>
    <w:basedOn w:val="DefaultParagraphFont"/>
    <w:uiPriority w:val="99"/>
    <w:semiHidden/>
    <w:unhideWhenUsed/>
    <w:rsid w:val="00F63DC7"/>
    <w:rPr>
      <w:color w:val="605E5C"/>
      <w:shd w:val="clear" w:color="auto" w:fill="E1DFDD"/>
    </w:rPr>
  </w:style>
  <w:style w:type="paragraph" w:styleId="Revision">
    <w:name w:val="Revision"/>
    <w:hidden/>
    <w:uiPriority w:val="99"/>
    <w:semiHidden/>
    <w:rsid w:val="00F63DC7"/>
    <w:pPr>
      <w:spacing w:after="0" w:line="240" w:lineRule="auto"/>
    </w:pPr>
    <w:rPr>
      <w:rFonts w:ascii="Calibri" w:eastAsia="Calibri" w:hAnsi="Calibri" w:cs="Calibri"/>
      <w:color w:val="000000"/>
    </w:rPr>
  </w:style>
  <w:style w:type="paragraph" w:styleId="ListParagraph">
    <w:name w:val="List Paragraph"/>
    <w:basedOn w:val="Normal"/>
    <w:uiPriority w:val="34"/>
    <w:qFormat/>
    <w:rsid w:val="00F63DC7"/>
    <w:pPr>
      <w:ind w:left="720"/>
      <w:contextualSpacing/>
    </w:pPr>
  </w:style>
  <w:style w:type="character" w:styleId="FollowedHyperlink">
    <w:name w:val="FollowedHyperlink"/>
    <w:basedOn w:val="DefaultParagraphFont"/>
    <w:uiPriority w:val="99"/>
    <w:semiHidden/>
    <w:unhideWhenUsed/>
    <w:rsid w:val="00F63DC7"/>
    <w:rPr>
      <w:color w:val="954F72" w:themeColor="followedHyperlink"/>
      <w:u w:val="single"/>
    </w:rPr>
  </w:style>
  <w:style w:type="character" w:styleId="CommentReference">
    <w:name w:val="annotation reference"/>
    <w:basedOn w:val="DefaultParagraphFont"/>
    <w:uiPriority w:val="99"/>
    <w:semiHidden/>
    <w:unhideWhenUsed/>
    <w:rsid w:val="0032248C"/>
    <w:rPr>
      <w:sz w:val="16"/>
      <w:szCs w:val="16"/>
    </w:rPr>
  </w:style>
  <w:style w:type="paragraph" w:styleId="CommentText">
    <w:name w:val="annotation text"/>
    <w:basedOn w:val="Normal"/>
    <w:link w:val="CommentTextChar"/>
    <w:uiPriority w:val="99"/>
    <w:semiHidden/>
    <w:unhideWhenUsed/>
    <w:rsid w:val="0032248C"/>
    <w:rPr>
      <w:sz w:val="20"/>
      <w:szCs w:val="20"/>
    </w:rPr>
  </w:style>
  <w:style w:type="character" w:customStyle="1" w:styleId="CommentTextChar">
    <w:name w:val="Comment Text Char"/>
    <w:basedOn w:val="DefaultParagraphFont"/>
    <w:link w:val="CommentText"/>
    <w:uiPriority w:val="99"/>
    <w:semiHidden/>
    <w:rsid w:val="00322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48C"/>
    <w:rPr>
      <w:b/>
      <w:bCs/>
    </w:rPr>
  </w:style>
  <w:style w:type="character" w:customStyle="1" w:styleId="CommentSubjectChar">
    <w:name w:val="Comment Subject Char"/>
    <w:basedOn w:val="CommentTextChar"/>
    <w:link w:val="CommentSubject"/>
    <w:uiPriority w:val="99"/>
    <w:semiHidden/>
    <w:rsid w:val="003224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01127">
      <w:bodyDiv w:val="1"/>
      <w:marLeft w:val="0"/>
      <w:marRight w:val="0"/>
      <w:marTop w:val="0"/>
      <w:marBottom w:val="0"/>
      <w:divBdr>
        <w:top w:val="none" w:sz="0" w:space="0" w:color="auto"/>
        <w:left w:val="none" w:sz="0" w:space="0" w:color="auto"/>
        <w:bottom w:val="none" w:sz="0" w:space="0" w:color="auto"/>
        <w:right w:val="none" w:sz="0" w:space="0" w:color="auto"/>
      </w:divBdr>
    </w:div>
    <w:div w:id="364717022">
      <w:bodyDiv w:val="1"/>
      <w:marLeft w:val="0"/>
      <w:marRight w:val="0"/>
      <w:marTop w:val="0"/>
      <w:marBottom w:val="0"/>
      <w:divBdr>
        <w:top w:val="none" w:sz="0" w:space="0" w:color="auto"/>
        <w:left w:val="none" w:sz="0" w:space="0" w:color="auto"/>
        <w:bottom w:val="none" w:sz="0" w:space="0" w:color="auto"/>
        <w:right w:val="none" w:sz="0" w:space="0" w:color="auto"/>
      </w:divBdr>
    </w:div>
    <w:div w:id="568855771">
      <w:bodyDiv w:val="1"/>
      <w:marLeft w:val="0"/>
      <w:marRight w:val="0"/>
      <w:marTop w:val="0"/>
      <w:marBottom w:val="0"/>
      <w:divBdr>
        <w:top w:val="none" w:sz="0" w:space="0" w:color="auto"/>
        <w:left w:val="none" w:sz="0" w:space="0" w:color="auto"/>
        <w:bottom w:val="none" w:sz="0" w:space="0" w:color="auto"/>
        <w:right w:val="none" w:sz="0" w:space="0" w:color="auto"/>
      </w:divBdr>
    </w:div>
    <w:div w:id="704907537">
      <w:bodyDiv w:val="1"/>
      <w:marLeft w:val="0"/>
      <w:marRight w:val="0"/>
      <w:marTop w:val="0"/>
      <w:marBottom w:val="0"/>
      <w:divBdr>
        <w:top w:val="none" w:sz="0" w:space="0" w:color="auto"/>
        <w:left w:val="none" w:sz="0" w:space="0" w:color="auto"/>
        <w:bottom w:val="none" w:sz="0" w:space="0" w:color="auto"/>
        <w:right w:val="none" w:sz="0" w:space="0" w:color="auto"/>
      </w:divBdr>
    </w:div>
    <w:div w:id="936136483">
      <w:bodyDiv w:val="1"/>
      <w:marLeft w:val="0"/>
      <w:marRight w:val="0"/>
      <w:marTop w:val="0"/>
      <w:marBottom w:val="0"/>
      <w:divBdr>
        <w:top w:val="none" w:sz="0" w:space="0" w:color="auto"/>
        <w:left w:val="none" w:sz="0" w:space="0" w:color="auto"/>
        <w:bottom w:val="none" w:sz="0" w:space="0" w:color="auto"/>
        <w:right w:val="none" w:sz="0" w:space="0" w:color="auto"/>
      </w:divBdr>
    </w:div>
    <w:div w:id="1531339811">
      <w:bodyDiv w:val="1"/>
      <w:marLeft w:val="0"/>
      <w:marRight w:val="0"/>
      <w:marTop w:val="0"/>
      <w:marBottom w:val="0"/>
      <w:divBdr>
        <w:top w:val="none" w:sz="0" w:space="0" w:color="auto"/>
        <w:left w:val="none" w:sz="0" w:space="0" w:color="auto"/>
        <w:bottom w:val="none" w:sz="0" w:space="0" w:color="auto"/>
        <w:right w:val="none" w:sz="0" w:space="0" w:color="auto"/>
      </w:divBdr>
    </w:div>
    <w:div w:id="1780025478">
      <w:bodyDiv w:val="1"/>
      <w:marLeft w:val="0"/>
      <w:marRight w:val="0"/>
      <w:marTop w:val="0"/>
      <w:marBottom w:val="0"/>
      <w:divBdr>
        <w:top w:val="none" w:sz="0" w:space="0" w:color="auto"/>
        <w:left w:val="none" w:sz="0" w:space="0" w:color="auto"/>
        <w:bottom w:val="none" w:sz="0" w:space="0" w:color="auto"/>
        <w:right w:val="none" w:sz="0" w:space="0" w:color="auto"/>
      </w:divBdr>
    </w:div>
    <w:div w:id="1985812871">
      <w:bodyDiv w:val="1"/>
      <w:marLeft w:val="0"/>
      <w:marRight w:val="0"/>
      <w:marTop w:val="0"/>
      <w:marBottom w:val="0"/>
      <w:divBdr>
        <w:top w:val="none" w:sz="0" w:space="0" w:color="auto"/>
        <w:left w:val="none" w:sz="0" w:space="0" w:color="auto"/>
        <w:bottom w:val="none" w:sz="0" w:space="0" w:color="auto"/>
        <w:right w:val="none" w:sz="0" w:space="0" w:color="auto"/>
      </w:divBdr>
      <w:divsChild>
        <w:div w:id="118426327">
          <w:marLeft w:val="0"/>
          <w:marRight w:val="0"/>
          <w:marTop w:val="0"/>
          <w:marBottom w:val="0"/>
          <w:divBdr>
            <w:top w:val="none" w:sz="0" w:space="0" w:color="auto"/>
            <w:left w:val="none" w:sz="0" w:space="0" w:color="auto"/>
            <w:bottom w:val="none" w:sz="0" w:space="0" w:color="auto"/>
            <w:right w:val="none" w:sz="0" w:space="0" w:color="auto"/>
          </w:divBdr>
          <w:divsChild>
            <w:div w:id="218326209">
              <w:marLeft w:val="0"/>
              <w:marRight w:val="0"/>
              <w:marTop w:val="0"/>
              <w:marBottom w:val="0"/>
              <w:divBdr>
                <w:top w:val="none" w:sz="0" w:space="0" w:color="auto"/>
                <w:left w:val="none" w:sz="0" w:space="0" w:color="auto"/>
                <w:bottom w:val="none" w:sz="0" w:space="0" w:color="auto"/>
                <w:right w:val="none" w:sz="0" w:space="0" w:color="auto"/>
              </w:divBdr>
              <w:divsChild>
                <w:div w:id="105930889">
                  <w:marLeft w:val="0"/>
                  <w:marRight w:val="0"/>
                  <w:marTop w:val="0"/>
                  <w:marBottom w:val="0"/>
                  <w:divBdr>
                    <w:top w:val="none" w:sz="0" w:space="0" w:color="auto"/>
                    <w:left w:val="none" w:sz="0" w:space="0" w:color="auto"/>
                    <w:bottom w:val="none" w:sz="0" w:space="0" w:color="auto"/>
                    <w:right w:val="none" w:sz="0" w:space="0" w:color="auto"/>
                  </w:divBdr>
                </w:div>
              </w:divsChild>
            </w:div>
            <w:div w:id="1361514027">
              <w:marLeft w:val="0"/>
              <w:marRight w:val="0"/>
              <w:marTop w:val="0"/>
              <w:marBottom w:val="0"/>
              <w:divBdr>
                <w:top w:val="none" w:sz="0" w:space="0" w:color="auto"/>
                <w:left w:val="none" w:sz="0" w:space="0" w:color="auto"/>
                <w:bottom w:val="none" w:sz="0" w:space="0" w:color="auto"/>
                <w:right w:val="none" w:sz="0" w:space="0" w:color="auto"/>
              </w:divBdr>
              <w:divsChild>
                <w:div w:id="1551183267">
                  <w:marLeft w:val="0"/>
                  <w:marRight w:val="0"/>
                  <w:marTop w:val="0"/>
                  <w:marBottom w:val="0"/>
                  <w:divBdr>
                    <w:top w:val="none" w:sz="0" w:space="0" w:color="auto"/>
                    <w:left w:val="none" w:sz="0" w:space="0" w:color="auto"/>
                    <w:bottom w:val="none" w:sz="0" w:space="0" w:color="auto"/>
                    <w:right w:val="none" w:sz="0" w:space="0" w:color="auto"/>
                  </w:divBdr>
                </w:div>
              </w:divsChild>
            </w:div>
            <w:div w:id="831725400">
              <w:marLeft w:val="0"/>
              <w:marRight w:val="0"/>
              <w:marTop w:val="0"/>
              <w:marBottom w:val="0"/>
              <w:divBdr>
                <w:top w:val="none" w:sz="0" w:space="0" w:color="auto"/>
                <w:left w:val="none" w:sz="0" w:space="0" w:color="auto"/>
                <w:bottom w:val="none" w:sz="0" w:space="0" w:color="auto"/>
                <w:right w:val="none" w:sz="0" w:space="0" w:color="auto"/>
              </w:divBdr>
              <w:divsChild>
                <w:div w:id="453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l.ac.uk/archaeology/study/undergraduate/degrees/ba_bsc_archaeology" TargetMode="External"/><Relationship Id="rId13" Type="http://schemas.openxmlformats.org/officeDocument/2006/relationships/hyperlink" Target="https://www.ucl.ac.uk/archaeology/study/undergraduate/degrees/ba_archaeology_ya" TargetMode="External"/><Relationship Id="rId18" Type="http://schemas.openxmlformats.org/officeDocument/2006/relationships/hyperlink" Target="http://www.ucl.ac.uk/transitio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ucl.ac.uk/anthropology/degree_programmes/outline.php?ID=1" TargetMode="External"/><Relationship Id="rId7" Type="http://schemas.openxmlformats.org/officeDocument/2006/relationships/image" Target="media/image1.png"/><Relationship Id="rId12" Type="http://schemas.openxmlformats.org/officeDocument/2006/relationships/hyperlink" Target="https://www.ucl.ac.uk/archaeology/study/undergraduate/degrees/ba_classical_archaeology" TargetMode="External"/><Relationship Id="rId17" Type="http://schemas.openxmlformats.org/officeDocument/2006/relationships/hyperlink" Target="https://moodle.ucl.ac.uk/log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cl.ac.uk/current-students/services_2/registration_status" TargetMode="External"/><Relationship Id="rId20" Type="http://schemas.openxmlformats.org/officeDocument/2006/relationships/hyperlink" Target="http://www.ucl.ac.uk/anthropology/degree_programmes/outline.php?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archaeology/study/undergraduate/degrees/ba_archaeology_anthropolog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cl.ac.uk/srs/academic-manual/c1/taught-registration/transfers" TargetMode="External"/><Relationship Id="rId23" Type="http://schemas.openxmlformats.org/officeDocument/2006/relationships/hyperlink" Target="http://www.ucl.ac.uk/anthropology/degree_programmes/outline.php?ID=54" TargetMode="External"/><Relationship Id="rId28" Type="http://schemas.openxmlformats.org/officeDocument/2006/relationships/theme" Target="theme/theme1.xml"/><Relationship Id="rId10" Type="http://schemas.openxmlformats.org/officeDocument/2006/relationships/hyperlink" Target="https://www.ucl.ac.uk/archaeology/study/undergraduate/degrees/ba_egyptian_archaeology" TargetMode="External"/><Relationship Id="rId19" Type="http://schemas.openxmlformats.org/officeDocument/2006/relationships/hyperlink" Target="http://www.ucl.ac.uk/transition" TargetMode="External"/><Relationship Id="rId4" Type="http://schemas.openxmlformats.org/officeDocument/2006/relationships/webSettings" Target="webSettings.xml"/><Relationship Id="rId9" Type="http://schemas.openxmlformats.org/officeDocument/2006/relationships/hyperlink" Target="https://www.ucl.ac.uk/archaeology/study/undergraduate/degrees/ba_bsc_archaeology" TargetMode="External"/><Relationship Id="rId14" Type="http://schemas.openxmlformats.org/officeDocument/2006/relationships/hyperlink" Target="https://www.ucl.ac.uk/archaeology/study/undergraduate/degrees/ba_archaeology_placement_year" TargetMode="External"/><Relationship Id="rId22" Type="http://schemas.openxmlformats.org/officeDocument/2006/relationships/hyperlink" Target="http://www.ucl.ac.uk/anthropology/degree_programmes/outline.php?ID=5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9791</Words>
  <Characters>55814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MA/MSc Handbook Revised TW</vt:lpstr>
    </vt:vector>
  </TitlesOfParts>
  <Company>University College London</Company>
  <LinksUpToDate>false</LinksUpToDate>
  <CharactersWithSpaces>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MA/MSc Handbook Revised TW</dc:title>
  <dc:subject/>
  <dc:creator>GJO</dc:creator>
  <cp:keywords/>
  <cp:lastModifiedBy>Medrington, Judy</cp:lastModifiedBy>
  <cp:revision>2</cp:revision>
  <dcterms:created xsi:type="dcterms:W3CDTF">2021-04-08T16:32:00Z</dcterms:created>
  <dcterms:modified xsi:type="dcterms:W3CDTF">2021-04-08T16:32:00Z</dcterms:modified>
</cp:coreProperties>
</file>