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2E" w:rsidRDefault="003608A6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  <w:u w:val="single"/>
        </w:rPr>
        <w:t xml:space="preserve">Lawyers </w:t>
      </w:r>
      <w:proofErr w:type="gramStart"/>
      <w:r>
        <w:rPr>
          <w:rFonts w:ascii="Arial" w:hAnsi="Arial"/>
          <w:b/>
          <w:bCs/>
          <w:sz w:val="36"/>
          <w:szCs w:val="36"/>
          <w:u w:val="single"/>
        </w:rPr>
        <w:t>Without</w:t>
      </w:r>
      <w:proofErr w:type="gramEnd"/>
      <w:r>
        <w:rPr>
          <w:rFonts w:ascii="Arial" w:hAnsi="Arial"/>
          <w:b/>
          <w:bCs/>
          <w:sz w:val="36"/>
          <w:szCs w:val="36"/>
          <w:u w:val="single"/>
        </w:rPr>
        <w:t xml:space="preserve"> Borders </w:t>
      </w:r>
      <w:r>
        <w:rPr>
          <w:rFonts w:ascii="Arial" w:hAnsi="Arial"/>
          <w:b/>
          <w:bCs/>
          <w:sz w:val="36"/>
          <w:szCs w:val="36"/>
          <w:u w:val="single"/>
        </w:rPr>
        <w:t>Student Division at UCL</w:t>
      </w:r>
    </w:p>
    <w:p w:rsidR="0090362E" w:rsidRDefault="003608A6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 xml:space="preserve">2018/19 Application form </w:t>
      </w:r>
    </w:p>
    <w:p w:rsidR="0090362E" w:rsidRDefault="0090362E">
      <w:pPr>
        <w:pStyle w:val="Body"/>
        <w:jc w:val="center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Thank you for showing an interest in joining the Lawyers </w:t>
      </w:r>
      <w:proofErr w:type="gramStart"/>
      <w:r>
        <w:rPr>
          <w:rFonts w:ascii="Arial" w:hAnsi="Arial"/>
        </w:rPr>
        <w:t>Without</w:t>
      </w:r>
      <w:proofErr w:type="gramEnd"/>
      <w:r>
        <w:rPr>
          <w:rFonts w:ascii="Arial" w:hAnsi="Arial"/>
        </w:rPr>
        <w:t xml:space="preserve"> Borders </w:t>
      </w:r>
      <w:r>
        <w:rPr>
          <w:rFonts w:ascii="Arial" w:hAnsi="Arial"/>
        </w:rPr>
        <w:t>S</w:t>
      </w:r>
      <w:proofErr w:type="spellStart"/>
      <w:r>
        <w:rPr>
          <w:rFonts w:ascii="Arial" w:hAnsi="Arial"/>
          <w:lang w:val="fr-FR"/>
        </w:rPr>
        <w:t>tudent</w:t>
      </w:r>
      <w:proofErr w:type="spellEnd"/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ivision at UCL. Having initially formed in the 16/17 academic year, we are excited to expand the </w:t>
      </w:r>
      <w:r>
        <w:rPr>
          <w:rFonts w:ascii="Arial" w:hAnsi="Arial"/>
        </w:rPr>
        <w:t>division in the coming months by taking on new students. If you are selected, you will play a key role in determining our direction and focus. Please see the information leaflet attached to learn more about us!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Our aims </w:t>
      </w:r>
    </w:p>
    <w:p w:rsidR="0090362E" w:rsidRDefault="003608A6">
      <w:pPr>
        <w:pStyle w:val="ListParagraph"/>
        <w:numPr>
          <w:ilvl w:val="0"/>
          <w:numId w:val="2"/>
        </w:numPr>
        <w:jc w:val="left"/>
        <w:rPr>
          <w:rFonts w:ascii="Arial" w:eastAsia="Arial" w:hAnsi="Arial" w:cs="Arial"/>
        </w:rPr>
      </w:pPr>
      <w:r>
        <w:rPr>
          <w:rFonts w:ascii="Arial" w:hAnsi="Arial"/>
        </w:rPr>
        <w:t>Engage the university in Human Rig</w:t>
      </w:r>
      <w:r>
        <w:rPr>
          <w:rFonts w:ascii="Arial" w:hAnsi="Arial"/>
        </w:rPr>
        <w:t xml:space="preserve">hts and other pressing legal issues. </w:t>
      </w:r>
    </w:p>
    <w:p w:rsidR="0090362E" w:rsidRDefault="003608A6">
      <w:pPr>
        <w:pStyle w:val="ListParagraph"/>
        <w:numPr>
          <w:ilvl w:val="0"/>
          <w:numId w:val="2"/>
        </w:numPr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Create ties between UCL and those working / studying in our focus areas </w:t>
      </w:r>
    </w:p>
    <w:p w:rsidR="0090362E" w:rsidRDefault="003608A6">
      <w:pPr>
        <w:pStyle w:val="ListParagraph"/>
        <w:numPr>
          <w:ilvl w:val="0"/>
          <w:numId w:val="2"/>
        </w:numPr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Promote and facilitate a discussion in UCL on current topics which the division finds particularly pressing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FGM, modern slavery, the ICC, etc.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>The Division</w:t>
      </w:r>
      <w:r>
        <w:rPr>
          <w:rFonts w:ascii="Arial" w:hAnsi="Arial"/>
        </w:rPr>
        <w:t>’</w:t>
      </w:r>
      <w:r>
        <w:rPr>
          <w:rFonts w:ascii="Arial" w:hAnsi="Arial"/>
          <w:lang w:val="de-DE"/>
        </w:rPr>
        <w:t xml:space="preserve">s Structure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>The Core Division is divided into 5 subgroups, each with its own remit, with a Central Committee providing overall oversight. The groups will of course interact and consult with each other, but it is envisaged that they will hav</w:t>
      </w:r>
      <w:r>
        <w:rPr>
          <w:rFonts w:ascii="Arial" w:hAnsi="Arial"/>
        </w:rPr>
        <w:t xml:space="preserve">e a large degree of independence to decide their own direction of travel.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Applications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>You may apply to more than one position, but you will only be selected as a member of one subgroup, or one Committee position. The deadline for applications is 19 Apri</w:t>
      </w:r>
      <w:r>
        <w:rPr>
          <w:rFonts w:ascii="Arial" w:hAnsi="Arial"/>
        </w:rPr>
        <w:t xml:space="preserve">l 2019 at 12.00pm. Please note that this only represents the end date for applications however, and applications will be received on a </w:t>
      </w:r>
      <w:r>
        <w:rPr>
          <w:rFonts w:ascii="Arial" w:hAnsi="Arial"/>
          <w:b/>
          <w:bCs/>
        </w:rPr>
        <w:t>rolling basis</w:t>
      </w:r>
      <w:r>
        <w:rPr>
          <w:rFonts w:ascii="Arial" w:hAnsi="Arial"/>
        </w:rPr>
        <w:t xml:space="preserve">. To make sure you are able to get a space volunteering on this project it is advised to apply </w:t>
      </w:r>
      <w:r>
        <w:rPr>
          <w:rFonts w:ascii="Arial" w:hAnsi="Arial"/>
        </w:rPr>
        <w:t xml:space="preserve">by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October</w:t>
      </w:r>
      <w:r>
        <w:rPr>
          <w:rFonts w:ascii="Arial" w:hAnsi="Arial"/>
          <w:b/>
          <w:bCs/>
        </w:rPr>
        <w:t xml:space="preserve"> 2018</w:t>
      </w:r>
      <w:r>
        <w:rPr>
          <w:rFonts w:ascii="Arial" w:hAnsi="Arial"/>
        </w:rPr>
        <w:t>.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Committee positions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The committee is made up of the President, and Vice-President. The other committee positions have a dual-responsibility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they act as committee roles as well as the heads of each subgroup. These positions are: Secretary/Head of</w:t>
      </w:r>
      <w:r>
        <w:rPr>
          <w:rFonts w:ascii="Arial" w:hAnsi="Arial"/>
        </w:rPr>
        <w:t xml:space="preserve"> Publications, Treasurer/Head of Fundraising, Communications Officer/Head of Social Media, and Events Officer/Head of Events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President</w:t>
      </w:r>
      <w:proofErr w:type="gramStart"/>
      <w:r>
        <w:rPr>
          <w:rFonts w:ascii="Arial" w:hAnsi="Arial"/>
        </w:rPr>
        <w:t>​</w:t>
      </w:r>
      <w:r>
        <w:rPr>
          <w:rFonts w:ascii="Arial" w:hAnsi="Arial"/>
        </w:rPr>
        <w:t xml:space="preserve"> 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The head of the division, chairing all committee and division meetings, as well as corresponding with the CAJ, the L</w:t>
      </w:r>
      <w:r>
        <w:rPr>
          <w:rFonts w:ascii="Arial" w:hAnsi="Arial"/>
        </w:rPr>
        <w:t>WOB charity, and other LWOB Student Divisions across the UK. The President will meet with the CAJ at least once a month and communicate with the CAJ through monthly reports. It is the President</w:t>
      </w:r>
      <w:r>
        <w:rPr>
          <w:rFonts w:ascii="Arial" w:hAnsi="Arial"/>
        </w:rPr>
        <w:t>’</w:t>
      </w:r>
      <w:r>
        <w:rPr>
          <w:rFonts w:ascii="Arial" w:hAnsi="Arial"/>
        </w:rPr>
        <w:t>s responsibility to ensure the overall smooth running of the D</w:t>
      </w:r>
      <w:r>
        <w:rPr>
          <w:rFonts w:ascii="Arial" w:hAnsi="Arial"/>
        </w:rPr>
        <w:t>ivision and its consistent compliance with LWOB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formal requirements. </w:t>
      </w:r>
    </w:p>
    <w:p w:rsidR="0090362E" w:rsidRDefault="0090362E">
      <w:pPr>
        <w:pStyle w:val="ListParagraph"/>
        <w:jc w:val="left"/>
        <w:rPr>
          <w:rFonts w:ascii="Arial" w:eastAsia="Arial" w:hAnsi="Arial" w:cs="Arial"/>
        </w:rPr>
      </w:pP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Vice-President</w:t>
      </w:r>
      <w:proofErr w:type="gramStart"/>
      <w:r>
        <w:rPr>
          <w:rFonts w:ascii="Arial" w:hAnsi="Arial"/>
        </w:rPr>
        <w:t>​</w:t>
      </w:r>
      <w:r>
        <w:rPr>
          <w:rFonts w:ascii="Arial" w:hAnsi="Arial"/>
        </w:rPr>
        <w:t xml:space="preserve"> 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Works directly with the President, providing assistance, guidance, and oversight. </w:t>
      </w:r>
      <w:proofErr w:type="spellStart"/>
      <w:r>
        <w:rPr>
          <w:rFonts w:ascii="Arial" w:hAnsi="Arial"/>
        </w:rPr>
        <w:t>Deputises</w:t>
      </w:r>
      <w:proofErr w:type="spellEnd"/>
      <w:r>
        <w:rPr>
          <w:rFonts w:ascii="Arial" w:hAnsi="Arial"/>
        </w:rPr>
        <w:t xml:space="preserve"> the President when they are unavailable and assists them in ensuring all administrative requirements from LWOB are met. </w:t>
      </w: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Secretary (Head of Publications)</w:t>
      </w:r>
      <w:proofErr w:type="gramStart"/>
      <w:r>
        <w:rPr>
          <w:rFonts w:ascii="Arial" w:hAnsi="Arial"/>
          <w:b/>
          <w:bCs/>
        </w:rPr>
        <w:t>​</w:t>
      </w:r>
      <w:r>
        <w:rPr>
          <w:rFonts w:ascii="Arial" w:hAnsi="Arial"/>
        </w:rPr>
        <w:t xml:space="preserve"> 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Respons</w:t>
      </w:r>
      <w:r>
        <w:rPr>
          <w:rFonts w:ascii="Arial" w:hAnsi="Arial"/>
        </w:rPr>
        <w:t>ible for general administration. They are expected to write the minutes of each meeting, send out all official emails of the division, and manage the Division</w:t>
      </w:r>
      <w:r>
        <w:rPr>
          <w:rFonts w:ascii="Arial" w:hAnsi="Arial"/>
        </w:rPr>
        <w:t>’</w:t>
      </w:r>
      <w:r>
        <w:rPr>
          <w:rFonts w:ascii="Arial" w:hAnsi="Arial"/>
        </w:rPr>
        <w:t>s newspaper.</w:t>
      </w:r>
    </w:p>
    <w:p w:rsidR="0090362E" w:rsidRDefault="003608A6">
      <w:pPr>
        <w:pStyle w:val="ListParagraph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Treasurer (Head of Fundraising)</w:t>
      </w:r>
      <w:r>
        <w:rPr>
          <w:rFonts w:ascii="Arial" w:hAnsi="Arial"/>
        </w:rPr>
        <w:t>​–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Oversight of funding and expenditure. The treasu</w:t>
      </w:r>
      <w:r>
        <w:rPr>
          <w:rFonts w:ascii="Arial" w:hAnsi="Arial"/>
        </w:rPr>
        <w:t xml:space="preserve">rer will be expected to update the committee regularly on the financial state of the division and ensure that all subgroups have a solid financial basis.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Communications (Head of Social Media)</w:t>
      </w:r>
      <w:proofErr w:type="gramStart"/>
      <w:r>
        <w:rPr>
          <w:rFonts w:ascii="Arial" w:hAnsi="Arial"/>
        </w:rPr>
        <w:t>​</w:t>
      </w:r>
      <w:r>
        <w:rPr>
          <w:rFonts w:ascii="Arial" w:hAnsi="Arial"/>
        </w:rPr>
        <w:t xml:space="preserve"> 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Responsible for overall social media and outreach. The chief responsibility of the Communications Officer is to promote LWOB online.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Events Officer (Head of Events)</w:t>
      </w:r>
      <w:proofErr w:type="gramStart"/>
      <w:r>
        <w:rPr>
          <w:rFonts w:ascii="Arial" w:hAnsi="Arial"/>
          <w:b/>
          <w:bCs/>
        </w:rPr>
        <w:t>​</w:t>
      </w:r>
      <w:r>
        <w:rPr>
          <w:rFonts w:ascii="Arial" w:hAnsi="Arial"/>
        </w:rPr>
        <w:t xml:space="preserve"> 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Responsible for oversight of LWOB debates, moots, panel discussions, etc. The Events O</w:t>
      </w:r>
      <w:r>
        <w:rPr>
          <w:rFonts w:ascii="Arial" w:hAnsi="Arial"/>
        </w:rPr>
        <w:t xml:space="preserve">fficer will lead the Events team in </w:t>
      </w:r>
      <w:proofErr w:type="spellStart"/>
      <w:r>
        <w:rPr>
          <w:rFonts w:ascii="Arial" w:hAnsi="Arial"/>
        </w:rPr>
        <w:t>organising</w:t>
      </w:r>
      <w:proofErr w:type="spellEnd"/>
      <w:r>
        <w:rPr>
          <w:rFonts w:ascii="Arial" w:hAnsi="Arial"/>
        </w:rPr>
        <w:t xml:space="preserve"> their activities, keeping the CAJ in particular updated and cooperating often with other subgroups.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ListParagraph"/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Research Officer (Head of Research)</w:t>
      </w:r>
      <w:proofErr w:type="gramStart"/>
      <w:r>
        <w:rPr>
          <w:rFonts w:ascii="Arial" w:hAnsi="Arial"/>
          <w:b/>
          <w:bCs/>
        </w:rPr>
        <w:t>​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Obtaining and managing research tasks from the main LWOB charity. Ma</w:t>
      </w:r>
      <w:r>
        <w:rPr>
          <w:rFonts w:ascii="Arial" w:hAnsi="Arial"/>
        </w:rPr>
        <w:t>naging the Research team in assisting the other subgroups (as described below in the Research section). Preparing the UCL team for the annual ROLIC.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The sub-groups </w:t>
      </w:r>
    </w:p>
    <w:p w:rsidR="0090362E" w:rsidRDefault="003608A6">
      <w:pPr>
        <w:pStyle w:val="ListParagraph"/>
        <w:numPr>
          <w:ilvl w:val="0"/>
          <w:numId w:val="6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Publications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Produces two main publications: a weekly blog, and a termly newsletter </w:t>
      </w:r>
    </w:p>
    <w:p w:rsidR="0090362E" w:rsidRDefault="003608A6">
      <w:pPr>
        <w:pStyle w:val="ListParagraph"/>
        <w:numPr>
          <w:ilvl w:val="0"/>
          <w:numId w:val="6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Soc</w:t>
      </w:r>
      <w:r>
        <w:rPr>
          <w:rFonts w:ascii="Arial" w:hAnsi="Arial"/>
          <w:b/>
          <w:bCs/>
        </w:rPr>
        <w:t>ial media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Responsible for updating and expanding the division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social media presence </w:t>
      </w:r>
    </w:p>
    <w:p w:rsidR="0090362E" w:rsidRDefault="003608A6">
      <w:pPr>
        <w:pStyle w:val="ListParagraph"/>
        <w:numPr>
          <w:ilvl w:val="0"/>
          <w:numId w:val="6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Events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Organises</w:t>
      </w:r>
      <w:proofErr w:type="spellEnd"/>
      <w:r>
        <w:rPr>
          <w:rFonts w:ascii="Arial" w:hAnsi="Arial"/>
        </w:rPr>
        <w:t xml:space="preserve"> events to be held at UCL, including panel talks, debates, and moots.</w:t>
      </w:r>
    </w:p>
    <w:p w:rsidR="0090362E" w:rsidRDefault="003608A6">
      <w:pPr>
        <w:pStyle w:val="ListParagraph"/>
        <w:numPr>
          <w:ilvl w:val="0"/>
          <w:numId w:val="6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Fundraising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Raises funds through various channels</w:t>
      </w:r>
    </w:p>
    <w:p w:rsidR="0090362E" w:rsidRDefault="003608A6">
      <w:pPr>
        <w:pStyle w:val="ListParagraph"/>
        <w:numPr>
          <w:ilvl w:val="0"/>
          <w:numId w:val="6"/>
        </w:numPr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Research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Conducting resea</w:t>
      </w:r>
      <w:r>
        <w:rPr>
          <w:rFonts w:ascii="Arial" w:hAnsi="Arial"/>
        </w:rPr>
        <w:t xml:space="preserve">rch into human rights and the rule of law, in addition to assisting other members of the team with research tasks. </w:t>
      </w:r>
    </w:p>
    <w:p w:rsidR="0090362E" w:rsidRDefault="0090362E">
      <w:pPr>
        <w:pStyle w:val="ListParagraph"/>
        <w:ind w:left="0"/>
        <w:jc w:val="left"/>
        <w:rPr>
          <w:rFonts w:ascii="Arial" w:eastAsia="Arial" w:hAnsi="Arial" w:cs="Arial"/>
        </w:rPr>
      </w:pP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Responsibility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Membership of the division entails a high degree of responsibility. You will be expected to meet frequently, discuss ideas</w:t>
      </w:r>
      <w:r>
        <w:rPr>
          <w:rFonts w:ascii="Arial" w:hAnsi="Arial"/>
        </w:rPr>
        <w:t xml:space="preserve">, and actively pursue targets, which will be overseen by the committee. You must also sign a Volunteer Agreement with the CAJ, which outlines your commitments and what is expected of you when taking part in this pro bono project.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90362E">
      <w:pPr>
        <w:pStyle w:val="Body"/>
        <w:jc w:val="left"/>
        <w:rPr>
          <w:rFonts w:ascii="Arial" w:eastAsia="Arial" w:hAnsi="Arial" w:cs="Arial"/>
          <w:b/>
          <w:bCs/>
        </w:rPr>
      </w:pPr>
    </w:p>
    <w:p w:rsidR="0090362E" w:rsidRDefault="0090362E">
      <w:pPr>
        <w:pStyle w:val="Body"/>
        <w:jc w:val="left"/>
        <w:rPr>
          <w:rFonts w:ascii="Arial" w:eastAsia="Arial" w:hAnsi="Arial" w:cs="Arial"/>
          <w:b/>
          <w:bCs/>
        </w:rPr>
      </w:pPr>
    </w:p>
    <w:p w:rsidR="0090362E" w:rsidRDefault="0090362E">
      <w:pPr>
        <w:pStyle w:val="Body"/>
        <w:jc w:val="left"/>
        <w:rPr>
          <w:rFonts w:ascii="Arial" w:eastAsia="Arial" w:hAnsi="Arial" w:cs="Arial"/>
          <w:b/>
          <w:bCs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APPLICATION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NAME: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YEAR (as of October 2018):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DEGREE: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EMAIL: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PHONE: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1. To which position(s) are you applying? (Please tick all applicable, and mark preferences;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. 1 = most preferred position) </w:t>
      </w:r>
    </w:p>
    <w:p w:rsidR="0090362E" w:rsidRDefault="0090362E">
      <w:pPr>
        <w:pStyle w:val="Body"/>
        <w:tabs>
          <w:tab w:val="left" w:pos="3555"/>
        </w:tabs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tabs>
          <w:tab w:val="left" w:pos="3555"/>
        </w:tabs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3703954</wp:posOffset>
            </wp:positionH>
            <wp:positionV relativeFrom="line">
              <wp:posOffset>18415</wp:posOffset>
            </wp:positionV>
            <wp:extent cx="152400" cy="1644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6493509</wp:posOffset>
            </wp:positionH>
            <wp:positionV relativeFrom="line">
              <wp:posOffset>24765</wp:posOffset>
            </wp:positionV>
            <wp:extent cx="152400" cy="16446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Publications Subgroup                                                </w:t>
      </w:r>
      <w:r>
        <w:rPr>
          <w:rFonts w:ascii="Arial" w:hAnsi="Arial"/>
        </w:rPr>
        <w:t xml:space="preserve">Research Subgroup                       </w:t>
      </w:r>
      <w:r>
        <w:rPr>
          <w:rFonts w:ascii="Arial" w:hAnsi="Arial"/>
        </w:rPr>
        <w:tab/>
        <w:t xml:space="preserve">                     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3703954</wp:posOffset>
            </wp:positionH>
            <wp:positionV relativeFrom="line">
              <wp:posOffset>150495</wp:posOffset>
            </wp:positionV>
            <wp:extent cx="152400" cy="16446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362E" w:rsidRDefault="003608A6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6493509</wp:posOffset>
            </wp:positionH>
            <wp:positionV relativeFrom="line">
              <wp:posOffset>25400</wp:posOffset>
            </wp:positionV>
            <wp:extent cx="152400" cy="1644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lang w:val="pt-PT"/>
        </w:rPr>
        <w:t xml:space="preserve">Social </w:t>
      </w:r>
      <w:r>
        <w:rPr>
          <w:rFonts w:ascii="Arial" w:hAnsi="Arial"/>
        </w:rPr>
        <w:t xml:space="preserve">Media Subgroup                                               Head of Research                                                                                            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3703954</wp:posOffset>
            </wp:positionH>
            <wp:positionV relativeFrom="line">
              <wp:posOffset>26669</wp:posOffset>
            </wp:positionV>
            <wp:extent cx="152400" cy="16446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</w:rPr>
        <w:t>Events  Su</w:t>
      </w:r>
      <w:r>
        <w:rPr>
          <w:rFonts w:ascii="Arial" w:hAnsi="Arial"/>
        </w:rPr>
        <w:t>bgroup</w:t>
      </w:r>
      <w:proofErr w:type="gramEnd"/>
      <w:r>
        <w:rPr>
          <w:rFonts w:ascii="Arial" w:hAnsi="Arial"/>
        </w:rPr>
        <w:t xml:space="preserve">                                                                                                             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3703954</wp:posOffset>
            </wp:positionH>
            <wp:positionV relativeFrom="line">
              <wp:posOffset>11429</wp:posOffset>
            </wp:positionV>
            <wp:extent cx="152400" cy="16446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Fundraising   Subgroup                                                                                    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940434</wp:posOffset>
                </wp:positionH>
                <wp:positionV relativeFrom="line">
                  <wp:posOffset>217170</wp:posOffset>
                </wp:positionV>
                <wp:extent cx="5705475" cy="1123950"/>
                <wp:effectExtent l="0" t="0" r="0" b="0"/>
                <wp:wrapSquare wrapText="bothSides" distT="80010" distB="80010" distL="80010" distR="8001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0pt;margin-top:17.1pt;width:449.2pt;height:88.5pt;z-index:251661312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Arial" w:hAnsi="Arial"/>
        </w:rPr>
        <w:t>2. Why have you applied to</w:t>
      </w:r>
      <w:r>
        <w:rPr>
          <w:rFonts w:ascii="Arial" w:hAnsi="Arial"/>
        </w:rPr>
        <w:t xml:space="preserve"> the position(s)? [100 words per position]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line">
                  <wp:posOffset>396240</wp:posOffset>
                </wp:positionV>
                <wp:extent cx="5705475" cy="1123950"/>
                <wp:effectExtent l="0" t="0" r="0" b="0"/>
                <wp:wrapSquare wrapText="bothSides" distT="80010" distB="80010" distL="80010" distR="8001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3pt;margin-top:31.2pt;width:449.2pt;height:88.5pt;z-index:251662336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Arial" w:hAnsi="Arial"/>
        </w:rPr>
        <w:t>3. Please describe your relevant experience; if you have previously been in the division, you may wish to outline your contributions [200 words per position]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940434</wp:posOffset>
                </wp:positionH>
                <wp:positionV relativeFrom="line">
                  <wp:posOffset>253365</wp:posOffset>
                </wp:positionV>
                <wp:extent cx="5705475" cy="1123950"/>
                <wp:effectExtent l="0" t="0" r="0" b="0"/>
                <wp:wrapSquare wrapText="bothSides" distT="80010" distB="80010" distL="80010" distR="8001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4.0pt;margin-top:20.0pt;width:449.2pt;height:88.5pt;z-index:251663360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Arial" w:hAnsi="Arial"/>
        </w:rPr>
        <w:t>4. If selected, what would you bring to the positio</w:t>
      </w:r>
      <w:r>
        <w:rPr>
          <w:rFonts w:ascii="Arial" w:hAnsi="Arial"/>
        </w:rPr>
        <w:t>n(s)? [200 words per position]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hAnsi="Arial"/>
        </w:rPr>
        <w:t>5. Which particular legal issue are you interested in exploring through the division?</w:t>
      </w:r>
    </w:p>
    <w:p w:rsidR="0090362E" w:rsidRDefault="003608A6">
      <w:pPr>
        <w:pStyle w:val="Body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page">
                  <wp:posOffset>940434</wp:posOffset>
                </wp:positionH>
                <wp:positionV relativeFrom="line">
                  <wp:posOffset>244475</wp:posOffset>
                </wp:positionV>
                <wp:extent cx="5705475" cy="1123950"/>
                <wp:effectExtent l="0" t="0" r="0" b="0"/>
                <wp:wrapSquare wrapText="bothSides" distT="80010" distB="80010" distL="80010" distR="8001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4.0pt;margin-top:19.2pt;width:449.2pt;height:88.5pt;z-index:25166438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Arial" w:hAnsi="Arial"/>
        </w:rPr>
        <w:t xml:space="preserve">[100 words] </w:t>
      </w: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90362E">
      <w:pPr>
        <w:pStyle w:val="Body"/>
        <w:jc w:val="left"/>
        <w:rPr>
          <w:rFonts w:ascii="Arial" w:eastAsia="Arial" w:hAnsi="Arial" w:cs="Arial"/>
        </w:rPr>
      </w:pPr>
    </w:p>
    <w:p w:rsidR="0090362E" w:rsidRDefault="003608A6">
      <w:pPr>
        <w:pStyle w:val="Body"/>
        <w:jc w:val="left"/>
      </w:pPr>
      <w:r>
        <w:rPr>
          <w:noProof/>
          <w:lang w:val="en-GB"/>
        </w:rPr>
        <w:lastRenderedPageBreak/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940434</wp:posOffset>
                </wp:positionH>
                <wp:positionV relativeFrom="line">
                  <wp:posOffset>457200</wp:posOffset>
                </wp:positionV>
                <wp:extent cx="5705475" cy="1123950"/>
                <wp:effectExtent l="0" t="0" r="0" b="0"/>
                <wp:wrapSquare wrapText="bothSides" distT="80010" distB="80010" distL="80010" distR="8001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4.0pt;margin-top:36.0pt;width:449.2pt;height:88.5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Arial" w:hAnsi="Arial"/>
        </w:rPr>
        <w:t>6. Please list any additional information you believe would help your application, including CV-s or links to your Linked</w:t>
      </w:r>
      <w:r>
        <w:rPr>
          <w:rFonts w:ascii="Arial" w:hAnsi="Arial"/>
        </w:rPr>
        <w:t>In profile. [100 words]</w:t>
      </w:r>
    </w:p>
    <w:sectPr w:rsidR="0090362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8A6">
      <w:r>
        <w:separator/>
      </w:r>
    </w:p>
  </w:endnote>
  <w:endnote w:type="continuationSeparator" w:id="0">
    <w:p w:rsidR="00000000" w:rsidRDefault="003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2E" w:rsidRDefault="009036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8A6">
      <w:r>
        <w:separator/>
      </w:r>
    </w:p>
  </w:footnote>
  <w:footnote w:type="continuationSeparator" w:id="0">
    <w:p w:rsidR="00000000" w:rsidRDefault="0036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2E" w:rsidRDefault="009036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E0C"/>
    <w:multiLevelType w:val="hybridMultilevel"/>
    <w:tmpl w:val="1932FA50"/>
    <w:styleLink w:val="ImportedStyle3"/>
    <w:lvl w:ilvl="0" w:tplc="67F6BF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037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08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A7A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CA2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A2B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46F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CF4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2D4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9273E2"/>
    <w:multiLevelType w:val="hybridMultilevel"/>
    <w:tmpl w:val="EA66DEB2"/>
    <w:numStyleLink w:val="ImportedStyle2"/>
  </w:abstractNum>
  <w:abstractNum w:abstractNumId="2" w15:restartNumberingAfterBreak="0">
    <w:nsid w:val="434F63BC"/>
    <w:multiLevelType w:val="hybridMultilevel"/>
    <w:tmpl w:val="EA66DEB2"/>
    <w:styleLink w:val="ImportedStyle2"/>
    <w:lvl w:ilvl="0" w:tplc="D234C7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CB6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C044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10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A33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0AC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2C4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AE2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2B8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854AB5"/>
    <w:multiLevelType w:val="hybridMultilevel"/>
    <w:tmpl w:val="4A900640"/>
    <w:numStyleLink w:val="ImportedStyle1"/>
  </w:abstractNum>
  <w:abstractNum w:abstractNumId="4" w15:restartNumberingAfterBreak="0">
    <w:nsid w:val="60BF430A"/>
    <w:multiLevelType w:val="hybridMultilevel"/>
    <w:tmpl w:val="4A900640"/>
    <w:styleLink w:val="ImportedStyle1"/>
    <w:lvl w:ilvl="0" w:tplc="41EA05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E58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852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8F3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A67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A9D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C7E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AF0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481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DD0CE0"/>
    <w:multiLevelType w:val="hybridMultilevel"/>
    <w:tmpl w:val="1932FA50"/>
    <w:numStyleLink w:val="ImportedStyle3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2E"/>
    <w:rsid w:val="003608A6"/>
    <w:rsid w:val="009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B11F3-014B-47B9-B5E5-3D7E80B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Riley</dc:creator>
  <cp:lastModifiedBy>adam riley</cp:lastModifiedBy>
  <cp:revision>2</cp:revision>
  <dcterms:created xsi:type="dcterms:W3CDTF">2018-10-01T08:49:00Z</dcterms:created>
  <dcterms:modified xsi:type="dcterms:W3CDTF">2018-10-01T08:49:00Z</dcterms:modified>
</cp:coreProperties>
</file>