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9601" w14:textId="77777777" w:rsidR="00C306E2" w:rsidRDefault="00C306E2" w:rsidP="00106D3B">
      <w:pPr>
        <w:pBdr>
          <w:bottom w:val="single" w:sz="6" w:space="1" w:color="auto"/>
        </w:pBdr>
        <w:ind w:left="-709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inline distT="0" distB="0" distL="0" distR="0" wp14:anchorId="09B42235" wp14:editId="44E6C98D">
            <wp:extent cx="7595870" cy="988695"/>
            <wp:effectExtent l="0" t="0" r="5080" b="1905"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6879" w14:textId="77777777" w:rsidR="00CB066D" w:rsidRDefault="00CB066D">
      <w:pPr>
        <w:pBdr>
          <w:bottom w:val="single" w:sz="6" w:space="1" w:color="auto"/>
        </w:pBdr>
        <w:rPr>
          <w:rFonts w:ascii="Arial" w:hAnsi="Arial" w:cs="Arial"/>
          <w:sz w:val="36"/>
        </w:rPr>
      </w:pPr>
    </w:p>
    <w:p w14:paraId="267ADF12" w14:textId="77777777" w:rsidR="002D3826" w:rsidRPr="0060268C" w:rsidRDefault="002D3826">
      <w:pPr>
        <w:pBdr>
          <w:bottom w:val="single" w:sz="6" w:space="1" w:color="auto"/>
        </w:pBdr>
        <w:rPr>
          <w:rFonts w:ascii="Arial" w:hAnsi="Arial" w:cs="Arial"/>
        </w:rPr>
      </w:pPr>
    </w:p>
    <w:p w14:paraId="52CC8BB5" w14:textId="77777777" w:rsidR="00670846" w:rsidRDefault="00DE0CE0">
      <w:pPr>
        <w:pBdr>
          <w:bottom w:val="single" w:sz="6" w:space="1" w:color="auto"/>
        </w:pBd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44"/>
        </w:rPr>
        <w:t xml:space="preserve">Principles for the Management of </w:t>
      </w:r>
      <w:r w:rsidR="00020F9C">
        <w:rPr>
          <w:rFonts w:ascii="Arial" w:hAnsi="Arial" w:cs="Arial"/>
          <w:sz w:val="44"/>
        </w:rPr>
        <w:t xml:space="preserve">Intercollegiate </w:t>
      </w:r>
      <w:r w:rsidR="001C45C2">
        <w:rPr>
          <w:rFonts w:ascii="Arial" w:hAnsi="Arial" w:cs="Arial"/>
          <w:sz w:val="44"/>
        </w:rPr>
        <w:t>Module Sharing</w:t>
      </w:r>
      <w:r>
        <w:rPr>
          <w:rFonts w:ascii="Arial" w:hAnsi="Arial" w:cs="Arial"/>
          <w:sz w:val="44"/>
        </w:rPr>
        <w:t xml:space="preserve"> </w:t>
      </w:r>
      <w:r w:rsidRPr="00DE0CE0">
        <w:rPr>
          <w:rFonts w:ascii="Arial" w:hAnsi="Arial" w:cs="Arial"/>
          <w:sz w:val="44"/>
        </w:rPr>
        <w:t xml:space="preserve">with </w:t>
      </w:r>
      <w:r w:rsidR="00020F9C">
        <w:rPr>
          <w:rFonts w:ascii="Arial" w:hAnsi="Arial" w:cs="Arial"/>
          <w:sz w:val="44"/>
        </w:rPr>
        <w:t xml:space="preserve">other </w:t>
      </w:r>
      <w:r w:rsidRPr="00DE0CE0">
        <w:rPr>
          <w:rFonts w:ascii="Arial" w:hAnsi="Arial" w:cs="Arial"/>
          <w:sz w:val="44"/>
        </w:rPr>
        <w:t>University of London Colleges</w:t>
      </w:r>
    </w:p>
    <w:p w14:paraId="0C187440" w14:textId="77777777" w:rsidR="00DE0CE0" w:rsidRDefault="00DE0CE0">
      <w:pPr>
        <w:pBdr>
          <w:bottom w:val="single" w:sz="6" w:space="1" w:color="auto"/>
        </w:pBdr>
        <w:rPr>
          <w:rFonts w:ascii="Arial" w:hAnsi="Arial" w:cs="Arial"/>
          <w:i/>
          <w:sz w:val="24"/>
        </w:rPr>
      </w:pPr>
    </w:p>
    <w:p w14:paraId="21307865" w14:textId="7B57E191" w:rsidR="00A45869" w:rsidRDefault="00A45869">
      <w:pPr>
        <w:pBdr>
          <w:bottom w:val="single" w:sz="6" w:space="1" w:color="auto"/>
        </w:pBdr>
        <w:rPr>
          <w:rFonts w:ascii="Arial" w:hAnsi="Arial" w:cs="Arial"/>
          <w:i/>
          <w:sz w:val="24"/>
        </w:rPr>
      </w:pPr>
      <w:r w:rsidRPr="00A45869">
        <w:rPr>
          <w:rFonts w:ascii="Arial" w:hAnsi="Arial" w:cs="Arial"/>
          <w:i/>
          <w:sz w:val="24"/>
        </w:rPr>
        <w:t xml:space="preserve">Contact: </w:t>
      </w:r>
      <w:r w:rsidR="00DA4436" w:rsidRPr="00DA4436">
        <w:rPr>
          <w:rFonts w:ascii="Arial" w:hAnsi="Arial" w:cs="Arial"/>
          <w:b/>
          <w:i/>
          <w:sz w:val="24"/>
        </w:rPr>
        <w:t>academic.partnerships@ucl.ac.uk</w:t>
      </w:r>
    </w:p>
    <w:p w14:paraId="5B87768F" w14:textId="77777777" w:rsidR="00020F9C" w:rsidRDefault="00020F9C" w:rsidP="00020F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4"/>
          <w:lang w:eastAsia="en-GB"/>
        </w:rPr>
      </w:pPr>
    </w:p>
    <w:p w14:paraId="76DC2ACE" w14:textId="4F486CB0" w:rsidR="00020F9C" w:rsidRDefault="00020F9C" w:rsidP="00020F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4"/>
          <w:lang w:eastAsia="en-GB"/>
        </w:rPr>
      </w:pPr>
      <w:r w:rsidRPr="00020F9C">
        <w:rPr>
          <w:rFonts w:ascii="Arial" w:eastAsia="Times New Roman" w:hAnsi="Arial" w:cs="Arial"/>
          <w:i/>
          <w:szCs w:val="24"/>
          <w:lang w:eastAsia="en-GB"/>
        </w:rPr>
        <w:t xml:space="preserve">This </w:t>
      </w:r>
      <w:r>
        <w:rPr>
          <w:rFonts w:ascii="Arial" w:eastAsia="Times New Roman" w:hAnsi="Arial" w:cs="Arial"/>
          <w:i/>
          <w:szCs w:val="24"/>
          <w:lang w:eastAsia="en-GB"/>
        </w:rPr>
        <w:t xml:space="preserve">guidance document sets out the definitions of UCL’s </w:t>
      </w:r>
      <w:r w:rsidR="001C45C2">
        <w:rPr>
          <w:rFonts w:ascii="Arial" w:eastAsia="Times New Roman" w:hAnsi="Arial" w:cs="Arial"/>
          <w:i/>
          <w:szCs w:val="24"/>
          <w:lang w:eastAsia="en-GB"/>
        </w:rPr>
        <w:t>module sharing</w:t>
      </w:r>
      <w:r>
        <w:rPr>
          <w:rFonts w:ascii="Arial" w:eastAsia="Times New Roman" w:hAnsi="Arial" w:cs="Arial"/>
          <w:i/>
          <w:szCs w:val="24"/>
          <w:lang w:eastAsia="en-GB"/>
        </w:rPr>
        <w:t xml:space="preserve"> activity with other University of London Colleges</w:t>
      </w:r>
      <w:r w:rsidR="005217DF">
        <w:rPr>
          <w:rFonts w:ascii="Arial" w:eastAsia="Times New Roman" w:hAnsi="Arial" w:cs="Arial"/>
          <w:i/>
          <w:szCs w:val="24"/>
          <w:lang w:eastAsia="en-GB"/>
        </w:rPr>
        <w:t xml:space="preserve"> and Institutes</w:t>
      </w:r>
      <w:r>
        <w:rPr>
          <w:rFonts w:ascii="Arial" w:eastAsia="Times New Roman" w:hAnsi="Arial" w:cs="Arial"/>
          <w:i/>
          <w:szCs w:val="24"/>
          <w:lang w:eastAsia="en-GB"/>
        </w:rPr>
        <w:t xml:space="preserve"> and the principles for approving and </w:t>
      </w:r>
      <w:r w:rsidR="00136CA8">
        <w:rPr>
          <w:rFonts w:ascii="Arial" w:eastAsia="Times New Roman" w:hAnsi="Arial" w:cs="Arial"/>
          <w:i/>
          <w:szCs w:val="24"/>
          <w:lang w:eastAsia="en-GB"/>
        </w:rPr>
        <w:t xml:space="preserve">quality assuring </w:t>
      </w:r>
      <w:r w:rsidR="00634B4C">
        <w:rPr>
          <w:rFonts w:ascii="Arial" w:eastAsia="Times New Roman" w:hAnsi="Arial" w:cs="Arial"/>
          <w:i/>
          <w:szCs w:val="24"/>
          <w:lang w:eastAsia="en-GB"/>
        </w:rPr>
        <w:t>this</w:t>
      </w:r>
      <w:r>
        <w:rPr>
          <w:rFonts w:ascii="Arial" w:eastAsia="Times New Roman" w:hAnsi="Arial" w:cs="Arial"/>
          <w:i/>
          <w:szCs w:val="24"/>
          <w:lang w:eastAsia="en-GB"/>
        </w:rPr>
        <w:t xml:space="preserve"> </w:t>
      </w:r>
      <w:r w:rsidR="00634B4C">
        <w:rPr>
          <w:rFonts w:ascii="Arial" w:eastAsia="Times New Roman" w:hAnsi="Arial" w:cs="Arial"/>
          <w:i/>
          <w:szCs w:val="24"/>
          <w:lang w:eastAsia="en-GB"/>
        </w:rPr>
        <w:t>activity</w:t>
      </w:r>
      <w:r>
        <w:rPr>
          <w:rFonts w:ascii="Arial" w:eastAsia="Times New Roman" w:hAnsi="Arial" w:cs="Arial"/>
          <w:i/>
          <w:szCs w:val="24"/>
          <w:lang w:eastAsia="en-GB"/>
        </w:rPr>
        <w:t>.</w:t>
      </w:r>
    </w:p>
    <w:p w14:paraId="77631F63" w14:textId="77777777" w:rsidR="00020F9C" w:rsidRDefault="00020F9C" w:rsidP="00020F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4"/>
          <w:lang w:eastAsia="en-GB"/>
        </w:rPr>
      </w:pPr>
    </w:p>
    <w:p w14:paraId="30B8113A" w14:textId="77777777" w:rsidR="00E450CE" w:rsidRPr="00E450CE" w:rsidRDefault="00E450CE" w:rsidP="00E450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4"/>
          <w:lang w:val="en-US" w:eastAsia="en-GB"/>
        </w:rPr>
      </w:pPr>
      <w:r w:rsidRPr="00E450CE">
        <w:rPr>
          <w:rFonts w:ascii="Arial" w:eastAsia="Times New Roman" w:hAnsi="Arial" w:cs="Arial"/>
          <w:i/>
          <w:szCs w:val="24"/>
          <w:lang w:val="en-US" w:eastAsia="en-GB"/>
        </w:rPr>
        <w:t xml:space="preserve">As the </w:t>
      </w:r>
      <w:proofErr w:type="spellStart"/>
      <w:r w:rsidRPr="00E450CE">
        <w:rPr>
          <w:rFonts w:ascii="Arial" w:eastAsia="Times New Roman" w:hAnsi="Arial" w:cs="Arial"/>
          <w:i/>
          <w:szCs w:val="24"/>
          <w:lang w:val="en-US" w:eastAsia="en-GB"/>
        </w:rPr>
        <w:t>UoL</w:t>
      </w:r>
      <w:proofErr w:type="spellEnd"/>
      <w:r w:rsidRPr="00E450CE">
        <w:rPr>
          <w:rFonts w:ascii="Arial" w:eastAsia="Times New Roman" w:hAnsi="Arial" w:cs="Arial"/>
          <w:i/>
          <w:szCs w:val="24"/>
          <w:lang w:val="en-US" w:eastAsia="en-GB"/>
        </w:rPr>
        <w:t xml:space="preserve"> Colleges</w:t>
      </w:r>
      <w:r>
        <w:rPr>
          <w:rFonts w:ascii="Arial" w:eastAsia="Times New Roman" w:hAnsi="Arial" w:cs="Arial"/>
          <w:i/>
          <w:szCs w:val="24"/>
          <w:lang w:val="en-US" w:eastAsia="en-GB"/>
        </w:rPr>
        <w:t xml:space="preserve"> and Institutes share a history,</w:t>
      </w:r>
      <w:r w:rsidR="00C14471">
        <w:rPr>
          <w:rFonts w:ascii="Arial" w:eastAsia="Times New Roman" w:hAnsi="Arial" w:cs="Arial"/>
          <w:i/>
          <w:szCs w:val="24"/>
          <w:lang w:val="en-US" w:eastAsia="en-GB"/>
        </w:rPr>
        <w:t xml:space="preserve"> an</w:t>
      </w:r>
      <w:r w:rsidRPr="00E450CE">
        <w:rPr>
          <w:rFonts w:ascii="Arial" w:eastAsia="Times New Roman" w:hAnsi="Arial" w:cs="Arial"/>
          <w:i/>
          <w:szCs w:val="24"/>
          <w:lang w:val="en-US" w:eastAsia="en-GB"/>
        </w:rPr>
        <w:t xml:space="preserve"> ethos and </w:t>
      </w:r>
      <w:r w:rsidR="00C14471">
        <w:rPr>
          <w:rFonts w:ascii="Arial" w:eastAsia="Times New Roman" w:hAnsi="Arial" w:cs="Arial"/>
          <w:i/>
          <w:szCs w:val="24"/>
          <w:lang w:val="en-US" w:eastAsia="en-GB"/>
        </w:rPr>
        <w:t xml:space="preserve">a </w:t>
      </w:r>
      <w:r w:rsidRPr="00E450CE">
        <w:rPr>
          <w:rFonts w:ascii="Arial" w:eastAsia="Times New Roman" w:hAnsi="Arial" w:cs="Arial"/>
          <w:i/>
          <w:szCs w:val="24"/>
          <w:lang w:val="en-US" w:eastAsia="en-GB"/>
        </w:rPr>
        <w:t xml:space="preserve">commitment to </w:t>
      </w:r>
      <w:r w:rsidR="005B0071">
        <w:rPr>
          <w:rFonts w:ascii="Arial" w:eastAsia="Times New Roman" w:hAnsi="Arial" w:cs="Arial"/>
          <w:i/>
          <w:szCs w:val="24"/>
          <w:lang w:val="en-US" w:eastAsia="en-GB"/>
        </w:rPr>
        <w:t>standards</w:t>
      </w:r>
      <w:r w:rsidRPr="00E450CE">
        <w:rPr>
          <w:rFonts w:ascii="Arial" w:eastAsia="Times New Roman" w:hAnsi="Arial" w:cs="Arial"/>
          <w:i/>
          <w:szCs w:val="24"/>
          <w:lang w:val="en-US" w:eastAsia="en-GB"/>
        </w:rPr>
        <w:t xml:space="preserve"> similar to that of UCL, </w:t>
      </w:r>
      <w:r w:rsidR="005568C1">
        <w:rPr>
          <w:rFonts w:ascii="Arial" w:eastAsia="Times New Roman" w:hAnsi="Arial" w:cs="Arial"/>
          <w:i/>
          <w:szCs w:val="24"/>
          <w:lang w:val="en-US" w:eastAsia="en-GB"/>
        </w:rPr>
        <w:t>intercollegiate module sharing</w:t>
      </w:r>
      <w:r>
        <w:rPr>
          <w:rFonts w:ascii="Arial" w:eastAsia="Times New Roman" w:hAnsi="Arial" w:cs="Arial"/>
          <w:i/>
          <w:szCs w:val="24"/>
          <w:lang w:val="en-US" w:eastAsia="en-GB"/>
        </w:rPr>
        <w:t xml:space="preserve"> within the University of London</w:t>
      </w:r>
      <w:r w:rsidRPr="00E450CE">
        <w:rPr>
          <w:rFonts w:ascii="Arial" w:eastAsia="Times New Roman" w:hAnsi="Arial" w:cs="Arial"/>
          <w:i/>
          <w:szCs w:val="24"/>
          <w:lang w:val="en-US" w:eastAsia="en-GB"/>
        </w:rPr>
        <w:t xml:space="preserve"> </w:t>
      </w:r>
      <w:r w:rsidR="009E204D">
        <w:rPr>
          <w:rFonts w:ascii="Arial" w:eastAsia="Times New Roman" w:hAnsi="Arial" w:cs="Arial"/>
          <w:i/>
          <w:szCs w:val="24"/>
          <w:lang w:val="en-US" w:eastAsia="en-GB"/>
        </w:rPr>
        <w:t>is</w:t>
      </w:r>
      <w:r w:rsidRPr="00E450CE">
        <w:rPr>
          <w:rFonts w:ascii="Arial" w:eastAsia="Times New Roman" w:hAnsi="Arial" w:cs="Arial"/>
          <w:i/>
          <w:szCs w:val="24"/>
          <w:lang w:val="en-US" w:eastAsia="en-GB"/>
        </w:rPr>
        <w:t xml:space="preserve"> not be covered by all the provisions of the current UCL Academic Partnerships Framework, but</w:t>
      </w:r>
      <w:r w:rsidR="00AA3BC5">
        <w:rPr>
          <w:rFonts w:ascii="Arial" w:eastAsia="Times New Roman" w:hAnsi="Arial" w:cs="Arial"/>
          <w:i/>
          <w:szCs w:val="24"/>
          <w:lang w:val="en-US" w:eastAsia="en-GB"/>
        </w:rPr>
        <w:t xml:space="preserve"> is</w:t>
      </w:r>
      <w:r w:rsidRPr="00E450CE">
        <w:rPr>
          <w:rFonts w:ascii="Arial" w:eastAsia="Times New Roman" w:hAnsi="Arial" w:cs="Arial"/>
          <w:i/>
          <w:szCs w:val="24"/>
          <w:lang w:val="en-US" w:eastAsia="en-GB"/>
        </w:rPr>
        <w:t xml:space="preserve"> managed unde</w:t>
      </w:r>
      <w:r w:rsidR="00C14471">
        <w:rPr>
          <w:rFonts w:ascii="Arial" w:eastAsia="Times New Roman" w:hAnsi="Arial" w:cs="Arial"/>
          <w:i/>
          <w:szCs w:val="24"/>
          <w:lang w:val="en-US" w:eastAsia="en-GB"/>
        </w:rPr>
        <w:t>r the principles set out in this guidance</w:t>
      </w:r>
      <w:r w:rsidRPr="00E450CE">
        <w:rPr>
          <w:rFonts w:ascii="Arial" w:eastAsia="Times New Roman" w:hAnsi="Arial" w:cs="Arial"/>
          <w:i/>
          <w:szCs w:val="24"/>
          <w:lang w:val="en-US" w:eastAsia="en-GB"/>
        </w:rPr>
        <w:t>.</w:t>
      </w:r>
    </w:p>
    <w:p w14:paraId="2079A614" w14:textId="77777777" w:rsidR="00020F9C" w:rsidRPr="00020F9C" w:rsidRDefault="00020F9C" w:rsidP="00020F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4"/>
          <w:lang w:eastAsia="en-GB"/>
        </w:rPr>
      </w:pPr>
    </w:p>
    <w:p w14:paraId="5FEDF2E5" w14:textId="6D3DD4F3" w:rsidR="000A28DE" w:rsidRDefault="000A28DE" w:rsidP="007956F4">
      <w:pP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zCs w:val="24"/>
          <w:lang w:val="en-US" w:eastAsia="en-GB"/>
        </w:rPr>
      </w:pPr>
    </w:p>
    <w:p w14:paraId="34903BBB" w14:textId="77777777" w:rsidR="007956F4" w:rsidRPr="007956F4" w:rsidRDefault="007956F4" w:rsidP="007956F4">
      <w:pP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zCs w:val="24"/>
          <w:lang w:val="en-US" w:eastAsia="en-GB"/>
        </w:rPr>
      </w:pPr>
      <w:r w:rsidRPr="007956F4">
        <w:rPr>
          <w:rFonts w:ascii="Arial" w:eastAsia="Times New Roman" w:hAnsi="Arial" w:cs="Times New Roman"/>
          <w:b/>
          <w:szCs w:val="24"/>
          <w:lang w:val="en-US" w:eastAsia="en-GB"/>
        </w:rPr>
        <w:t>THE PRINCIPLES</w:t>
      </w:r>
    </w:p>
    <w:p w14:paraId="1C505332" w14:textId="77777777" w:rsidR="007956F4" w:rsidRDefault="007956F4" w:rsidP="007956F4">
      <w:p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</w:p>
    <w:p w14:paraId="50946BF8" w14:textId="078CE791" w:rsidR="007956F4" w:rsidRPr="007956F4" w:rsidRDefault="00A722E5" w:rsidP="007956F4">
      <w:p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  <w:r>
        <w:rPr>
          <w:rFonts w:ascii="Arial" w:eastAsia="Times New Roman" w:hAnsi="Arial" w:cs="Times New Roman"/>
          <w:szCs w:val="24"/>
          <w:lang w:val="en-US" w:eastAsia="en-GB"/>
        </w:rPr>
        <w:t>The</w:t>
      </w:r>
      <w:r w:rsidR="007956F4" w:rsidRPr="007956F4">
        <w:rPr>
          <w:rFonts w:ascii="Arial" w:eastAsia="Times New Roman" w:hAnsi="Arial" w:cs="Times New Roman"/>
          <w:szCs w:val="24"/>
          <w:lang w:val="en-US" w:eastAsia="en-GB"/>
        </w:rPr>
        <w:t xml:space="preserve"> following principles apply </w:t>
      </w:r>
      <w:r w:rsidR="007956F4" w:rsidRPr="007956F4">
        <w:rPr>
          <w:rFonts w:ascii="Arial" w:eastAsia="Times New Roman" w:hAnsi="Arial" w:cs="Times New Roman"/>
          <w:b/>
          <w:szCs w:val="24"/>
          <w:lang w:val="en-US" w:eastAsia="en-GB"/>
        </w:rPr>
        <w:t>to module provision</w:t>
      </w:r>
      <w:r w:rsidR="00A52D37" w:rsidRPr="00A52D37">
        <w:rPr>
          <w:rFonts w:ascii="Arial" w:eastAsia="Times New Roman" w:hAnsi="Arial" w:cs="Times New Roman"/>
          <w:szCs w:val="24"/>
          <w:lang w:val="en-US" w:eastAsia="en-GB"/>
        </w:rPr>
        <w:t>, i.e. where a UCL student</w:t>
      </w:r>
      <w:r w:rsidR="00A52D37">
        <w:rPr>
          <w:rFonts w:ascii="Arial" w:eastAsia="Times New Roman" w:hAnsi="Arial" w:cs="Times New Roman"/>
          <w:b/>
          <w:szCs w:val="24"/>
          <w:lang w:val="en-US" w:eastAsia="en-GB"/>
        </w:rPr>
        <w:t xml:space="preserve"> </w:t>
      </w:r>
      <w:r w:rsidR="00A52D37" w:rsidRPr="00A52D37">
        <w:rPr>
          <w:rFonts w:ascii="Arial" w:eastAsia="Times New Roman" w:hAnsi="Arial" w:cs="Times New Roman"/>
          <w:b/>
          <w:i/>
          <w:szCs w:val="24"/>
          <w:lang w:val="en-US" w:eastAsia="en-GB"/>
        </w:rPr>
        <w:t>must</w:t>
      </w:r>
      <w:r w:rsidR="00A52D37">
        <w:rPr>
          <w:rFonts w:ascii="Arial" w:eastAsia="Times New Roman" w:hAnsi="Arial" w:cs="Times New Roman"/>
          <w:b/>
          <w:szCs w:val="24"/>
          <w:lang w:val="en-US" w:eastAsia="en-GB"/>
        </w:rPr>
        <w:t xml:space="preserve"> </w:t>
      </w:r>
      <w:r w:rsidR="00A52D37" w:rsidRPr="00A52D37">
        <w:rPr>
          <w:rFonts w:ascii="Arial" w:eastAsia="Times New Roman" w:hAnsi="Arial" w:cs="Times New Roman"/>
          <w:szCs w:val="24"/>
          <w:lang w:val="en-US" w:eastAsia="en-GB"/>
        </w:rPr>
        <w:t xml:space="preserve">take </w:t>
      </w:r>
      <w:r w:rsidR="006D30FA">
        <w:rPr>
          <w:rFonts w:ascii="Arial" w:eastAsia="Times New Roman" w:hAnsi="Arial" w:cs="Times New Roman"/>
          <w:szCs w:val="24"/>
          <w:lang w:val="en-US" w:eastAsia="en-GB"/>
        </w:rPr>
        <w:t xml:space="preserve">a </w:t>
      </w:r>
      <w:r w:rsidR="00A52D37" w:rsidRPr="00A52D37">
        <w:rPr>
          <w:rFonts w:ascii="Arial" w:eastAsia="Times New Roman" w:hAnsi="Arial" w:cs="Times New Roman"/>
          <w:szCs w:val="24"/>
          <w:lang w:val="en-US" w:eastAsia="en-GB"/>
        </w:rPr>
        <w:t>module</w:t>
      </w:r>
      <w:r w:rsidR="006D30FA">
        <w:rPr>
          <w:rFonts w:ascii="Arial" w:eastAsia="Times New Roman" w:hAnsi="Arial" w:cs="Times New Roman"/>
          <w:szCs w:val="24"/>
          <w:lang w:val="en-US" w:eastAsia="en-GB"/>
        </w:rPr>
        <w:t>(</w:t>
      </w:r>
      <w:r w:rsidR="00A52D37" w:rsidRPr="00A52D37">
        <w:rPr>
          <w:rFonts w:ascii="Arial" w:eastAsia="Times New Roman" w:hAnsi="Arial" w:cs="Times New Roman"/>
          <w:szCs w:val="24"/>
          <w:lang w:val="en-US" w:eastAsia="en-GB"/>
        </w:rPr>
        <w:t>s</w:t>
      </w:r>
      <w:r w:rsidR="006D30FA">
        <w:rPr>
          <w:rFonts w:ascii="Arial" w:eastAsia="Times New Roman" w:hAnsi="Arial" w:cs="Times New Roman"/>
          <w:szCs w:val="24"/>
          <w:lang w:val="en-US" w:eastAsia="en-GB"/>
        </w:rPr>
        <w:t>)</w:t>
      </w:r>
      <w:r w:rsidR="00A52D37" w:rsidRPr="00A52D37">
        <w:rPr>
          <w:rFonts w:ascii="Arial" w:eastAsia="Times New Roman" w:hAnsi="Arial" w:cs="Times New Roman"/>
          <w:szCs w:val="24"/>
          <w:lang w:val="en-US" w:eastAsia="en-GB"/>
        </w:rPr>
        <w:t xml:space="preserve"> from another </w:t>
      </w:r>
      <w:proofErr w:type="spellStart"/>
      <w:r w:rsidR="00A52D37" w:rsidRPr="00A52D37">
        <w:rPr>
          <w:rFonts w:ascii="Arial" w:eastAsia="Times New Roman" w:hAnsi="Arial" w:cs="Times New Roman"/>
          <w:szCs w:val="24"/>
          <w:lang w:val="en-US" w:eastAsia="en-GB"/>
        </w:rPr>
        <w:t>UoL</w:t>
      </w:r>
      <w:proofErr w:type="spellEnd"/>
      <w:r w:rsidR="00A52D37" w:rsidRPr="00A52D37">
        <w:rPr>
          <w:rFonts w:ascii="Arial" w:eastAsia="Times New Roman" w:hAnsi="Arial" w:cs="Times New Roman"/>
          <w:szCs w:val="24"/>
          <w:lang w:val="en-US" w:eastAsia="en-GB"/>
        </w:rPr>
        <w:t xml:space="preserve"> College or Institute to complete </w:t>
      </w:r>
      <w:r w:rsidR="006D30FA">
        <w:rPr>
          <w:rFonts w:ascii="Arial" w:eastAsia="Times New Roman" w:hAnsi="Arial" w:cs="Times New Roman"/>
          <w:szCs w:val="24"/>
          <w:lang w:val="en-US" w:eastAsia="en-GB"/>
        </w:rPr>
        <w:t>her/his</w:t>
      </w:r>
      <w:r w:rsidR="00A52D37" w:rsidRPr="00A52D37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proofErr w:type="spellStart"/>
      <w:r w:rsidR="00A52D37" w:rsidRPr="00A52D37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="00A52D37" w:rsidRPr="00A52D37">
        <w:rPr>
          <w:rFonts w:ascii="Arial" w:eastAsia="Times New Roman" w:hAnsi="Arial" w:cs="Times New Roman"/>
          <w:szCs w:val="24"/>
          <w:lang w:val="en-US" w:eastAsia="en-GB"/>
        </w:rPr>
        <w:t xml:space="preserve"> at UCL</w:t>
      </w:r>
      <w:r w:rsidR="007956F4" w:rsidRPr="00A52D37">
        <w:rPr>
          <w:rFonts w:ascii="Arial" w:eastAsia="Times New Roman" w:hAnsi="Arial" w:cs="Times New Roman"/>
          <w:szCs w:val="24"/>
          <w:lang w:val="en-US" w:eastAsia="en-GB"/>
        </w:rPr>
        <w:t>:</w:t>
      </w:r>
    </w:p>
    <w:p w14:paraId="68FEFBE2" w14:textId="77777777" w:rsidR="00066FA2" w:rsidRDefault="00066FA2" w:rsidP="00066FA2">
      <w:pPr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</w:p>
    <w:p w14:paraId="6067EB1E" w14:textId="7A52B944" w:rsidR="00066FA2" w:rsidRDefault="007956F4" w:rsidP="00116C62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  <w:r w:rsidRPr="00066FA2">
        <w:rPr>
          <w:rFonts w:ascii="Arial" w:eastAsia="Times New Roman" w:hAnsi="Arial" w:cs="Times New Roman"/>
          <w:szCs w:val="24"/>
          <w:lang w:val="en-US" w:eastAsia="en-GB"/>
        </w:rPr>
        <w:t>The module/s is/are approved as part of the</w:t>
      </w:r>
      <w:r w:rsidR="00116C62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proofErr w:type="spellStart"/>
      <w:r w:rsidR="00116C62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="00116C62">
        <w:rPr>
          <w:rFonts w:ascii="Arial" w:eastAsia="Times New Roman" w:hAnsi="Arial" w:cs="Times New Roman"/>
          <w:szCs w:val="24"/>
          <w:lang w:val="en-US" w:eastAsia="en-GB"/>
        </w:rPr>
        <w:t xml:space="preserve"> diet through the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r w:rsidR="00116C62">
        <w:rPr>
          <w:rFonts w:ascii="Arial" w:eastAsia="Times New Roman" w:hAnsi="Arial" w:cs="Times New Roman"/>
          <w:szCs w:val="24"/>
          <w:lang w:val="en-US" w:eastAsia="en-GB"/>
        </w:rPr>
        <w:t>standard UCL</w:t>
      </w:r>
      <w:r w:rsidR="00116C62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proofErr w:type="spellStart"/>
      <w:r w:rsidRPr="00066FA2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approval process </w:t>
      </w:r>
      <w:r w:rsidRPr="007956F4">
        <w:rPr>
          <w:rFonts w:ascii="Arial" w:eastAsia="Times New Roman" w:hAnsi="Arial" w:cs="Times New Roman"/>
          <w:szCs w:val="24"/>
          <w:lang w:val="en-US" w:eastAsia="en-GB"/>
        </w:rPr>
        <w:t xml:space="preserve">as set out in Chapter </w:t>
      </w:r>
      <w:r w:rsidR="00313A4B">
        <w:rPr>
          <w:rFonts w:ascii="Arial" w:eastAsia="Times New Roman" w:hAnsi="Arial" w:cs="Times New Roman"/>
          <w:szCs w:val="24"/>
          <w:lang w:val="en-US" w:eastAsia="en-GB"/>
        </w:rPr>
        <w:t>7</w:t>
      </w:r>
      <w:r w:rsidRPr="007956F4">
        <w:rPr>
          <w:rFonts w:ascii="Arial" w:eastAsia="Times New Roman" w:hAnsi="Arial" w:cs="Times New Roman"/>
          <w:szCs w:val="24"/>
          <w:lang w:val="en-US" w:eastAsia="en-GB"/>
        </w:rPr>
        <w:t xml:space="preserve"> of the Academic Manual.</w:t>
      </w:r>
    </w:p>
    <w:p w14:paraId="0DB3B5CB" w14:textId="77777777" w:rsidR="00066FA2" w:rsidRDefault="00066FA2" w:rsidP="00066FA2">
      <w:p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</w:p>
    <w:p w14:paraId="4251E2B2" w14:textId="338DE6A1" w:rsidR="00066FA2" w:rsidRDefault="00A722E5" w:rsidP="00066FA2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  <w:r w:rsidRPr="00066FA2">
        <w:rPr>
          <w:rFonts w:ascii="Arial" w:eastAsia="Times New Roman" w:hAnsi="Arial" w:cs="Times New Roman"/>
          <w:szCs w:val="24"/>
          <w:lang w:val="en-US" w:eastAsia="en-GB"/>
        </w:rPr>
        <w:t>A Memorandum of Agreement</w:t>
      </w:r>
      <w:r w:rsidR="00521BFA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(</w:t>
      </w:r>
      <w:proofErr w:type="spellStart"/>
      <w:r w:rsidR="00521BFA" w:rsidRPr="00066FA2">
        <w:rPr>
          <w:rFonts w:ascii="Arial" w:eastAsia="Times New Roman" w:hAnsi="Arial" w:cs="Times New Roman"/>
          <w:szCs w:val="24"/>
          <w:lang w:val="en-US" w:eastAsia="en-GB"/>
        </w:rPr>
        <w:t>MoA</w:t>
      </w:r>
      <w:proofErr w:type="spellEnd"/>
      <w:r w:rsidR="00521BFA" w:rsidRPr="00066FA2">
        <w:rPr>
          <w:rFonts w:ascii="Arial" w:eastAsia="Times New Roman" w:hAnsi="Arial" w:cs="Times New Roman"/>
          <w:szCs w:val="24"/>
          <w:lang w:val="en-US" w:eastAsia="en-GB"/>
        </w:rPr>
        <w:t>)</w:t>
      </w:r>
      <w:r w:rsidR="007956F4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, on a template </w:t>
      </w:r>
      <w:r w:rsidR="00521BFA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held by </w:t>
      </w:r>
      <w:r w:rsidR="00A3204D">
        <w:rPr>
          <w:rFonts w:ascii="Arial" w:eastAsia="Times New Roman" w:hAnsi="Arial" w:cs="Times New Roman"/>
          <w:szCs w:val="24"/>
          <w:lang w:val="en-US" w:eastAsia="en-GB"/>
        </w:rPr>
        <w:t>Academic Policy, Quality and Standards</w:t>
      </w:r>
      <w:r w:rsidR="00521BFA" w:rsidRPr="00066FA2">
        <w:rPr>
          <w:rFonts w:ascii="Arial" w:eastAsia="Times New Roman" w:hAnsi="Arial" w:cs="Times New Roman"/>
          <w:szCs w:val="24"/>
          <w:lang w:val="en-US" w:eastAsia="en-GB"/>
        </w:rPr>
        <w:t>,</w:t>
      </w:r>
      <w:r w:rsidR="007956F4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is drafted by the</w:t>
      </w:r>
      <w:r w:rsidR="00521BFA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r w:rsidR="00A3204D">
        <w:rPr>
          <w:rFonts w:ascii="Arial" w:eastAsia="Times New Roman" w:hAnsi="Arial" w:cs="Times New Roman"/>
          <w:szCs w:val="24"/>
          <w:lang w:val="en-US" w:eastAsia="en-GB"/>
        </w:rPr>
        <w:t>Academic Policy, Quality and Standards</w:t>
      </w:r>
      <w:r w:rsidR="007956F4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to cover the intercollegiate module provision arrangement as part of the </w:t>
      </w:r>
      <w:proofErr w:type="spellStart"/>
      <w:r w:rsidR="007956F4" w:rsidRPr="00066FA2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="007956F4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. </w:t>
      </w:r>
      <w:r w:rsidR="005A3CF6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At the drafting stage the </w:t>
      </w:r>
      <w:r w:rsidR="00C16E23" w:rsidRPr="00066FA2">
        <w:rPr>
          <w:rFonts w:ascii="Arial" w:eastAsia="Times New Roman" w:hAnsi="Arial" w:cs="Times New Roman"/>
          <w:szCs w:val="24"/>
          <w:lang w:val="en-US" w:eastAsia="en-GB"/>
        </w:rPr>
        <w:t>partnership</w:t>
      </w:r>
      <w:r w:rsidR="005A3CF6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arrangements between UCL and the </w:t>
      </w:r>
      <w:r w:rsidR="00FE3E54">
        <w:rPr>
          <w:rFonts w:ascii="Arial" w:eastAsia="Times New Roman" w:hAnsi="Arial" w:cs="Times New Roman"/>
          <w:szCs w:val="24"/>
          <w:lang w:val="en-US" w:eastAsia="en-GB"/>
        </w:rPr>
        <w:t xml:space="preserve">other </w:t>
      </w:r>
      <w:proofErr w:type="spellStart"/>
      <w:r w:rsidR="00FE3E54">
        <w:rPr>
          <w:rFonts w:ascii="Arial" w:eastAsia="Times New Roman" w:hAnsi="Arial" w:cs="Times New Roman"/>
          <w:szCs w:val="24"/>
          <w:lang w:val="en-US" w:eastAsia="en-GB"/>
        </w:rPr>
        <w:t>UoL</w:t>
      </w:r>
      <w:proofErr w:type="spellEnd"/>
      <w:r w:rsidR="00FE3E54">
        <w:rPr>
          <w:rFonts w:ascii="Arial" w:eastAsia="Times New Roman" w:hAnsi="Arial" w:cs="Times New Roman"/>
          <w:szCs w:val="24"/>
          <w:lang w:val="en-US" w:eastAsia="en-GB"/>
        </w:rPr>
        <w:t xml:space="preserve"> College</w:t>
      </w:r>
      <w:r w:rsidR="0008645E" w:rsidRPr="00066FA2">
        <w:rPr>
          <w:rFonts w:ascii="Arial" w:eastAsia="Times New Roman" w:hAnsi="Arial" w:cs="Times New Roman"/>
          <w:szCs w:val="24"/>
          <w:lang w:val="en-US" w:eastAsia="en-GB"/>
        </w:rPr>
        <w:t>(s) or Institute(s)</w:t>
      </w:r>
      <w:r w:rsidR="00FE3E54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r w:rsidR="00C16E23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are confirmed, including responsibilities of the parties, </w:t>
      </w:r>
      <w:r w:rsidR="0072712D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any financial details, quality assurance and communication mechanisms and </w:t>
      </w:r>
      <w:r w:rsidR="00DA7BD3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information on the </w:t>
      </w:r>
      <w:r w:rsidR="0072712D" w:rsidRPr="00066FA2">
        <w:rPr>
          <w:rFonts w:ascii="Arial" w:eastAsia="Times New Roman" w:hAnsi="Arial" w:cs="Times New Roman"/>
          <w:szCs w:val="24"/>
          <w:lang w:val="en-US" w:eastAsia="en-GB"/>
        </w:rPr>
        <w:t>module content</w:t>
      </w:r>
      <w:r w:rsidR="00DA7BD3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and structure.</w:t>
      </w:r>
    </w:p>
    <w:p w14:paraId="5A72981C" w14:textId="77777777" w:rsidR="00066FA2" w:rsidRDefault="00066FA2" w:rsidP="00066FA2">
      <w:pPr>
        <w:pStyle w:val="ListParagraph"/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</w:p>
    <w:p w14:paraId="79425504" w14:textId="77777777" w:rsidR="00066FA2" w:rsidRDefault="007956F4" w:rsidP="00066FA2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Approving intercollegiate partnership activity with other </w:t>
      </w:r>
      <w:proofErr w:type="spellStart"/>
      <w:r w:rsidRPr="00066FA2">
        <w:rPr>
          <w:rFonts w:ascii="Arial" w:eastAsia="Times New Roman" w:hAnsi="Arial" w:cs="Times New Roman"/>
          <w:szCs w:val="24"/>
          <w:lang w:val="en-US" w:eastAsia="en-GB"/>
        </w:rPr>
        <w:t>UoL</w:t>
      </w:r>
      <w:proofErr w:type="spellEnd"/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Colleges</w:t>
      </w:r>
      <w:r w:rsidR="00A722E5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and Institutes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is a blanket decision by the Aca</w:t>
      </w:r>
      <w:r w:rsidR="0099586E">
        <w:rPr>
          <w:rFonts w:ascii="Arial" w:eastAsia="Times New Roman" w:hAnsi="Arial" w:cs="Times New Roman"/>
          <w:szCs w:val="24"/>
          <w:lang w:val="en-US" w:eastAsia="en-GB"/>
        </w:rPr>
        <w:t>d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emic Partnerships review Group (APRG), and separate partnership approval by APRG is </w:t>
      </w:r>
      <w:r w:rsidRPr="00066FA2">
        <w:rPr>
          <w:rFonts w:ascii="Arial" w:eastAsia="Times New Roman" w:hAnsi="Arial" w:cs="Times New Roman"/>
          <w:i/>
          <w:szCs w:val="24"/>
          <w:lang w:val="en-US" w:eastAsia="en-GB"/>
        </w:rPr>
        <w:t>not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required for each individual partnership.</w:t>
      </w:r>
    </w:p>
    <w:p w14:paraId="00C47B69" w14:textId="77777777" w:rsidR="00066FA2" w:rsidRPr="00066FA2" w:rsidRDefault="00066FA2" w:rsidP="00066FA2">
      <w:pPr>
        <w:pStyle w:val="ListParagraph"/>
        <w:rPr>
          <w:rFonts w:ascii="Arial" w:eastAsia="Times New Roman" w:hAnsi="Arial" w:cs="Times New Roman"/>
          <w:szCs w:val="24"/>
          <w:lang w:val="en-US" w:eastAsia="en-GB"/>
        </w:rPr>
      </w:pPr>
    </w:p>
    <w:p w14:paraId="0CBF0F7D" w14:textId="68CB5511" w:rsidR="00066FA2" w:rsidRDefault="007956F4" w:rsidP="00066FA2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If an intercollegiate module is added to a UCL </w:t>
      </w:r>
      <w:proofErr w:type="spellStart"/>
      <w:r w:rsidRPr="00066FA2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later and was not part of the</w:t>
      </w:r>
      <w:r w:rsidR="005A3CF6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original </w:t>
      </w:r>
      <w:proofErr w:type="spellStart"/>
      <w:r w:rsidRPr="00066FA2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diet, the standard UCL approval process for </w:t>
      </w:r>
      <w:proofErr w:type="spellStart"/>
      <w:r w:rsidR="00887278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="00887278">
        <w:rPr>
          <w:rFonts w:ascii="Arial" w:eastAsia="Times New Roman" w:hAnsi="Arial" w:cs="Times New Roman"/>
          <w:szCs w:val="24"/>
          <w:lang w:val="en-US" w:eastAsia="en-GB"/>
        </w:rPr>
        <w:t xml:space="preserve"> amendment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applies (as set out in Chapter </w:t>
      </w:r>
      <w:r w:rsidR="00313A4B">
        <w:rPr>
          <w:rFonts w:ascii="Arial" w:eastAsia="Times New Roman" w:hAnsi="Arial" w:cs="Times New Roman"/>
          <w:szCs w:val="24"/>
          <w:lang w:val="en-US" w:eastAsia="en-GB"/>
        </w:rPr>
        <w:t>7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of the Academic Manual)</w:t>
      </w:r>
      <w:r w:rsidR="00BC75B0">
        <w:rPr>
          <w:rFonts w:ascii="Arial" w:eastAsia="Times New Roman" w:hAnsi="Arial" w:cs="Times New Roman"/>
          <w:szCs w:val="24"/>
          <w:lang w:val="en-US" w:eastAsia="en-GB"/>
        </w:rPr>
        <w:t xml:space="preserve">, including the completion of a </w:t>
      </w:r>
      <w:proofErr w:type="spellStart"/>
      <w:r w:rsidR="00BC75B0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="00BC75B0">
        <w:rPr>
          <w:rFonts w:ascii="Arial" w:eastAsia="Times New Roman" w:hAnsi="Arial" w:cs="Times New Roman"/>
          <w:szCs w:val="24"/>
          <w:lang w:val="en-US" w:eastAsia="en-GB"/>
        </w:rPr>
        <w:t xml:space="preserve"> Amendment </w:t>
      </w:r>
      <w:r w:rsidR="00A3204D">
        <w:rPr>
          <w:rFonts w:ascii="Arial" w:eastAsia="Times New Roman" w:hAnsi="Arial" w:cs="Times New Roman"/>
          <w:szCs w:val="24"/>
          <w:lang w:val="en-US" w:eastAsia="en-GB"/>
        </w:rPr>
        <w:t xml:space="preserve">Form </w:t>
      </w:r>
      <w:r w:rsidR="00BC75B0">
        <w:rPr>
          <w:rFonts w:ascii="Arial" w:eastAsia="Times New Roman" w:hAnsi="Arial" w:cs="Times New Roman"/>
          <w:szCs w:val="24"/>
          <w:lang w:val="en-US" w:eastAsia="en-GB"/>
        </w:rPr>
        <w:t>(PA</w:t>
      </w:r>
      <w:r w:rsidR="00A3204D">
        <w:rPr>
          <w:rFonts w:ascii="Arial" w:eastAsia="Times New Roman" w:hAnsi="Arial" w:cs="Times New Roman"/>
          <w:szCs w:val="24"/>
          <w:lang w:val="en-US" w:eastAsia="en-GB"/>
        </w:rPr>
        <w:t>F</w:t>
      </w:r>
      <w:r w:rsidR="00BC75B0">
        <w:rPr>
          <w:rFonts w:ascii="Arial" w:eastAsia="Times New Roman" w:hAnsi="Arial" w:cs="Times New Roman"/>
          <w:szCs w:val="24"/>
          <w:lang w:val="en-US" w:eastAsia="en-GB"/>
        </w:rPr>
        <w:t>),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whereby approval is sought at Department and Faculty level. The Faculty is responsible for informing </w:t>
      </w:r>
      <w:r w:rsidR="00A3204D">
        <w:rPr>
          <w:rFonts w:ascii="Arial" w:eastAsia="Times New Roman" w:hAnsi="Arial" w:cs="Times New Roman"/>
          <w:szCs w:val="24"/>
          <w:lang w:val="en-US" w:eastAsia="en-GB"/>
        </w:rPr>
        <w:t>Academic Policy, Quality and Standards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of the new arrangement so that a</w:t>
      </w:r>
      <w:r w:rsidR="00521BFA"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Memorandum of Agreement 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can be drafted. </w:t>
      </w:r>
    </w:p>
    <w:p w14:paraId="18C1E590" w14:textId="77777777" w:rsidR="00066FA2" w:rsidRPr="00066FA2" w:rsidRDefault="00066FA2" w:rsidP="00066FA2">
      <w:pPr>
        <w:pStyle w:val="ListParagraph"/>
        <w:rPr>
          <w:rFonts w:ascii="Arial" w:eastAsia="Times New Roman" w:hAnsi="Arial" w:cs="Times New Roman"/>
          <w:szCs w:val="24"/>
          <w:lang w:val="en-US" w:eastAsia="en-GB"/>
        </w:rPr>
      </w:pPr>
    </w:p>
    <w:p w14:paraId="6190784D" w14:textId="5B8B5493" w:rsidR="00066FA2" w:rsidRDefault="007956F4" w:rsidP="00066FA2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  <w:r w:rsidRPr="00066FA2">
        <w:rPr>
          <w:rFonts w:ascii="Arial" w:eastAsia="Times New Roman" w:hAnsi="Arial" w:cs="Times New Roman"/>
          <w:szCs w:val="24"/>
          <w:lang w:val="en-US" w:eastAsia="en-GB"/>
        </w:rPr>
        <w:lastRenderedPageBreak/>
        <w:t>If the intercollegiate module provision arrang</w:t>
      </w:r>
      <w:r w:rsidR="00BB6FEB">
        <w:rPr>
          <w:rFonts w:ascii="Arial" w:eastAsia="Times New Roman" w:hAnsi="Arial" w:cs="Times New Roman"/>
          <w:szCs w:val="24"/>
          <w:lang w:val="en-US" w:eastAsia="en-GB"/>
        </w:rPr>
        <w:t>ement is renewed after the initial term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of the </w:t>
      </w:r>
      <w:proofErr w:type="spellStart"/>
      <w:r w:rsidRPr="00066FA2">
        <w:rPr>
          <w:rFonts w:ascii="Arial" w:eastAsia="Times New Roman" w:hAnsi="Arial" w:cs="Times New Roman"/>
          <w:szCs w:val="24"/>
          <w:lang w:val="en-US" w:eastAsia="en-GB"/>
        </w:rPr>
        <w:t>MoA</w:t>
      </w:r>
      <w:proofErr w:type="spellEnd"/>
      <w:r w:rsidRPr="00066FA2">
        <w:rPr>
          <w:rFonts w:ascii="Arial" w:eastAsia="Times New Roman" w:hAnsi="Arial" w:cs="Times New Roman"/>
          <w:szCs w:val="24"/>
          <w:lang w:val="en-US" w:eastAsia="en-GB"/>
        </w:rPr>
        <w:t>, the renewal process set out in the UCL Academic Partnerships Framework applies, including consideration and approval by APRG, to support Departments in monitoring uptake, student achievement and progression</w:t>
      </w:r>
      <w:r w:rsidR="00204BBF">
        <w:rPr>
          <w:rFonts w:ascii="Arial" w:eastAsia="Times New Roman" w:hAnsi="Arial" w:cs="Times New Roman"/>
          <w:szCs w:val="24"/>
          <w:lang w:val="en-US" w:eastAsia="en-GB"/>
        </w:rPr>
        <w:t xml:space="preserve"> as well as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 xml:space="preserve"> student </w:t>
      </w:r>
      <w:r w:rsidR="00584A8D">
        <w:rPr>
          <w:rFonts w:ascii="Arial" w:eastAsia="Times New Roman" w:hAnsi="Arial" w:cs="Times New Roman"/>
          <w:szCs w:val="24"/>
          <w:lang w:val="en-US" w:eastAsia="en-GB"/>
        </w:rPr>
        <w:t xml:space="preserve">and external examiner </w:t>
      </w:r>
      <w:r w:rsidRPr="00066FA2">
        <w:rPr>
          <w:rFonts w:ascii="Arial" w:eastAsia="Times New Roman" w:hAnsi="Arial" w:cs="Times New Roman"/>
          <w:szCs w:val="24"/>
          <w:lang w:val="en-US" w:eastAsia="en-GB"/>
        </w:rPr>
        <w:t>feedback.</w:t>
      </w:r>
    </w:p>
    <w:p w14:paraId="7E63FFE4" w14:textId="77777777" w:rsidR="00066FA2" w:rsidRPr="00066FA2" w:rsidRDefault="00066FA2" w:rsidP="00066FA2">
      <w:pPr>
        <w:pStyle w:val="ListParagraph"/>
        <w:rPr>
          <w:rFonts w:ascii="Arial" w:eastAsia="Times New Roman" w:hAnsi="Arial" w:cs="Times New Roman"/>
          <w:szCs w:val="24"/>
          <w:lang w:val="en-US" w:eastAsia="en-GB"/>
        </w:rPr>
      </w:pPr>
    </w:p>
    <w:p w14:paraId="5D5CD526" w14:textId="674892D3" w:rsidR="007956F4" w:rsidRPr="00066FA2" w:rsidRDefault="007956F4" w:rsidP="00066FA2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  <w:r w:rsidRPr="00066FA2">
        <w:rPr>
          <w:rFonts w:ascii="Arial" w:eastAsia="Times New Roman" w:hAnsi="Arial" w:cs="Times New Roman"/>
          <w:szCs w:val="24"/>
          <w:lang w:val="en-US" w:eastAsia="en-GB"/>
        </w:rPr>
        <w:t>If an intercollegiate module provision arrangement is terminated, the termination process set out in the UCL Academic Partnerships Framework applies, including consideration and approval by APRG.</w:t>
      </w:r>
    </w:p>
    <w:p w14:paraId="4D69EE71" w14:textId="77777777" w:rsidR="007956F4" w:rsidRPr="007956F4" w:rsidRDefault="007956F4" w:rsidP="007956F4">
      <w:p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</w:p>
    <w:p w14:paraId="73ED4482" w14:textId="6C02F181" w:rsidR="007956F4" w:rsidRPr="007956F4" w:rsidRDefault="00D70AB1" w:rsidP="007956F4">
      <w:p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  <w:r>
        <w:rPr>
          <w:rFonts w:ascii="Arial" w:eastAsia="Times New Roman" w:hAnsi="Arial" w:cs="Times New Roman"/>
          <w:szCs w:val="24"/>
          <w:lang w:val="en-US" w:eastAsia="en-GB"/>
        </w:rPr>
        <w:t>T</w:t>
      </w:r>
      <w:r w:rsidR="007956F4" w:rsidRPr="007956F4">
        <w:rPr>
          <w:rFonts w:ascii="Arial" w:eastAsia="Times New Roman" w:hAnsi="Arial" w:cs="Times New Roman"/>
          <w:szCs w:val="24"/>
          <w:lang w:val="en-US" w:eastAsia="en-GB"/>
        </w:rPr>
        <w:t>he following principles apply to</w:t>
      </w:r>
      <w:r w:rsidR="007956F4" w:rsidRPr="007956F4">
        <w:rPr>
          <w:rFonts w:ascii="Arial" w:eastAsia="Times New Roman" w:hAnsi="Arial" w:cs="Times New Roman"/>
          <w:b/>
          <w:szCs w:val="24"/>
          <w:lang w:val="en-US" w:eastAsia="en-GB"/>
        </w:rPr>
        <w:t xml:space="preserve"> elective module sharing</w:t>
      </w:r>
      <w:r w:rsidR="006D30FA" w:rsidRPr="00604CC4">
        <w:rPr>
          <w:rFonts w:ascii="Arial" w:eastAsia="Times New Roman" w:hAnsi="Arial" w:cs="Times New Roman"/>
          <w:szCs w:val="24"/>
          <w:lang w:val="en-US" w:eastAsia="en-GB"/>
        </w:rPr>
        <w:t>, i.e. where a UCL student</w:t>
      </w:r>
      <w:r w:rsidR="006D30FA">
        <w:rPr>
          <w:rFonts w:ascii="Arial" w:eastAsia="Times New Roman" w:hAnsi="Arial" w:cs="Times New Roman"/>
          <w:b/>
          <w:szCs w:val="24"/>
          <w:lang w:val="en-US" w:eastAsia="en-GB"/>
        </w:rPr>
        <w:t xml:space="preserve"> </w:t>
      </w:r>
      <w:r w:rsidR="006D30FA" w:rsidRPr="00604CC4">
        <w:rPr>
          <w:rFonts w:ascii="Arial" w:eastAsia="Times New Roman" w:hAnsi="Arial" w:cs="Times New Roman"/>
          <w:b/>
          <w:i/>
          <w:szCs w:val="24"/>
          <w:lang w:val="en-US" w:eastAsia="en-GB"/>
        </w:rPr>
        <w:t>does not need to</w:t>
      </w:r>
      <w:r w:rsidR="006D30FA">
        <w:rPr>
          <w:rFonts w:ascii="Arial" w:eastAsia="Times New Roman" w:hAnsi="Arial" w:cs="Times New Roman"/>
          <w:b/>
          <w:szCs w:val="24"/>
          <w:lang w:val="en-US" w:eastAsia="en-GB"/>
        </w:rPr>
        <w:t xml:space="preserve"> </w:t>
      </w:r>
      <w:r w:rsidR="006D30FA" w:rsidRPr="00371DB5">
        <w:rPr>
          <w:rFonts w:ascii="Arial" w:eastAsia="Times New Roman" w:hAnsi="Arial" w:cs="Times New Roman"/>
          <w:szCs w:val="24"/>
          <w:lang w:val="en-US" w:eastAsia="en-GB"/>
        </w:rPr>
        <w:t xml:space="preserve">take a module(s) from another </w:t>
      </w:r>
      <w:proofErr w:type="spellStart"/>
      <w:r w:rsidR="006D30FA" w:rsidRPr="00371DB5">
        <w:rPr>
          <w:rFonts w:ascii="Arial" w:eastAsia="Times New Roman" w:hAnsi="Arial" w:cs="Times New Roman"/>
          <w:szCs w:val="24"/>
          <w:lang w:val="en-US" w:eastAsia="en-GB"/>
        </w:rPr>
        <w:t>UoL</w:t>
      </w:r>
      <w:proofErr w:type="spellEnd"/>
      <w:r w:rsidR="006D30FA" w:rsidRPr="00371DB5">
        <w:rPr>
          <w:rFonts w:ascii="Arial" w:eastAsia="Times New Roman" w:hAnsi="Arial" w:cs="Times New Roman"/>
          <w:szCs w:val="24"/>
          <w:lang w:val="en-US" w:eastAsia="en-GB"/>
        </w:rPr>
        <w:t xml:space="preserve"> College or Institute </w:t>
      </w:r>
      <w:r w:rsidR="000971AE" w:rsidRPr="00371DB5">
        <w:rPr>
          <w:rFonts w:ascii="Arial" w:eastAsia="Times New Roman" w:hAnsi="Arial" w:cs="Times New Roman"/>
          <w:szCs w:val="24"/>
          <w:lang w:val="en-US" w:eastAsia="en-GB"/>
        </w:rPr>
        <w:t>to</w:t>
      </w:r>
      <w:r w:rsidR="006D30FA" w:rsidRPr="00371DB5">
        <w:rPr>
          <w:rFonts w:ascii="Arial" w:eastAsia="Times New Roman" w:hAnsi="Arial" w:cs="Times New Roman"/>
          <w:szCs w:val="24"/>
          <w:lang w:val="en-US" w:eastAsia="en-GB"/>
        </w:rPr>
        <w:t xml:space="preserve"> complete her/his</w:t>
      </w:r>
      <w:r w:rsidR="00371DB5" w:rsidRPr="00371DB5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proofErr w:type="spellStart"/>
      <w:r w:rsidR="00371DB5" w:rsidRPr="00371DB5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="00371DB5" w:rsidRPr="00371DB5">
        <w:rPr>
          <w:rFonts w:ascii="Arial" w:eastAsia="Times New Roman" w:hAnsi="Arial" w:cs="Times New Roman"/>
          <w:szCs w:val="24"/>
          <w:lang w:val="en-US" w:eastAsia="en-GB"/>
        </w:rPr>
        <w:t xml:space="preserve"> at UCL, but wishes to do so</w:t>
      </w:r>
      <w:r w:rsidR="007956F4" w:rsidRPr="007956F4">
        <w:rPr>
          <w:rFonts w:ascii="Arial" w:eastAsia="Times New Roman" w:hAnsi="Arial" w:cs="Times New Roman"/>
          <w:szCs w:val="24"/>
          <w:lang w:val="en-US" w:eastAsia="en-GB"/>
        </w:rPr>
        <w:t>:</w:t>
      </w:r>
    </w:p>
    <w:p w14:paraId="706A18CC" w14:textId="77777777" w:rsidR="007956F4" w:rsidRPr="007956F4" w:rsidRDefault="007956F4" w:rsidP="007956F4">
      <w:pPr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</w:p>
    <w:p w14:paraId="3F6BB79F" w14:textId="6FA32852" w:rsidR="004033E1" w:rsidRDefault="004033E1" w:rsidP="003E5E3F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  <w:r w:rsidRPr="004033E1">
        <w:rPr>
          <w:rFonts w:ascii="Arial" w:eastAsia="Times New Roman" w:hAnsi="Arial" w:cs="Times New Roman"/>
          <w:b/>
          <w:i/>
          <w:szCs w:val="24"/>
          <w:lang w:val="en-US" w:eastAsia="en-GB"/>
        </w:rPr>
        <w:t>The Intercollegiate Module Sharing with other University of London Colleges – Student Policy</w:t>
      </w:r>
      <w:r>
        <w:rPr>
          <w:rFonts w:ascii="Arial" w:eastAsia="Times New Roman" w:hAnsi="Arial" w:cs="Times New Roman"/>
          <w:b/>
          <w:i/>
          <w:szCs w:val="24"/>
          <w:lang w:val="en-US" w:eastAsia="en-GB"/>
        </w:rPr>
        <w:t xml:space="preserve"> </w:t>
      </w:r>
      <w:r w:rsidRPr="00276BEF">
        <w:rPr>
          <w:rFonts w:ascii="Arial" w:eastAsia="Times New Roman" w:hAnsi="Arial" w:cs="Times New Roman"/>
          <w:b/>
          <w:i/>
          <w:szCs w:val="24"/>
          <w:lang w:val="en-US" w:eastAsia="en-GB"/>
        </w:rPr>
        <w:t>(</w:t>
      </w:r>
      <w:r w:rsidR="00276BEF" w:rsidRPr="00276BEF">
        <w:rPr>
          <w:rFonts w:ascii="Arial" w:eastAsia="Times New Roman" w:hAnsi="Arial" w:cs="Times New Roman"/>
          <w:b/>
          <w:i/>
          <w:szCs w:val="24"/>
          <w:lang w:val="en-US" w:eastAsia="en-GB"/>
        </w:rPr>
        <w:t>Annex 8.11</w:t>
      </w:r>
      <w:r w:rsidRPr="00276BEF">
        <w:rPr>
          <w:rFonts w:ascii="Arial" w:eastAsia="Times New Roman" w:hAnsi="Arial" w:cs="Times New Roman"/>
          <w:b/>
          <w:i/>
          <w:szCs w:val="24"/>
          <w:lang w:val="en-US" w:eastAsia="en-GB"/>
        </w:rPr>
        <w:t>)</w:t>
      </w:r>
      <w:r>
        <w:rPr>
          <w:rFonts w:ascii="Arial" w:eastAsia="Times New Roman" w:hAnsi="Arial" w:cs="Times New Roman"/>
          <w:i/>
          <w:szCs w:val="24"/>
          <w:lang w:val="en-US" w:eastAsia="en-GB"/>
        </w:rPr>
        <w:t xml:space="preserve"> </w:t>
      </w:r>
      <w:r w:rsidRPr="004033E1">
        <w:rPr>
          <w:rFonts w:ascii="Arial" w:eastAsia="Times New Roman" w:hAnsi="Arial" w:cs="Times New Roman"/>
          <w:szCs w:val="24"/>
          <w:lang w:val="en-US" w:eastAsia="en-GB"/>
        </w:rPr>
        <w:t xml:space="preserve">applies to elective module sharing and must be adhered to by the Departments when dealing with student administration of UCL students undertaking intercollegiate modules at other </w:t>
      </w:r>
      <w:proofErr w:type="spellStart"/>
      <w:r w:rsidRPr="004033E1">
        <w:rPr>
          <w:rFonts w:ascii="Arial" w:eastAsia="Times New Roman" w:hAnsi="Arial" w:cs="Times New Roman"/>
          <w:szCs w:val="24"/>
          <w:lang w:val="en-US" w:eastAsia="en-GB"/>
        </w:rPr>
        <w:t>UoL</w:t>
      </w:r>
      <w:proofErr w:type="spellEnd"/>
      <w:r w:rsidRPr="004033E1">
        <w:rPr>
          <w:rFonts w:ascii="Arial" w:eastAsia="Times New Roman" w:hAnsi="Arial" w:cs="Times New Roman"/>
          <w:szCs w:val="24"/>
          <w:lang w:val="en-US" w:eastAsia="en-GB"/>
        </w:rPr>
        <w:t xml:space="preserve"> colleges.</w:t>
      </w:r>
      <w:r>
        <w:rPr>
          <w:rFonts w:ascii="Arial" w:eastAsia="Times New Roman" w:hAnsi="Arial" w:cs="Times New Roman"/>
          <w:i/>
          <w:szCs w:val="24"/>
          <w:lang w:val="en-US" w:eastAsia="en-GB"/>
        </w:rPr>
        <w:t xml:space="preserve"> </w:t>
      </w:r>
    </w:p>
    <w:p w14:paraId="0ECE31E0" w14:textId="77777777" w:rsidR="004033E1" w:rsidRPr="004033E1" w:rsidRDefault="004033E1" w:rsidP="004033E1">
      <w:pPr>
        <w:pStyle w:val="ListParagraph"/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</w:p>
    <w:p w14:paraId="314647C4" w14:textId="536935D6" w:rsidR="00525D73" w:rsidRPr="00EF35D2" w:rsidRDefault="007956F4" w:rsidP="003E5E3F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  <w:r w:rsidRPr="003E5E3F">
        <w:rPr>
          <w:rFonts w:ascii="Arial" w:eastAsia="Times New Roman" w:hAnsi="Arial" w:cs="Times New Roman"/>
          <w:szCs w:val="24"/>
          <w:lang w:val="en-US" w:eastAsia="en-GB"/>
        </w:rPr>
        <w:t xml:space="preserve">Students </w:t>
      </w:r>
      <w:r w:rsidR="00D70AB1" w:rsidRPr="003E5E3F">
        <w:rPr>
          <w:rFonts w:ascii="Arial" w:eastAsia="Times New Roman" w:hAnsi="Arial" w:cs="Times New Roman"/>
          <w:szCs w:val="24"/>
          <w:lang w:val="en-US" w:eastAsia="en-GB"/>
        </w:rPr>
        <w:t>are</w:t>
      </w:r>
      <w:r w:rsidRPr="003E5E3F">
        <w:rPr>
          <w:rFonts w:ascii="Arial" w:eastAsia="Times New Roman" w:hAnsi="Arial" w:cs="Times New Roman"/>
          <w:szCs w:val="24"/>
          <w:lang w:val="en-US" w:eastAsia="en-GB"/>
        </w:rPr>
        <w:t xml:space="preserve"> allowed to take elective modules across</w:t>
      </w:r>
      <w:r w:rsidRPr="003E5E3F">
        <w:rPr>
          <w:rFonts w:ascii="Arial" w:eastAsia="Times New Roman" w:hAnsi="Arial" w:cs="Times New Roman"/>
          <w:i/>
          <w:szCs w:val="24"/>
          <w:lang w:val="en-US" w:eastAsia="en-GB"/>
        </w:rPr>
        <w:t xml:space="preserve"> </w:t>
      </w:r>
      <w:proofErr w:type="spellStart"/>
      <w:r w:rsidR="00D70AB1" w:rsidRPr="003E5E3F">
        <w:rPr>
          <w:rFonts w:ascii="Arial" w:eastAsia="Times New Roman" w:hAnsi="Arial" w:cs="Times New Roman"/>
          <w:szCs w:val="24"/>
          <w:lang w:val="en-US" w:eastAsia="en-GB"/>
        </w:rPr>
        <w:t>UoL</w:t>
      </w:r>
      <w:proofErr w:type="spellEnd"/>
      <w:r w:rsidR="00D70AB1" w:rsidRPr="003E5E3F">
        <w:rPr>
          <w:rFonts w:ascii="Arial" w:eastAsia="Times New Roman" w:hAnsi="Arial" w:cs="Times New Roman"/>
          <w:szCs w:val="24"/>
          <w:lang w:val="en-US" w:eastAsia="en-GB"/>
        </w:rPr>
        <w:t xml:space="preserve"> Colleges</w:t>
      </w:r>
      <w:r w:rsidR="003E2738">
        <w:rPr>
          <w:rFonts w:ascii="Arial" w:eastAsia="Times New Roman" w:hAnsi="Arial" w:cs="Times New Roman"/>
          <w:szCs w:val="24"/>
          <w:lang w:val="en-US" w:eastAsia="en-GB"/>
        </w:rPr>
        <w:t xml:space="preserve"> and </w:t>
      </w:r>
      <w:r w:rsidR="004F57D1" w:rsidRPr="00EF35D2">
        <w:rPr>
          <w:rFonts w:ascii="Arial" w:eastAsia="Times New Roman" w:hAnsi="Arial" w:cs="Times New Roman"/>
          <w:szCs w:val="24"/>
          <w:lang w:val="en-US" w:eastAsia="en-GB"/>
        </w:rPr>
        <w:t>Institutes</w:t>
      </w:r>
      <w:r w:rsidR="00D70AB1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. However, the Departments and Faculties need to ensure that if </w:t>
      </w:r>
      <w:r w:rsidR="004F57D1" w:rsidRPr="00EF35D2">
        <w:rPr>
          <w:rFonts w:ascii="Arial" w:eastAsia="Times New Roman" w:hAnsi="Arial" w:cs="Times New Roman"/>
          <w:szCs w:val="24"/>
          <w:lang w:val="en-US" w:eastAsia="en-GB"/>
        </w:rPr>
        <w:t>any</w:t>
      </w:r>
      <w:r w:rsidR="00A959D6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r w:rsidR="00D55118">
        <w:rPr>
          <w:rFonts w:ascii="Arial" w:eastAsia="Times New Roman" w:hAnsi="Arial" w:cs="Times New Roman"/>
          <w:szCs w:val="24"/>
          <w:lang w:val="en-US" w:eastAsia="en-GB"/>
        </w:rPr>
        <w:t xml:space="preserve">specific </w:t>
      </w:r>
      <w:proofErr w:type="spellStart"/>
      <w:r w:rsidR="00A959D6" w:rsidRPr="00EF35D2">
        <w:rPr>
          <w:rFonts w:ascii="Arial" w:eastAsia="Times New Roman" w:hAnsi="Arial" w:cs="Times New Roman"/>
          <w:szCs w:val="24"/>
          <w:lang w:val="en-US" w:eastAsia="en-GB"/>
        </w:rPr>
        <w:t>UoL</w:t>
      </w:r>
      <w:proofErr w:type="spellEnd"/>
      <w:r w:rsidR="00D70AB1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modules</w:t>
      </w:r>
      <w:r w:rsidR="000E5FB1">
        <w:rPr>
          <w:rFonts w:ascii="Arial" w:eastAsia="Times New Roman" w:hAnsi="Arial" w:cs="Times New Roman"/>
          <w:szCs w:val="24"/>
          <w:lang w:val="en-US" w:eastAsia="en-GB"/>
        </w:rPr>
        <w:t xml:space="preserve"> are</w:t>
      </w:r>
      <w:r w:rsidR="00D70AB1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r w:rsidR="00D55118">
        <w:rPr>
          <w:rFonts w:ascii="Arial" w:eastAsia="Times New Roman" w:hAnsi="Arial" w:cs="Times New Roman"/>
          <w:szCs w:val="24"/>
          <w:lang w:val="en-US" w:eastAsia="en-GB"/>
        </w:rPr>
        <w:t>published</w:t>
      </w:r>
      <w:r w:rsidR="009B6A46">
        <w:rPr>
          <w:rFonts w:ascii="Arial" w:eastAsia="Times New Roman" w:hAnsi="Arial" w:cs="Times New Roman"/>
          <w:szCs w:val="24"/>
          <w:lang w:val="en-US" w:eastAsia="en-GB"/>
        </w:rPr>
        <w:t xml:space="preserve"> as </w:t>
      </w:r>
      <w:r w:rsidR="00A66156">
        <w:rPr>
          <w:rFonts w:ascii="Arial" w:eastAsia="Times New Roman" w:hAnsi="Arial" w:cs="Times New Roman"/>
          <w:szCs w:val="24"/>
          <w:lang w:val="en-US" w:eastAsia="en-GB"/>
        </w:rPr>
        <w:t>electives</w:t>
      </w:r>
      <w:r w:rsidR="00D55118">
        <w:rPr>
          <w:rFonts w:ascii="Arial" w:eastAsia="Times New Roman" w:hAnsi="Arial" w:cs="Times New Roman"/>
          <w:szCs w:val="24"/>
          <w:lang w:val="en-US" w:eastAsia="en-GB"/>
        </w:rPr>
        <w:t xml:space="preserve"> for</w:t>
      </w:r>
      <w:r w:rsidR="00D55118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r w:rsidR="00D70AB1" w:rsidRPr="00EF35D2">
        <w:rPr>
          <w:rFonts w:ascii="Arial" w:eastAsia="Times New Roman" w:hAnsi="Arial" w:cs="Times New Roman"/>
          <w:szCs w:val="24"/>
          <w:lang w:val="en-US" w:eastAsia="en-GB"/>
        </w:rPr>
        <w:t>students</w:t>
      </w:r>
      <w:r w:rsidR="00D55118">
        <w:rPr>
          <w:rFonts w:ascii="Arial" w:eastAsia="Times New Roman" w:hAnsi="Arial" w:cs="Times New Roman"/>
          <w:szCs w:val="24"/>
          <w:lang w:val="en-US" w:eastAsia="en-GB"/>
        </w:rPr>
        <w:t xml:space="preserve"> to </w:t>
      </w:r>
      <w:r w:rsidR="00A66156">
        <w:rPr>
          <w:rFonts w:ascii="Arial" w:eastAsia="Times New Roman" w:hAnsi="Arial" w:cs="Times New Roman"/>
          <w:szCs w:val="24"/>
          <w:lang w:val="en-US" w:eastAsia="en-GB"/>
        </w:rPr>
        <w:t xml:space="preserve">choose </w:t>
      </w:r>
      <w:r w:rsidR="00D55118">
        <w:rPr>
          <w:rFonts w:ascii="Arial" w:eastAsia="Times New Roman" w:hAnsi="Arial" w:cs="Times New Roman"/>
          <w:szCs w:val="24"/>
          <w:lang w:val="en-US" w:eastAsia="en-GB"/>
        </w:rPr>
        <w:t xml:space="preserve">as part of their </w:t>
      </w:r>
      <w:proofErr w:type="spellStart"/>
      <w:r w:rsidR="00D55118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="00D70AB1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, it is made clear that </w:t>
      </w:r>
      <w:r w:rsidR="00E04C65" w:rsidRPr="00E04C65">
        <w:rPr>
          <w:rFonts w:ascii="Arial" w:eastAsia="Times New Roman" w:hAnsi="Arial" w:cs="Times New Roman"/>
          <w:i/>
          <w:szCs w:val="24"/>
          <w:lang w:val="en-US" w:eastAsia="en-GB"/>
        </w:rPr>
        <w:t xml:space="preserve">provision of these </w:t>
      </w:r>
      <w:r w:rsidR="00D70AB1" w:rsidRPr="00E04C65">
        <w:rPr>
          <w:rFonts w:ascii="Arial" w:eastAsia="Times New Roman" w:hAnsi="Arial" w:cs="Times New Roman"/>
          <w:i/>
          <w:szCs w:val="24"/>
          <w:lang w:val="en-US" w:eastAsia="en-GB"/>
        </w:rPr>
        <w:t xml:space="preserve">modules </w:t>
      </w:r>
      <w:r w:rsidR="00E04C65">
        <w:rPr>
          <w:rFonts w:ascii="Arial" w:eastAsia="Times New Roman" w:hAnsi="Arial" w:cs="Times New Roman"/>
          <w:i/>
          <w:szCs w:val="24"/>
          <w:lang w:val="en-US" w:eastAsia="en-GB"/>
        </w:rPr>
        <w:t>is</w:t>
      </w:r>
      <w:r w:rsidR="00E04C65" w:rsidRPr="00E04C65">
        <w:rPr>
          <w:rFonts w:ascii="Arial" w:eastAsia="Times New Roman" w:hAnsi="Arial" w:cs="Times New Roman"/>
          <w:i/>
          <w:szCs w:val="24"/>
          <w:lang w:val="en-US" w:eastAsia="en-GB"/>
        </w:rPr>
        <w:t xml:space="preserve"> </w:t>
      </w:r>
      <w:r w:rsidR="00D70AB1" w:rsidRPr="00E04C65">
        <w:rPr>
          <w:rFonts w:ascii="Arial" w:eastAsia="Times New Roman" w:hAnsi="Arial" w:cs="Times New Roman"/>
          <w:i/>
          <w:szCs w:val="24"/>
          <w:lang w:val="en-US" w:eastAsia="en-GB"/>
        </w:rPr>
        <w:t>subject to availabili</w:t>
      </w:r>
      <w:r w:rsidR="00267D25" w:rsidRPr="00E04C65">
        <w:rPr>
          <w:rFonts w:ascii="Arial" w:eastAsia="Times New Roman" w:hAnsi="Arial" w:cs="Times New Roman"/>
          <w:i/>
          <w:szCs w:val="24"/>
          <w:lang w:val="en-US" w:eastAsia="en-GB"/>
        </w:rPr>
        <w:t xml:space="preserve">ty </w:t>
      </w:r>
      <w:r w:rsidR="002A59F5">
        <w:rPr>
          <w:rFonts w:ascii="Arial" w:eastAsia="Times New Roman" w:hAnsi="Arial" w:cs="Times New Roman"/>
          <w:i/>
          <w:szCs w:val="24"/>
          <w:lang w:val="en-US" w:eastAsia="en-GB"/>
        </w:rPr>
        <w:t>at</w:t>
      </w:r>
      <w:r w:rsidR="002A59F5" w:rsidRPr="00E04C65">
        <w:rPr>
          <w:rFonts w:ascii="Arial" w:eastAsia="Times New Roman" w:hAnsi="Arial" w:cs="Times New Roman"/>
          <w:i/>
          <w:szCs w:val="24"/>
          <w:lang w:val="en-US" w:eastAsia="en-GB"/>
        </w:rPr>
        <w:t xml:space="preserve"> </w:t>
      </w:r>
      <w:r w:rsidR="00267D25" w:rsidRPr="00E04C65">
        <w:rPr>
          <w:rFonts w:ascii="Arial" w:eastAsia="Times New Roman" w:hAnsi="Arial" w:cs="Times New Roman"/>
          <w:i/>
          <w:szCs w:val="24"/>
          <w:lang w:val="en-US" w:eastAsia="en-GB"/>
        </w:rPr>
        <w:t>the receiving institution</w:t>
      </w:r>
      <w:r w:rsidR="00A2105A">
        <w:rPr>
          <w:rStyle w:val="FootnoteReference"/>
          <w:rFonts w:ascii="Arial" w:eastAsia="Times New Roman" w:hAnsi="Arial" w:cs="Times New Roman"/>
          <w:i/>
          <w:szCs w:val="24"/>
          <w:lang w:val="en-US" w:eastAsia="en-GB"/>
        </w:rPr>
        <w:footnoteReference w:id="1"/>
      </w:r>
      <w:r w:rsidR="00D70AB1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and thus it is not guaranteed that the students are able to take them.</w:t>
      </w:r>
      <w:r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</w:p>
    <w:p w14:paraId="703BF534" w14:textId="77777777" w:rsidR="00525D73" w:rsidRPr="00EF35D2" w:rsidRDefault="00525D73" w:rsidP="00525D73">
      <w:pPr>
        <w:pStyle w:val="ListParagraph"/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</w:p>
    <w:p w14:paraId="473AC546" w14:textId="7A3C21B3" w:rsidR="003E5E3F" w:rsidRPr="00EF35D2" w:rsidRDefault="0047135D" w:rsidP="003E5E3F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  <w:r w:rsidRPr="00EF35D2">
        <w:rPr>
          <w:rFonts w:ascii="Arial" w:eastAsia="Times New Roman" w:hAnsi="Arial" w:cs="Times New Roman"/>
          <w:szCs w:val="24"/>
          <w:lang w:val="en-US" w:eastAsia="en-GB"/>
        </w:rPr>
        <w:t>During</w:t>
      </w:r>
      <w:r w:rsidR="008B0A1A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the</w:t>
      </w:r>
      <w:r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initial</w:t>
      </w:r>
      <w:r w:rsidR="008B0A1A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proofErr w:type="spellStart"/>
      <w:r w:rsidR="008B0A1A" w:rsidRPr="00EF35D2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="008B0A1A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approval </w:t>
      </w:r>
      <w:r w:rsidRPr="00EF35D2">
        <w:rPr>
          <w:rFonts w:ascii="Arial" w:eastAsia="Times New Roman" w:hAnsi="Arial" w:cs="Times New Roman"/>
          <w:szCs w:val="24"/>
          <w:lang w:val="en-US" w:eastAsia="en-GB"/>
        </w:rPr>
        <w:t>process</w:t>
      </w:r>
      <w:r w:rsidR="008B0A1A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it needs to be made clear</w:t>
      </w:r>
      <w:r w:rsidR="004357A5">
        <w:rPr>
          <w:rFonts w:ascii="Arial" w:eastAsia="Times New Roman" w:hAnsi="Arial" w:cs="Times New Roman"/>
          <w:szCs w:val="24"/>
          <w:lang w:val="en-US" w:eastAsia="en-GB"/>
        </w:rPr>
        <w:t xml:space="preserve"> in the </w:t>
      </w:r>
      <w:proofErr w:type="spellStart"/>
      <w:r w:rsidR="00CC0075">
        <w:rPr>
          <w:rFonts w:ascii="Arial" w:eastAsia="Times New Roman" w:hAnsi="Arial" w:cs="Times New Roman"/>
          <w:szCs w:val="24"/>
          <w:lang w:val="en-US" w:eastAsia="en-GB"/>
        </w:rPr>
        <w:t>P</w:t>
      </w:r>
      <w:r w:rsidR="004357A5">
        <w:rPr>
          <w:rFonts w:ascii="Arial" w:eastAsia="Times New Roman" w:hAnsi="Arial" w:cs="Times New Roman"/>
          <w:szCs w:val="24"/>
          <w:lang w:val="en-US" w:eastAsia="en-GB"/>
        </w:rPr>
        <w:t>rogramme</w:t>
      </w:r>
      <w:proofErr w:type="spellEnd"/>
      <w:r w:rsidR="004357A5">
        <w:rPr>
          <w:rFonts w:ascii="Arial" w:eastAsia="Times New Roman" w:hAnsi="Arial" w:cs="Times New Roman"/>
          <w:szCs w:val="24"/>
          <w:lang w:val="en-US" w:eastAsia="en-GB"/>
        </w:rPr>
        <w:t xml:space="preserve"> </w:t>
      </w:r>
      <w:r w:rsidR="00CC0075">
        <w:rPr>
          <w:rFonts w:ascii="Arial" w:eastAsia="Times New Roman" w:hAnsi="Arial" w:cs="Times New Roman"/>
          <w:szCs w:val="24"/>
          <w:lang w:val="en-US" w:eastAsia="en-GB"/>
        </w:rPr>
        <w:t>D</w:t>
      </w:r>
      <w:r w:rsidR="004357A5">
        <w:rPr>
          <w:rFonts w:ascii="Arial" w:eastAsia="Times New Roman" w:hAnsi="Arial" w:cs="Times New Roman"/>
          <w:szCs w:val="24"/>
          <w:lang w:val="en-US" w:eastAsia="en-GB"/>
        </w:rPr>
        <w:t>iet</w:t>
      </w:r>
      <w:r w:rsidR="00EE2D68">
        <w:rPr>
          <w:rFonts w:ascii="Arial" w:eastAsia="Times New Roman" w:hAnsi="Arial" w:cs="Times New Roman"/>
          <w:szCs w:val="24"/>
          <w:lang w:val="en-US" w:eastAsia="en-GB"/>
        </w:rPr>
        <w:t xml:space="preserve"> or other appropriate approval documentation</w:t>
      </w:r>
      <w:r w:rsidR="008B0A1A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that taking elective modules </w:t>
      </w:r>
      <w:r w:rsidR="001B222E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from other </w:t>
      </w:r>
      <w:proofErr w:type="spellStart"/>
      <w:r w:rsidR="001B222E" w:rsidRPr="00EF35D2">
        <w:rPr>
          <w:rFonts w:ascii="Arial" w:eastAsia="Times New Roman" w:hAnsi="Arial" w:cs="Times New Roman"/>
          <w:szCs w:val="24"/>
          <w:lang w:val="en-US" w:eastAsia="en-GB"/>
        </w:rPr>
        <w:t>UoL</w:t>
      </w:r>
      <w:proofErr w:type="spellEnd"/>
      <w:r w:rsidR="001B222E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Colleges</w:t>
      </w:r>
      <w:r w:rsidR="008B0A1A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and Institutes will be allowed on the </w:t>
      </w:r>
      <w:proofErr w:type="spellStart"/>
      <w:r w:rsidR="008B0A1A" w:rsidRPr="00EF35D2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="008B0A1A" w:rsidRPr="00EF35D2">
        <w:rPr>
          <w:rFonts w:ascii="Arial" w:eastAsia="Times New Roman" w:hAnsi="Arial" w:cs="Times New Roman"/>
          <w:szCs w:val="24"/>
          <w:lang w:val="en-US" w:eastAsia="en-GB"/>
        </w:rPr>
        <w:t>.</w:t>
      </w:r>
    </w:p>
    <w:p w14:paraId="34AEF229" w14:textId="77777777" w:rsidR="003E5E3F" w:rsidRPr="00EF35D2" w:rsidRDefault="003E5E3F" w:rsidP="003E5E3F">
      <w:pPr>
        <w:pStyle w:val="ListParagraph"/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</w:p>
    <w:p w14:paraId="368CDFAB" w14:textId="75414F71" w:rsidR="003E5E3F" w:rsidRPr="00EF35D2" w:rsidRDefault="006D7C7F" w:rsidP="003E5E3F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  <w:r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The Department is responsible for ensuring that any student wishing to take an elective module from another </w:t>
      </w:r>
      <w:proofErr w:type="spellStart"/>
      <w:r w:rsidRPr="00EF35D2">
        <w:rPr>
          <w:rFonts w:ascii="Arial" w:eastAsia="Times New Roman" w:hAnsi="Arial" w:cs="Times New Roman"/>
          <w:szCs w:val="24"/>
          <w:lang w:val="en-US" w:eastAsia="en-GB"/>
        </w:rPr>
        <w:t>UoL</w:t>
      </w:r>
      <w:proofErr w:type="spellEnd"/>
      <w:r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College or Institute as part of their </w:t>
      </w:r>
      <w:proofErr w:type="spellStart"/>
      <w:r w:rsidRPr="00EF35D2">
        <w:rPr>
          <w:rFonts w:ascii="Arial" w:eastAsia="Times New Roman" w:hAnsi="Arial" w:cs="Times New Roman"/>
          <w:szCs w:val="24"/>
          <w:lang w:val="en-US" w:eastAsia="en-GB"/>
        </w:rPr>
        <w:t>programme</w:t>
      </w:r>
      <w:proofErr w:type="spellEnd"/>
      <w:r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is made aware of any fees associated with the module,</w:t>
      </w:r>
      <w:r w:rsidR="00C41581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of</w:t>
      </w:r>
      <w:r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the relevant regulations and policies of the </w:t>
      </w:r>
      <w:r w:rsidR="00CA0BDF" w:rsidRPr="00EF35D2">
        <w:rPr>
          <w:rFonts w:ascii="Arial" w:eastAsia="Times New Roman" w:hAnsi="Arial" w:cs="Times New Roman"/>
          <w:szCs w:val="24"/>
          <w:lang w:val="en-US" w:eastAsia="en-GB"/>
        </w:rPr>
        <w:t>receiving</w:t>
      </w:r>
      <w:r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institution that cover the module</w:t>
      </w:r>
      <w:r w:rsidR="00DA5FEC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and </w:t>
      </w:r>
      <w:r w:rsidR="00C41581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of </w:t>
      </w:r>
      <w:r w:rsidR="00DA5FEC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any other implications </w:t>
      </w:r>
      <w:r w:rsidR="00683FF4" w:rsidRPr="00EF35D2">
        <w:rPr>
          <w:rFonts w:ascii="Arial" w:eastAsia="Times New Roman" w:hAnsi="Arial" w:cs="Times New Roman"/>
          <w:szCs w:val="24"/>
          <w:lang w:val="en-US" w:eastAsia="en-GB"/>
        </w:rPr>
        <w:t>of</w:t>
      </w:r>
      <w:r w:rsidR="00DA5FEC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the student </w:t>
      </w:r>
      <w:r w:rsidR="001802A3" w:rsidRPr="00EF35D2">
        <w:rPr>
          <w:rFonts w:ascii="Arial" w:eastAsia="Times New Roman" w:hAnsi="Arial" w:cs="Times New Roman"/>
          <w:szCs w:val="24"/>
          <w:lang w:val="en-US" w:eastAsia="en-GB"/>
        </w:rPr>
        <w:t>unde</w:t>
      </w:r>
      <w:r w:rsidR="00DA5FEC" w:rsidRPr="00EF35D2">
        <w:rPr>
          <w:rFonts w:ascii="Arial" w:eastAsia="Times New Roman" w:hAnsi="Arial" w:cs="Times New Roman"/>
          <w:szCs w:val="24"/>
          <w:lang w:val="en-US" w:eastAsia="en-GB"/>
        </w:rPr>
        <w:t>rtaking study outside UCL.</w:t>
      </w:r>
      <w:r w:rsidR="004E1988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The Department should consult </w:t>
      </w:r>
      <w:r w:rsidR="00A3204D">
        <w:rPr>
          <w:rFonts w:ascii="Arial" w:eastAsia="Times New Roman" w:hAnsi="Arial" w:cs="Times New Roman"/>
          <w:szCs w:val="24"/>
          <w:lang w:val="en-US" w:eastAsia="en-GB"/>
        </w:rPr>
        <w:t>Academic Policy, Quality and Standards</w:t>
      </w:r>
      <w:r w:rsidR="004E1988" w:rsidRPr="00EF35D2">
        <w:rPr>
          <w:rFonts w:ascii="Arial" w:eastAsia="Times New Roman" w:hAnsi="Arial" w:cs="Times New Roman"/>
          <w:szCs w:val="24"/>
          <w:lang w:val="en-US" w:eastAsia="en-GB"/>
        </w:rPr>
        <w:t xml:space="preserve"> if required to ensure that all the necessary information is given to the student.</w:t>
      </w:r>
    </w:p>
    <w:p w14:paraId="556D759E" w14:textId="77777777" w:rsidR="003E5E3F" w:rsidRPr="003E5E3F" w:rsidRDefault="003E5E3F" w:rsidP="003E5E3F">
      <w:pPr>
        <w:pStyle w:val="ListParagraph"/>
        <w:rPr>
          <w:rFonts w:ascii="Arial" w:eastAsia="Times New Roman" w:hAnsi="Arial" w:cs="Times New Roman"/>
          <w:szCs w:val="24"/>
          <w:lang w:val="en-US" w:eastAsia="en-GB"/>
        </w:rPr>
      </w:pPr>
    </w:p>
    <w:p w14:paraId="634607B6" w14:textId="77777777" w:rsidR="003E5E3F" w:rsidRPr="00B00DE4" w:rsidRDefault="007956F4" w:rsidP="00B00DE4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  <w:r w:rsidRPr="003E5E3F">
        <w:rPr>
          <w:rFonts w:ascii="Arial" w:eastAsia="Times New Roman" w:hAnsi="Arial" w:cs="Times New Roman"/>
          <w:szCs w:val="24"/>
          <w:lang w:val="en-US" w:eastAsia="en-GB"/>
        </w:rPr>
        <w:t>The Department is responsible for ensuring the student’s records at UCL are updated accordingly as well as for liaison</w:t>
      </w:r>
      <w:r w:rsidR="00DA5FEC" w:rsidRPr="003E5E3F">
        <w:rPr>
          <w:rFonts w:ascii="Arial" w:eastAsia="Times New Roman" w:hAnsi="Arial" w:cs="Times New Roman"/>
          <w:szCs w:val="24"/>
          <w:lang w:val="en-US" w:eastAsia="en-GB"/>
        </w:rPr>
        <w:t xml:space="preserve"> with the receiving </w:t>
      </w:r>
      <w:proofErr w:type="spellStart"/>
      <w:r w:rsidR="00DA5FEC" w:rsidRPr="003E5E3F">
        <w:rPr>
          <w:rFonts w:ascii="Arial" w:eastAsia="Times New Roman" w:hAnsi="Arial" w:cs="Times New Roman"/>
          <w:szCs w:val="24"/>
          <w:lang w:val="en-US" w:eastAsia="en-GB"/>
        </w:rPr>
        <w:t>UoL</w:t>
      </w:r>
      <w:proofErr w:type="spellEnd"/>
      <w:r w:rsidR="00DA5FEC" w:rsidRPr="003E5E3F">
        <w:rPr>
          <w:rFonts w:ascii="Arial" w:eastAsia="Times New Roman" w:hAnsi="Arial" w:cs="Times New Roman"/>
          <w:szCs w:val="24"/>
          <w:lang w:val="en-US" w:eastAsia="en-GB"/>
        </w:rPr>
        <w:t xml:space="preserve"> College or Institute</w:t>
      </w:r>
      <w:r w:rsidRPr="003E5E3F">
        <w:rPr>
          <w:rFonts w:ascii="Arial" w:eastAsia="Times New Roman" w:hAnsi="Arial" w:cs="Times New Roman"/>
          <w:szCs w:val="24"/>
          <w:lang w:val="en-US" w:eastAsia="en-GB"/>
        </w:rPr>
        <w:t xml:space="preserve"> with regards to the student. </w:t>
      </w:r>
    </w:p>
    <w:p w14:paraId="10A2BEBE" w14:textId="77777777" w:rsidR="00B00DE4" w:rsidRPr="00B00DE4" w:rsidRDefault="00B00DE4" w:rsidP="00B00DE4">
      <w:pPr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</w:p>
    <w:p w14:paraId="0C2BDB60" w14:textId="77777777" w:rsidR="00B00DE4" w:rsidRPr="00B00DE4" w:rsidRDefault="00B00DE4" w:rsidP="00B00DE4">
      <w:pPr>
        <w:pStyle w:val="ListParagraph"/>
        <w:rPr>
          <w:rFonts w:ascii="Arial" w:eastAsia="Times New Roman" w:hAnsi="Arial" w:cs="Times New Roman"/>
          <w:i/>
          <w:szCs w:val="24"/>
          <w:lang w:val="en-US" w:eastAsia="en-GB"/>
        </w:rPr>
      </w:pPr>
    </w:p>
    <w:p w14:paraId="098BAFEB" w14:textId="6D684B6E" w:rsidR="00B00DE4" w:rsidRPr="00B00DE4" w:rsidRDefault="00CB6BA0" w:rsidP="00B00DE4">
      <w:p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u w:val="single"/>
          <w:lang w:val="en-US" w:eastAsia="en-GB"/>
        </w:rPr>
      </w:pPr>
      <w:r>
        <w:rPr>
          <w:rFonts w:ascii="Arial" w:eastAsia="Times New Roman" w:hAnsi="Arial" w:cs="Times New Roman"/>
          <w:szCs w:val="24"/>
          <w:u w:val="single"/>
          <w:lang w:val="en-US" w:eastAsia="en-GB"/>
        </w:rPr>
        <w:t>Student Visa</w:t>
      </w:r>
      <w:r w:rsidR="00B00DE4" w:rsidRPr="00B00DE4">
        <w:rPr>
          <w:rFonts w:ascii="Arial" w:eastAsia="Times New Roman" w:hAnsi="Arial" w:cs="Times New Roman"/>
          <w:szCs w:val="24"/>
          <w:u w:val="single"/>
          <w:lang w:val="en-US" w:eastAsia="en-GB"/>
        </w:rPr>
        <w:t xml:space="preserve"> Monitoring</w:t>
      </w:r>
    </w:p>
    <w:p w14:paraId="4EE88D22" w14:textId="77777777" w:rsidR="00B00DE4" w:rsidRDefault="00B00DE4" w:rsidP="00B00DE4">
      <w:pPr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</w:p>
    <w:p w14:paraId="4A7B251F" w14:textId="0F21542D" w:rsidR="00B00DE4" w:rsidRPr="006B5AD1" w:rsidRDefault="00B00DE4" w:rsidP="00B00DE4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  <w:lang w:val="en-US" w:eastAsia="en-GB"/>
        </w:rPr>
      </w:pPr>
      <w:r w:rsidRPr="006B5AD1">
        <w:rPr>
          <w:rFonts w:ascii="Arial" w:eastAsia="Times New Roman" w:hAnsi="Arial" w:cs="Times New Roman"/>
          <w:szCs w:val="24"/>
          <w:lang w:val="en-US" w:eastAsia="en-GB"/>
        </w:rPr>
        <w:t>The Department must maintain evidence of engagement records</w:t>
      </w:r>
      <w:r w:rsidR="00E106D8">
        <w:rPr>
          <w:rFonts w:ascii="Arial" w:eastAsia="Times New Roman" w:hAnsi="Arial" w:cs="Times New Roman"/>
          <w:szCs w:val="24"/>
          <w:lang w:val="en-US" w:eastAsia="en-GB"/>
        </w:rPr>
        <w:t xml:space="preserve"> for </w:t>
      </w:r>
      <w:r w:rsidR="00E106D8" w:rsidRPr="00E106D8">
        <w:rPr>
          <w:rFonts w:ascii="Arial" w:eastAsia="Times New Roman" w:hAnsi="Arial" w:cs="Times New Roman"/>
          <w:szCs w:val="24"/>
          <w:lang w:val="en-US" w:eastAsia="en-GB"/>
        </w:rPr>
        <w:t xml:space="preserve">students on a Student Visa </w:t>
      </w:r>
      <w:r w:rsidRPr="006B5AD1">
        <w:rPr>
          <w:rFonts w:ascii="Arial" w:eastAsia="Times New Roman" w:hAnsi="Arial" w:cs="Times New Roman"/>
          <w:szCs w:val="24"/>
          <w:lang w:val="en-US" w:eastAsia="en-GB"/>
        </w:rPr>
        <w:t xml:space="preserve"> (i.e. spreadsheets, databases, registers etc.) to demonstrate that engagement is recorded and t</w:t>
      </w:r>
      <w:r>
        <w:rPr>
          <w:rFonts w:ascii="Arial" w:eastAsia="Times New Roman" w:hAnsi="Arial" w:cs="Times New Roman"/>
          <w:szCs w:val="24"/>
          <w:lang w:val="en-US" w:eastAsia="en-GB"/>
        </w:rPr>
        <w:t xml:space="preserve">hat non-engagement is acted </w:t>
      </w:r>
      <w:r w:rsidR="00F3792E">
        <w:rPr>
          <w:rFonts w:ascii="Arial" w:eastAsia="Times New Roman" w:hAnsi="Arial" w:cs="Times New Roman"/>
          <w:szCs w:val="24"/>
          <w:lang w:val="en-US" w:eastAsia="en-GB"/>
        </w:rPr>
        <w:t xml:space="preserve">upon </w:t>
      </w:r>
      <w:r>
        <w:rPr>
          <w:rFonts w:ascii="Arial" w:eastAsia="Times New Roman" w:hAnsi="Arial" w:cs="Times New Roman"/>
          <w:szCs w:val="24"/>
          <w:lang w:val="en-US" w:eastAsia="en-GB"/>
        </w:rPr>
        <w:t>even when students are attending modules at another institution</w:t>
      </w:r>
      <w:r w:rsidRPr="006B5AD1">
        <w:rPr>
          <w:rFonts w:ascii="Arial" w:eastAsia="Times New Roman" w:hAnsi="Arial" w:cs="Times New Roman"/>
          <w:szCs w:val="24"/>
          <w:lang w:val="en-US" w:eastAsia="en-GB"/>
        </w:rPr>
        <w:t xml:space="preserve">. These records must be kept up-to-date and be accessible and available; especially for UKVI audit purposes. The Department must ensure that the receiving </w:t>
      </w:r>
      <w:proofErr w:type="spellStart"/>
      <w:r w:rsidRPr="006B5AD1">
        <w:rPr>
          <w:rFonts w:ascii="Arial" w:eastAsia="Times New Roman" w:hAnsi="Arial" w:cs="Times New Roman"/>
          <w:szCs w:val="24"/>
          <w:lang w:val="en-US" w:eastAsia="en-GB"/>
        </w:rPr>
        <w:t>UoL</w:t>
      </w:r>
      <w:proofErr w:type="spellEnd"/>
      <w:r w:rsidRPr="006B5AD1">
        <w:rPr>
          <w:rFonts w:ascii="Arial" w:eastAsia="Times New Roman" w:hAnsi="Arial" w:cs="Times New Roman"/>
          <w:szCs w:val="24"/>
          <w:lang w:val="en-US" w:eastAsia="en-GB"/>
        </w:rPr>
        <w:t xml:space="preserve"> Colleges and Institutes retain evidence of engagement for UCL </w:t>
      </w:r>
      <w:r w:rsidR="002E57E0">
        <w:rPr>
          <w:rFonts w:ascii="Arial" w:eastAsia="Times New Roman" w:hAnsi="Arial" w:cs="Times New Roman"/>
          <w:szCs w:val="24"/>
          <w:lang w:val="en-US" w:eastAsia="en-GB"/>
        </w:rPr>
        <w:t>students on a Student Visa</w:t>
      </w:r>
      <w:r w:rsidRPr="006B5AD1">
        <w:rPr>
          <w:rFonts w:ascii="Arial" w:eastAsia="Times New Roman" w:hAnsi="Arial" w:cs="Times New Roman"/>
          <w:szCs w:val="24"/>
          <w:lang w:val="en-US" w:eastAsia="en-GB"/>
        </w:rPr>
        <w:t xml:space="preserve">. This information may be requested by </w:t>
      </w:r>
      <w:r>
        <w:rPr>
          <w:rFonts w:ascii="Arial" w:eastAsia="Times New Roman" w:hAnsi="Arial" w:cs="Times New Roman"/>
          <w:szCs w:val="24"/>
          <w:lang w:val="en-US" w:eastAsia="en-GB"/>
        </w:rPr>
        <w:t>UCL</w:t>
      </w:r>
      <w:r w:rsidRPr="006B5AD1">
        <w:rPr>
          <w:rFonts w:ascii="Arial" w:eastAsia="Times New Roman" w:hAnsi="Arial" w:cs="Times New Roman"/>
          <w:szCs w:val="24"/>
          <w:lang w:val="en-US" w:eastAsia="en-GB"/>
        </w:rPr>
        <w:t xml:space="preserve"> in order to comply with </w:t>
      </w:r>
      <w:r w:rsidR="002E57E0">
        <w:rPr>
          <w:rFonts w:ascii="Arial" w:eastAsia="Times New Roman" w:hAnsi="Arial" w:cs="Times New Roman"/>
          <w:szCs w:val="24"/>
          <w:lang w:val="en-US" w:eastAsia="en-GB"/>
        </w:rPr>
        <w:t>Student Visa</w:t>
      </w:r>
      <w:r w:rsidRPr="006B5AD1">
        <w:rPr>
          <w:rFonts w:ascii="Arial" w:eastAsia="Times New Roman" w:hAnsi="Arial" w:cs="Times New Roman"/>
          <w:szCs w:val="24"/>
          <w:lang w:val="en-US" w:eastAsia="en-GB"/>
        </w:rPr>
        <w:t xml:space="preserve"> regulations and therefore must be kept up</w:t>
      </w:r>
      <w:r>
        <w:rPr>
          <w:rFonts w:ascii="Arial" w:eastAsia="Times New Roman" w:hAnsi="Arial" w:cs="Times New Roman"/>
          <w:szCs w:val="24"/>
          <w:lang w:val="en-US" w:eastAsia="en-GB"/>
        </w:rPr>
        <w:t xml:space="preserve">-to-date and made available to UCL </w:t>
      </w:r>
      <w:r w:rsidRPr="006B5AD1">
        <w:rPr>
          <w:rFonts w:ascii="Arial" w:eastAsia="Times New Roman" w:hAnsi="Arial" w:cs="Times New Roman"/>
          <w:szCs w:val="24"/>
          <w:lang w:val="en-US" w:eastAsia="en-GB"/>
        </w:rPr>
        <w:t>upon request.</w:t>
      </w:r>
      <w:r w:rsidR="0097598F">
        <w:rPr>
          <w:rFonts w:ascii="Arial" w:eastAsia="Times New Roman" w:hAnsi="Arial" w:cs="Times New Roman"/>
          <w:szCs w:val="24"/>
          <w:lang w:val="en-US" w:eastAsia="en-GB"/>
        </w:rPr>
        <w:t xml:space="preserve"> The Department should inform the receiving institution of this requirement when a </w:t>
      </w:r>
      <w:r w:rsidR="002E57E0">
        <w:rPr>
          <w:rFonts w:ascii="Arial" w:eastAsia="Times New Roman" w:hAnsi="Arial" w:cs="Times New Roman"/>
          <w:szCs w:val="24"/>
          <w:lang w:val="en-US" w:eastAsia="en-GB"/>
        </w:rPr>
        <w:t>Student Visa</w:t>
      </w:r>
      <w:r w:rsidR="0097598F">
        <w:rPr>
          <w:rFonts w:ascii="Arial" w:eastAsia="Times New Roman" w:hAnsi="Arial" w:cs="Times New Roman"/>
          <w:szCs w:val="24"/>
          <w:lang w:val="en-US" w:eastAsia="en-GB"/>
        </w:rPr>
        <w:t xml:space="preserve"> holder registers for a module at the receiving institution.</w:t>
      </w:r>
    </w:p>
    <w:p w14:paraId="714BF2F2" w14:textId="77777777" w:rsidR="00B00DE4" w:rsidRPr="00B00DE4" w:rsidRDefault="00B00DE4" w:rsidP="00B00DE4">
      <w:pPr>
        <w:spacing w:after="0" w:line="240" w:lineRule="auto"/>
        <w:jc w:val="both"/>
        <w:outlineLvl w:val="1"/>
        <w:rPr>
          <w:rFonts w:ascii="Arial" w:eastAsia="Times New Roman" w:hAnsi="Arial" w:cs="Times New Roman"/>
          <w:i/>
          <w:szCs w:val="24"/>
          <w:lang w:val="en-US" w:eastAsia="en-GB"/>
        </w:rPr>
      </w:pPr>
    </w:p>
    <w:sectPr w:rsidR="00B00DE4" w:rsidRPr="00B00DE4" w:rsidSect="00106D3B">
      <w:footerReference w:type="default" r:id="rId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BAF4" w14:textId="77777777" w:rsidR="00E32EA7" w:rsidRDefault="00E32EA7" w:rsidP="00C306E2">
      <w:pPr>
        <w:spacing w:after="0" w:line="240" w:lineRule="auto"/>
      </w:pPr>
      <w:r>
        <w:separator/>
      </w:r>
    </w:p>
  </w:endnote>
  <w:endnote w:type="continuationSeparator" w:id="0">
    <w:p w14:paraId="441B44A7" w14:textId="77777777" w:rsidR="00E32EA7" w:rsidRDefault="00E32EA7" w:rsidP="00C3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2755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E8F551E" w14:textId="2A0290AF" w:rsidR="00106D3B" w:rsidRPr="00106D3B" w:rsidRDefault="00106D3B">
        <w:pPr>
          <w:pStyle w:val="Footer"/>
          <w:jc w:val="center"/>
          <w:rPr>
            <w:rFonts w:ascii="Arial" w:hAnsi="Arial" w:cs="Arial"/>
          </w:rPr>
        </w:pPr>
        <w:r w:rsidRPr="00106D3B">
          <w:rPr>
            <w:rFonts w:ascii="Arial" w:hAnsi="Arial" w:cs="Arial"/>
          </w:rPr>
          <w:fldChar w:fldCharType="begin"/>
        </w:r>
        <w:r w:rsidRPr="00106D3B">
          <w:rPr>
            <w:rFonts w:ascii="Arial" w:hAnsi="Arial" w:cs="Arial"/>
          </w:rPr>
          <w:instrText xml:space="preserve"> PAGE   \* MERGEFORMAT </w:instrText>
        </w:r>
        <w:r w:rsidRPr="00106D3B">
          <w:rPr>
            <w:rFonts w:ascii="Arial" w:hAnsi="Arial" w:cs="Arial"/>
          </w:rPr>
          <w:fldChar w:fldCharType="separate"/>
        </w:r>
        <w:r w:rsidRPr="00106D3B">
          <w:rPr>
            <w:rFonts w:ascii="Arial" w:hAnsi="Arial" w:cs="Arial"/>
            <w:noProof/>
          </w:rPr>
          <w:t>2</w:t>
        </w:r>
        <w:r w:rsidRPr="00106D3B">
          <w:rPr>
            <w:rFonts w:ascii="Arial" w:hAnsi="Arial" w:cs="Arial"/>
            <w:noProof/>
          </w:rPr>
          <w:fldChar w:fldCharType="end"/>
        </w:r>
      </w:p>
    </w:sdtContent>
  </w:sdt>
  <w:p w14:paraId="203B7746" w14:textId="77777777" w:rsidR="00756286" w:rsidRDefault="00756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7975" w14:textId="77777777" w:rsidR="00E32EA7" w:rsidRDefault="00E32EA7" w:rsidP="00C306E2">
      <w:pPr>
        <w:spacing w:after="0" w:line="240" w:lineRule="auto"/>
      </w:pPr>
      <w:r>
        <w:separator/>
      </w:r>
    </w:p>
  </w:footnote>
  <w:footnote w:type="continuationSeparator" w:id="0">
    <w:p w14:paraId="2A2382D5" w14:textId="77777777" w:rsidR="00E32EA7" w:rsidRDefault="00E32EA7" w:rsidP="00C306E2">
      <w:pPr>
        <w:spacing w:after="0" w:line="240" w:lineRule="auto"/>
      </w:pPr>
      <w:r>
        <w:continuationSeparator/>
      </w:r>
    </w:p>
  </w:footnote>
  <w:footnote w:id="1">
    <w:p w14:paraId="2B3E4593" w14:textId="1F50FFB8" w:rsidR="00A2105A" w:rsidRDefault="00A2105A">
      <w:pPr>
        <w:pStyle w:val="FootnoteText"/>
      </w:pPr>
      <w:r>
        <w:rPr>
          <w:rStyle w:val="FootnoteReference"/>
        </w:rPr>
        <w:footnoteRef/>
      </w:r>
      <w:r>
        <w:t xml:space="preserve"> The Departments can use the wording in italics for this purpose.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103"/>
    <w:multiLevelType w:val="hybridMultilevel"/>
    <w:tmpl w:val="5A18BE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5A4"/>
    <w:multiLevelType w:val="hybridMultilevel"/>
    <w:tmpl w:val="6F22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826"/>
    <w:multiLevelType w:val="hybridMultilevel"/>
    <w:tmpl w:val="263E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745"/>
    <w:multiLevelType w:val="hybridMultilevel"/>
    <w:tmpl w:val="73EEFF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809"/>
    <w:multiLevelType w:val="hybridMultilevel"/>
    <w:tmpl w:val="5134C01E"/>
    <w:lvl w:ilvl="0" w:tplc="B5147112">
      <w:numFmt w:val="bullet"/>
      <w:lvlText w:val="·"/>
      <w:lvlJc w:val="left"/>
      <w:pPr>
        <w:ind w:left="1440" w:hanging="108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B73AC"/>
    <w:multiLevelType w:val="hybridMultilevel"/>
    <w:tmpl w:val="9C84DB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6B45"/>
    <w:multiLevelType w:val="hybridMultilevel"/>
    <w:tmpl w:val="F1D8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4D52"/>
    <w:multiLevelType w:val="hybridMultilevel"/>
    <w:tmpl w:val="2AE05D6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ED54D9"/>
    <w:multiLevelType w:val="hybridMultilevel"/>
    <w:tmpl w:val="83D609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14B10"/>
    <w:multiLevelType w:val="hybridMultilevel"/>
    <w:tmpl w:val="B07E7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14BA"/>
    <w:multiLevelType w:val="hybridMultilevel"/>
    <w:tmpl w:val="3CC01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C1D"/>
    <w:multiLevelType w:val="hybridMultilevel"/>
    <w:tmpl w:val="C1B0F518"/>
    <w:lvl w:ilvl="0" w:tplc="DD7EC0C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6940E8"/>
    <w:multiLevelType w:val="hybridMultilevel"/>
    <w:tmpl w:val="7932D6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0223C"/>
    <w:multiLevelType w:val="hybridMultilevel"/>
    <w:tmpl w:val="32506C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F3B99"/>
    <w:multiLevelType w:val="hybridMultilevel"/>
    <w:tmpl w:val="0812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566C6"/>
    <w:multiLevelType w:val="hybridMultilevel"/>
    <w:tmpl w:val="EA7E92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62074"/>
    <w:multiLevelType w:val="hybridMultilevel"/>
    <w:tmpl w:val="A094C0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B5CBC"/>
    <w:multiLevelType w:val="hybridMultilevel"/>
    <w:tmpl w:val="800024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91A3F"/>
    <w:multiLevelType w:val="hybridMultilevel"/>
    <w:tmpl w:val="28D0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253BC"/>
    <w:multiLevelType w:val="hybridMultilevel"/>
    <w:tmpl w:val="2C24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102"/>
    <w:multiLevelType w:val="hybridMultilevel"/>
    <w:tmpl w:val="443AFBCC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16869165">
    <w:abstractNumId w:val="18"/>
  </w:num>
  <w:num w:numId="2" w16cid:durableId="1584606916">
    <w:abstractNumId w:val="6"/>
  </w:num>
  <w:num w:numId="3" w16cid:durableId="1396195268">
    <w:abstractNumId w:val="14"/>
  </w:num>
  <w:num w:numId="4" w16cid:durableId="349572719">
    <w:abstractNumId w:val="1"/>
  </w:num>
  <w:num w:numId="5" w16cid:durableId="1884512486">
    <w:abstractNumId w:val="19"/>
  </w:num>
  <w:num w:numId="6" w16cid:durableId="2038045638">
    <w:abstractNumId w:val="2"/>
  </w:num>
  <w:num w:numId="7" w16cid:durableId="1446733311">
    <w:abstractNumId w:val="0"/>
  </w:num>
  <w:num w:numId="8" w16cid:durableId="76634691">
    <w:abstractNumId w:val="4"/>
  </w:num>
  <w:num w:numId="9" w16cid:durableId="186986780">
    <w:abstractNumId w:val="8"/>
  </w:num>
  <w:num w:numId="10" w16cid:durableId="1516918394">
    <w:abstractNumId w:val="7"/>
  </w:num>
  <w:num w:numId="11" w16cid:durableId="636957521">
    <w:abstractNumId w:val="5"/>
  </w:num>
  <w:num w:numId="12" w16cid:durableId="924262926">
    <w:abstractNumId w:val="17"/>
  </w:num>
  <w:num w:numId="13" w16cid:durableId="447941983">
    <w:abstractNumId w:val="3"/>
  </w:num>
  <w:num w:numId="14" w16cid:durableId="936059742">
    <w:abstractNumId w:val="10"/>
  </w:num>
  <w:num w:numId="15" w16cid:durableId="1892643792">
    <w:abstractNumId w:val="11"/>
  </w:num>
  <w:num w:numId="16" w16cid:durableId="2067096668">
    <w:abstractNumId w:val="9"/>
  </w:num>
  <w:num w:numId="17" w16cid:durableId="1890411927">
    <w:abstractNumId w:val="15"/>
  </w:num>
  <w:num w:numId="18" w16cid:durableId="1626698956">
    <w:abstractNumId w:val="12"/>
  </w:num>
  <w:num w:numId="19" w16cid:durableId="1174957725">
    <w:abstractNumId w:val="16"/>
  </w:num>
  <w:num w:numId="20" w16cid:durableId="774445018">
    <w:abstractNumId w:val="20"/>
  </w:num>
  <w:num w:numId="21" w16cid:durableId="1177042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92"/>
    <w:rsid w:val="000020AA"/>
    <w:rsid w:val="000040AA"/>
    <w:rsid w:val="0000492F"/>
    <w:rsid w:val="00006840"/>
    <w:rsid w:val="0000723C"/>
    <w:rsid w:val="00007A49"/>
    <w:rsid w:val="000111CF"/>
    <w:rsid w:val="00013CF7"/>
    <w:rsid w:val="00014A76"/>
    <w:rsid w:val="00020789"/>
    <w:rsid w:val="00020F9C"/>
    <w:rsid w:val="0002244F"/>
    <w:rsid w:val="000231FC"/>
    <w:rsid w:val="000237BA"/>
    <w:rsid w:val="00024A1B"/>
    <w:rsid w:val="00024BC0"/>
    <w:rsid w:val="0002763B"/>
    <w:rsid w:val="000279E9"/>
    <w:rsid w:val="000334ED"/>
    <w:rsid w:val="00034A9F"/>
    <w:rsid w:val="00036493"/>
    <w:rsid w:val="00040051"/>
    <w:rsid w:val="00041441"/>
    <w:rsid w:val="00041483"/>
    <w:rsid w:val="00043E68"/>
    <w:rsid w:val="000462C7"/>
    <w:rsid w:val="000545C4"/>
    <w:rsid w:val="00056DB0"/>
    <w:rsid w:val="00057522"/>
    <w:rsid w:val="00066FA2"/>
    <w:rsid w:val="000674DD"/>
    <w:rsid w:val="00070C07"/>
    <w:rsid w:val="00072274"/>
    <w:rsid w:val="00073AEF"/>
    <w:rsid w:val="00074644"/>
    <w:rsid w:val="00075C4A"/>
    <w:rsid w:val="00076947"/>
    <w:rsid w:val="000771AC"/>
    <w:rsid w:val="00080D19"/>
    <w:rsid w:val="0008645E"/>
    <w:rsid w:val="0008770C"/>
    <w:rsid w:val="00087D42"/>
    <w:rsid w:val="00087D67"/>
    <w:rsid w:val="000913BA"/>
    <w:rsid w:val="0009562C"/>
    <w:rsid w:val="000971AE"/>
    <w:rsid w:val="000A1535"/>
    <w:rsid w:val="000A28DE"/>
    <w:rsid w:val="000A494B"/>
    <w:rsid w:val="000A5C0E"/>
    <w:rsid w:val="000A66B7"/>
    <w:rsid w:val="000B213A"/>
    <w:rsid w:val="000B2EDE"/>
    <w:rsid w:val="000B32A0"/>
    <w:rsid w:val="000B336C"/>
    <w:rsid w:val="000B3AE4"/>
    <w:rsid w:val="000B6781"/>
    <w:rsid w:val="000B6B6A"/>
    <w:rsid w:val="000B7541"/>
    <w:rsid w:val="000C5EB3"/>
    <w:rsid w:val="000C6168"/>
    <w:rsid w:val="000D3F05"/>
    <w:rsid w:val="000D404D"/>
    <w:rsid w:val="000E4B2F"/>
    <w:rsid w:val="000E54C8"/>
    <w:rsid w:val="000E5FB1"/>
    <w:rsid w:val="000E7196"/>
    <w:rsid w:val="000E79F2"/>
    <w:rsid w:val="000F12EB"/>
    <w:rsid w:val="000F2786"/>
    <w:rsid w:val="000F78F8"/>
    <w:rsid w:val="001035DF"/>
    <w:rsid w:val="00103721"/>
    <w:rsid w:val="00104392"/>
    <w:rsid w:val="00106D3B"/>
    <w:rsid w:val="00107E18"/>
    <w:rsid w:val="00112771"/>
    <w:rsid w:val="00114BCC"/>
    <w:rsid w:val="00116C62"/>
    <w:rsid w:val="00117BBD"/>
    <w:rsid w:val="00117C7D"/>
    <w:rsid w:val="0012007C"/>
    <w:rsid w:val="00123E5E"/>
    <w:rsid w:val="0012496A"/>
    <w:rsid w:val="0012763F"/>
    <w:rsid w:val="00127854"/>
    <w:rsid w:val="0013304A"/>
    <w:rsid w:val="00133093"/>
    <w:rsid w:val="00134165"/>
    <w:rsid w:val="00135B4C"/>
    <w:rsid w:val="00136CA8"/>
    <w:rsid w:val="001408F6"/>
    <w:rsid w:val="00140E24"/>
    <w:rsid w:val="00140F6B"/>
    <w:rsid w:val="0014154E"/>
    <w:rsid w:val="00142E59"/>
    <w:rsid w:val="0014387A"/>
    <w:rsid w:val="00145F25"/>
    <w:rsid w:val="00146546"/>
    <w:rsid w:val="00151351"/>
    <w:rsid w:val="00151734"/>
    <w:rsid w:val="00151E10"/>
    <w:rsid w:val="00156A69"/>
    <w:rsid w:val="001608BD"/>
    <w:rsid w:val="00161030"/>
    <w:rsid w:val="001614FE"/>
    <w:rsid w:val="001615BB"/>
    <w:rsid w:val="00161AF0"/>
    <w:rsid w:val="001639C5"/>
    <w:rsid w:val="00164183"/>
    <w:rsid w:val="001729AB"/>
    <w:rsid w:val="00174A98"/>
    <w:rsid w:val="001765D7"/>
    <w:rsid w:val="001802A3"/>
    <w:rsid w:val="00180F4E"/>
    <w:rsid w:val="00191754"/>
    <w:rsid w:val="00191C2F"/>
    <w:rsid w:val="00192E16"/>
    <w:rsid w:val="0019606C"/>
    <w:rsid w:val="001A15D6"/>
    <w:rsid w:val="001A4787"/>
    <w:rsid w:val="001A47C7"/>
    <w:rsid w:val="001A4924"/>
    <w:rsid w:val="001A4DDF"/>
    <w:rsid w:val="001A618F"/>
    <w:rsid w:val="001B222E"/>
    <w:rsid w:val="001B459C"/>
    <w:rsid w:val="001B4605"/>
    <w:rsid w:val="001C2F50"/>
    <w:rsid w:val="001C3E93"/>
    <w:rsid w:val="001C45C2"/>
    <w:rsid w:val="001C60FF"/>
    <w:rsid w:val="001C612E"/>
    <w:rsid w:val="001C649C"/>
    <w:rsid w:val="001C687C"/>
    <w:rsid w:val="001C6A8D"/>
    <w:rsid w:val="001C7B33"/>
    <w:rsid w:val="001D05E3"/>
    <w:rsid w:val="001D19FB"/>
    <w:rsid w:val="001D3B4B"/>
    <w:rsid w:val="001D403F"/>
    <w:rsid w:val="001D6158"/>
    <w:rsid w:val="001D74DF"/>
    <w:rsid w:val="001E2DE9"/>
    <w:rsid w:val="001E2E1F"/>
    <w:rsid w:val="001E4078"/>
    <w:rsid w:val="001F6969"/>
    <w:rsid w:val="001F78CB"/>
    <w:rsid w:val="00201178"/>
    <w:rsid w:val="00201695"/>
    <w:rsid w:val="00201CDB"/>
    <w:rsid w:val="002021A3"/>
    <w:rsid w:val="002022BC"/>
    <w:rsid w:val="00204BBF"/>
    <w:rsid w:val="002052B7"/>
    <w:rsid w:val="00211B14"/>
    <w:rsid w:val="002151DA"/>
    <w:rsid w:val="00215310"/>
    <w:rsid w:val="00215858"/>
    <w:rsid w:val="00227A70"/>
    <w:rsid w:val="002304F2"/>
    <w:rsid w:val="00236044"/>
    <w:rsid w:val="0023619A"/>
    <w:rsid w:val="00236CB0"/>
    <w:rsid w:val="0024219E"/>
    <w:rsid w:val="002428A2"/>
    <w:rsid w:val="002430C9"/>
    <w:rsid w:val="00244081"/>
    <w:rsid w:val="00244294"/>
    <w:rsid w:val="0024449F"/>
    <w:rsid w:val="002461FF"/>
    <w:rsid w:val="00246D78"/>
    <w:rsid w:val="002505B0"/>
    <w:rsid w:val="00250B37"/>
    <w:rsid w:val="00254EFB"/>
    <w:rsid w:val="0026303B"/>
    <w:rsid w:val="00263634"/>
    <w:rsid w:val="00264BB3"/>
    <w:rsid w:val="00264DD6"/>
    <w:rsid w:val="00265E15"/>
    <w:rsid w:val="002662A9"/>
    <w:rsid w:val="00267D25"/>
    <w:rsid w:val="00271C5E"/>
    <w:rsid w:val="00272581"/>
    <w:rsid w:val="00276BEF"/>
    <w:rsid w:val="002800A0"/>
    <w:rsid w:val="00280612"/>
    <w:rsid w:val="00281B0B"/>
    <w:rsid w:val="002829D6"/>
    <w:rsid w:val="0029000C"/>
    <w:rsid w:val="00290D95"/>
    <w:rsid w:val="00291533"/>
    <w:rsid w:val="002939BE"/>
    <w:rsid w:val="002A0002"/>
    <w:rsid w:val="002A2DD1"/>
    <w:rsid w:val="002A3675"/>
    <w:rsid w:val="002A41D1"/>
    <w:rsid w:val="002A59F5"/>
    <w:rsid w:val="002A7B4F"/>
    <w:rsid w:val="002B0A15"/>
    <w:rsid w:val="002B1E47"/>
    <w:rsid w:val="002B20DD"/>
    <w:rsid w:val="002B3C3A"/>
    <w:rsid w:val="002B7102"/>
    <w:rsid w:val="002C0638"/>
    <w:rsid w:val="002C703D"/>
    <w:rsid w:val="002D3826"/>
    <w:rsid w:val="002D3BCE"/>
    <w:rsid w:val="002D45AC"/>
    <w:rsid w:val="002D57D0"/>
    <w:rsid w:val="002E05D0"/>
    <w:rsid w:val="002E0DC7"/>
    <w:rsid w:val="002E300B"/>
    <w:rsid w:val="002E57E0"/>
    <w:rsid w:val="002E6987"/>
    <w:rsid w:val="002E6BCB"/>
    <w:rsid w:val="002F0B03"/>
    <w:rsid w:val="002F30B9"/>
    <w:rsid w:val="002F7F1C"/>
    <w:rsid w:val="00300B11"/>
    <w:rsid w:val="00301201"/>
    <w:rsid w:val="003017D3"/>
    <w:rsid w:val="00302428"/>
    <w:rsid w:val="0030477B"/>
    <w:rsid w:val="00306C73"/>
    <w:rsid w:val="0031083A"/>
    <w:rsid w:val="003114FD"/>
    <w:rsid w:val="00313A4B"/>
    <w:rsid w:val="003140B0"/>
    <w:rsid w:val="003147FC"/>
    <w:rsid w:val="00315A6A"/>
    <w:rsid w:val="00316CC8"/>
    <w:rsid w:val="00317D63"/>
    <w:rsid w:val="00322C2B"/>
    <w:rsid w:val="00323EC3"/>
    <w:rsid w:val="00325AAB"/>
    <w:rsid w:val="003267BB"/>
    <w:rsid w:val="003308E1"/>
    <w:rsid w:val="00331165"/>
    <w:rsid w:val="0033259E"/>
    <w:rsid w:val="00336B53"/>
    <w:rsid w:val="00341322"/>
    <w:rsid w:val="0034205A"/>
    <w:rsid w:val="00342E09"/>
    <w:rsid w:val="003453D5"/>
    <w:rsid w:val="00351127"/>
    <w:rsid w:val="00352751"/>
    <w:rsid w:val="00360CCE"/>
    <w:rsid w:val="003621DC"/>
    <w:rsid w:val="00362E5A"/>
    <w:rsid w:val="0036316B"/>
    <w:rsid w:val="00365035"/>
    <w:rsid w:val="00366251"/>
    <w:rsid w:val="003671B8"/>
    <w:rsid w:val="00371DB5"/>
    <w:rsid w:val="00372AF4"/>
    <w:rsid w:val="00372FF6"/>
    <w:rsid w:val="003737F4"/>
    <w:rsid w:val="00375713"/>
    <w:rsid w:val="00376ED0"/>
    <w:rsid w:val="00381720"/>
    <w:rsid w:val="00382940"/>
    <w:rsid w:val="00385DF6"/>
    <w:rsid w:val="00387232"/>
    <w:rsid w:val="0039086F"/>
    <w:rsid w:val="00390C75"/>
    <w:rsid w:val="0039102E"/>
    <w:rsid w:val="00392F81"/>
    <w:rsid w:val="003A5DDA"/>
    <w:rsid w:val="003A6002"/>
    <w:rsid w:val="003A6465"/>
    <w:rsid w:val="003B0B97"/>
    <w:rsid w:val="003B0CFF"/>
    <w:rsid w:val="003B40F5"/>
    <w:rsid w:val="003B5B28"/>
    <w:rsid w:val="003C04A6"/>
    <w:rsid w:val="003C46A3"/>
    <w:rsid w:val="003C4C51"/>
    <w:rsid w:val="003D786E"/>
    <w:rsid w:val="003E0DCA"/>
    <w:rsid w:val="003E17A2"/>
    <w:rsid w:val="003E2738"/>
    <w:rsid w:val="003E5097"/>
    <w:rsid w:val="003E517F"/>
    <w:rsid w:val="003E53B2"/>
    <w:rsid w:val="003E57AC"/>
    <w:rsid w:val="003E5E3F"/>
    <w:rsid w:val="003E6FD0"/>
    <w:rsid w:val="003F0515"/>
    <w:rsid w:val="003F30F3"/>
    <w:rsid w:val="003F3152"/>
    <w:rsid w:val="003F5A95"/>
    <w:rsid w:val="003F67B0"/>
    <w:rsid w:val="0040033E"/>
    <w:rsid w:val="00400A22"/>
    <w:rsid w:val="00400EA9"/>
    <w:rsid w:val="00401AAA"/>
    <w:rsid w:val="004033E1"/>
    <w:rsid w:val="00411FDB"/>
    <w:rsid w:val="00412046"/>
    <w:rsid w:val="00420408"/>
    <w:rsid w:val="004249F6"/>
    <w:rsid w:val="00424FF6"/>
    <w:rsid w:val="00430C5C"/>
    <w:rsid w:val="00433269"/>
    <w:rsid w:val="004350EB"/>
    <w:rsid w:val="00435611"/>
    <w:rsid w:val="004357A5"/>
    <w:rsid w:val="00437AF1"/>
    <w:rsid w:val="00440122"/>
    <w:rsid w:val="0044263E"/>
    <w:rsid w:val="004432B5"/>
    <w:rsid w:val="00446C37"/>
    <w:rsid w:val="00450388"/>
    <w:rsid w:val="004503FB"/>
    <w:rsid w:val="0045071F"/>
    <w:rsid w:val="00461435"/>
    <w:rsid w:val="0046191B"/>
    <w:rsid w:val="00462F53"/>
    <w:rsid w:val="00465E56"/>
    <w:rsid w:val="00470B30"/>
    <w:rsid w:val="0047135D"/>
    <w:rsid w:val="004745D9"/>
    <w:rsid w:val="00476673"/>
    <w:rsid w:val="00477C14"/>
    <w:rsid w:val="004807BB"/>
    <w:rsid w:val="00480844"/>
    <w:rsid w:val="004829A7"/>
    <w:rsid w:val="004845D4"/>
    <w:rsid w:val="00484C0D"/>
    <w:rsid w:val="004856EA"/>
    <w:rsid w:val="00493AF4"/>
    <w:rsid w:val="00495D64"/>
    <w:rsid w:val="0049606E"/>
    <w:rsid w:val="00497D28"/>
    <w:rsid w:val="00497F91"/>
    <w:rsid w:val="004A1122"/>
    <w:rsid w:val="004A272A"/>
    <w:rsid w:val="004A2EEF"/>
    <w:rsid w:val="004A3981"/>
    <w:rsid w:val="004A7657"/>
    <w:rsid w:val="004A77E8"/>
    <w:rsid w:val="004A7EEB"/>
    <w:rsid w:val="004B1BA2"/>
    <w:rsid w:val="004B1CD0"/>
    <w:rsid w:val="004B1FF7"/>
    <w:rsid w:val="004B3107"/>
    <w:rsid w:val="004B66C7"/>
    <w:rsid w:val="004B6E9B"/>
    <w:rsid w:val="004C4090"/>
    <w:rsid w:val="004C6789"/>
    <w:rsid w:val="004D0B94"/>
    <w:rsid w:val="004D59BE"/>
    <w:rsid w:val="004D6C9C"/>
    <w:rsid w:val="004E0B68"/>
    <w:rsid w:val="004E0BC8"/>
    <w:rsid w:val="004E0FDD"/>
    <w:rsid w:val="004E1988"/>
    <w:rsid w:val="004E31D0"/>
    <w:rsid w:val="004E3796"/>
    <w:rsid w:val="004E4F4D"/>
    <w:rsid w:val="004E59DA"/>
    <w:rsid w:val="004F0EEE"/>
    <w:rsid w:val="004F2634"/>
    <w:rsid w:val="004F57D1"/>
    <w:rsid w:val="004F5BBD"/>
    <w:rsid w:val="004F7BDF"/>
    <w:rsid w:val="00500511"/>
    <w:rsid w:val="00500DE6"/>
    <w:rsid w:val="0050246D"/>
    <w:rsid w:val="00504F84"/>
    <w:rsid w:val="0050527F"/>
    <w:rsid w:val="0050563B"/>
    <w:rsid w:val="00513EFD"/>
    <w:rsid w:val="00515DDD"/>
    <w:rsid w:val="005164B0"/>
    <w:rsid w:val="00517226"/>
    <w:rsid w:val="00520403"/>
    <w:rsid w:val="005217DF"/>
    <w:rsid w:val="00521A26"/>
    <w:rsid w:val="00521BFA"/>
    <w:rsid w:val="005256A9"/>
    <w:rsid w:val="00525D73"/>
    <w:rsid w:val="00531D4C"/>
    <w:rsid w:val="00533D7E"/>
    <w:rsid w:val="005401F1"/>
    <w:rsid w:val="005406E9"/>
    <w:rsid w:val="00540D6E"/>
    <w:rsid w:val="0054490B"/>
    <w:rsid w:val="00546DA0"/>
    <w:rsid w:val="005479F5"/>
    <w:rsid w:val="00555959"/>
    <w:rsid w:val="005568C1"/>
    <w:rsid w:val="005579C0"/>
    <w:rsid w:val="00564FA0"/>
    <w:rsid w:val="00567577"/>
    <w:rsid w:val="00567772"/>
    <w:rsid w:val="005679F7"/>
    <w:rsid w:val="00571702"/>
    <w:rsid w:val="00571E7C"/>
    <w:rsid w:val="005737EA"/>
    <w:rsid w:val="00574070"/>
    <w:rsid w:val="005751E9"/>
    <w:rsid w:val="0057561E"/>
    <w:rsid w:val="00581DAC"/>
    <w:rsid w:val="005820EE"/>
    <w:rsid w:val="005837C6"/>
    <w:rsid w:val="00584A8D"/>
    <w:rsid w:val="0058746A"/>
    <w:rsid w:val="00590C79"/>
    <w:rsid w:val="005960DA"/>
    <w:rsid w:val="005A0373"/>
    <w:rsid w:val="005A3CF6"/>
    <w:rsid w:val="005A5BBC"/>
    <w:rsid w:val="005A72DE"/>
    <w:rsid w:val="005A7664"/>
    <w:rsid w:val="005A7B51"/>
    <w:rsid w:val="005B0071"/>
    <w:rsid w:val="005B120F"/>
    <w:rsid w:val="005B2A5D"/>
    <w:rsid w:val="005B3195"/>
    <w:rsid w:val="005B4355"/>
    <w:rsid w:val="005B708F"/>
    <w:rsid w:val="005C2A46"/>
    <w:rsid w:val="005C5726"/>
    <w:rsid w:val="005C7D8A"/>
    <w:rsid w:val="005D088F"/>
    <w:rsid w:val="005E0BAD"/>
    <w:rsid w:val="005E6449"/>
    <w:rsid w:val="005E6924"/>
    <w:rsid w:val="005E7E78"/>
    <w:rsid w:val="005F2AE9"/>
    <w:rsid w:val="005F42DB"/>
    <w:rsid w:val="005F4661"/>
    <w:rsid w:val="005F633E"/>
    <w:rsid w:val="005F68F3"/>
    <w:rsid w:val="005F77E9"/>
    <w:rsid w:val="0060207D"/>
    <w:rsid w:val="006022CB"/>
    <w:rsid w:val="0060268C"/>
    <w:rsid w:val="00603014"/>
    <w:rsid w:val="00604CC4"/>
    <w:rsid w:val="00610A70"/>
    <w:rsid w:val="006130A1"/>
    <w:rsid w:val="0061334D"/>
    <w:rsid w:val="00614486"/>
    <w:rsid w:val="006176AF"/>
    <w:rsid w:val="00620E6B"/>
    <w:rsid w:val="00624A30"/>
    <w:rsid w:val="0062729C"/>
    <w:rsid w:val="00627554"/>
    <w:rsid w:val="0062771B"/>
    <w:rsid w:val="0062789A"/>
    <w:rsid w:val="00634B4C"/>
    <w:rsid w:val="00634C39"/>
    <w:rsid w:val="00640942"/>
    <w:rsid w:val="006418B9"/>
    <w:rsid w:val="00643A31"/>
    <w:rsid w:val="00643C26"/>
    <w:rsid w:val="00645481"/>
    <w:rsid w:val="00645F3B"/>
    <w:rsid w:val="006470A3"/>
    <w:rsid w:val="00650F8F"/>
    <w:rsid w:val="00652FD2"/>
    <w:rsid w:val="00653658"/>
    <w:rsid w:val="00656678"/>
    <w:rsid w:val="00657048"/>
    <w:rsid w:val="006636B1"/>
    <w:rsid w:val="00664A0B"/>
    <w:rsid w:val="00665F63"/>
    <w:rsid w:val="00667F17"/>
    <w:rsid w:val="00670846"/>
    <w:rsid w:val="00670F30"/>
    <w:rsid w:val="0067208F"/>
    <w:rsid w:val="0067485E"/>
    <w:rsid w:val="00674967"/>
    <w:rsid w:val="00674E1A"/>
    <w:rsid w:val="006812A0"/>
    <w:rsid w:val="00683FF4"/>
    <w:rsid w:val="00687496"/>
    <w:rsid w:val="00694BF9"/>
    <w:rsid w:val="00695F00"/>
    <w:rsid w:val="006A378C"/>
    <w:rsid w:val="006A3DCF"/>
    <w:rsid w:val="006A4EF1"/>
    <w:rsid w:val="006A5B3F"/>
    <w:rsid w:val="006A6ADE"/>
    <w:rsid w:val="006A6EE8"/>
    <w:rsid w:val="006B400B"/>
    <w:rsid w:val="006B5AD1"/>
    <w:rsid w:val="006B7A20"/>
    <w:rsid w:val="006C12F2"/>
    <w:rsid w:val="006C1C95"/>
    <w:rsid w:val="006C4167"/>
    <w:rsid w:val="006C4491"/>
    <w:rsid w:val="006D30FA"/>
    <w:rsid w:val="006D5F81"/>
    <w:rsid w:val="006D7793"/>
    <w:rsid w:val="006D7C7F"/>
    <w:rsid w:val="006D7CE8"/>
    <w:rsid w:val="006E008E"/>
    <w:rsid w:val="006E08D6"/>
    <w:rsid w:val="006E249A"/>
    <w:rsid w:val="006E3946"/>
    <w:rsid w:val="006E51A5"/>
    <w:rsid w:val="006F003E"/>
    <w:rsid w:val="006F116F"/>
    <w:rsid w:val="006F1672"/>
    <w:rsid w:val="006F38EB"/>
    <w:rsid w:val="006F3FB0"/>
    <w:rsid w:val="006F68F4"/>
    <w:rsid w:val="006F7C06"/>
    <w:rsid w:val="007013AD"/>
    <w:rsid w:val="00701A5E"/>
    <w:rsid w:val="0070203F"/>
    <w:rsid w:val="007029F8"/>
    <w:rsid w:val="0070336C"/>
    <w:rsid w:val="007043EF"/>
    <w:rsid w:val="007064E7"/>
    <w:rsid w:val="00720DF6"/>
    <w:rsid w:val="00725179"/>
    <w:rsid w:val="0072712D"/>
    <w:rsid w:val="00731264"/>
    <w:rsid w:val="00731609"/>
    <w:rsid w:val="00732C36"/>
    <w:rsid w:val="0073372A"/>
    <w:rsid w:val="00733B8E"/>
    <w:rsid w:val="00734414"/>
    <w:rsid w:val="00734C7C"/>
    <w:rsid w:val="00740726"/>
    <w:rsid w:val="00740898"/>
    <w:rsid w:val="0074342C"/>
    <w:rsid w:val="0074681D"/>
    <w:rsid w:val="007470D7"/>
    <w:rsid w:val="007473CA"/>
    <w:rsid w:val="0074799C"/>
    <w:rsid w:val="00750F8E"/>
    <w:rsid w:val="007512D9"/>
    <w:rsid w:val="00754443"/>
    <w:rsid w:val="0075590D"/>
    <w:rsid w:val="00756286"/>
    <w:rsid w:val="0075653F"/>
    <w:rsid w:val="00756B06"/>
    <w:rsid w:val="007609A0"/>
    <w:rsid w:val="00760B04"/>
    <w:rsid w:val="00762AE3"/>
    <w:rsid w:val="00762E03"/>
    <w:rsid w:val="0076469A"/>
    <w:rsid w:val="00766C57"/>
    <w:rsid w:val="0077011F"/>
    <w:rsid w:val="00770B56"/>
    <w:rsid w:val="007769EB"/>
    <w:rsid w:val="00776CCD"/>
    <w:rsid w:val="00777498"/>
    <w:rsid w:val="007815DC"/>
    <w:rsid w:val="007824EA"/>
    <w:rsid w:val="007833CF"/>
    <w:rsid w:val="007844DB"/>
    <w:rsid w:val="00784835"/>
    <w:rsid w:val="00785727"/>
    <w:rsid w:val="007860C5"/>
    <w:rsid w:val="007867E6"/>
    <w:rsid w:val="0079171C"/>
    <w:rsid w:val="007956F4"/>
    <w:rsid w:val="00796C3D"/>
    <w:rsid w:val="007A1617"/>
    <w:rsid w:val="007A3E0E"/>
    <w:rsid w:val="007B0425"/>
    <w:rsid w:val="007B175A"/>
    <w:rsid w:val="007B1D8E"/>
    <w:rsid w:val="007B3A50"/>
    <w:rsid w:val="007B6603"/>
    <w:rsid w:val="007C0225"/>
    <w:rsid w:val="007C0579"/>
    <w:rsid w:val="007C19E1"/>
    <w:rsid w:val="007C27A1"/>
    <w:rsid w:val="007C3154"/>
    <w:rsid w:val="007C7662"/>
    <w:rsid w:val="007D4654"/>
    <w:rsid w:val="007D4B5D"/>
    <w:rsid w:val="007D618C"/>
    <w:rsid w:val="007D65F5"/>
    <w:rsid w:val="007D6EBC"/>
    <w:rsid w:val="007D7DE4"/>
    <w:rsid w:val="007E09E3"/>
    <w:rsid w:val="007E1C99"/>
    <w:rsid w:val="007E3299"/>
    <w:rsid w:val="007E3EEB"/>
    <w:rsid w:val="007E64ED"/>
    <w:rsid w:val="007F1F2B"/>
    <w:rsid w:val="007F547D"/>
    <w:rsid w:val="007F588C"/>
    <w:rsid w:val="007F69E2"/>
    <w:rsid w:val="007F6C2C"/>
    <w:rsid w:val="0080124B"/>
    <w:rsid w:val="008035B0"/>
    <w:rsid w:val="00804F7D"/>
    <w:rsid w:val="0080519A"/>
    <w:rsid w:val="00810328"/>
    <w:rsid w:val="0081192F"/>
    <w:rsid w:val="008131C9"/>
    <w:rsid w:val="00814737"/>
    <w:rsid w:val="00816A7E"/>
    <w:rsid w:val="00817734"/>
    <w:rsid w:val="00825F77"/>
    <w:rsid w:val="0082634B"/>
    <w:rsid w:val="00827119"/>
    <w:rsid w:val="0083405A"/>
    <w:rsid w:val="00836D34"/>
    <w:rsid w:val="00837B4D"/>
    <w:rsid w:val="00847598"/>
    <w:rsid w:val="008475ED"/>
    <w:rsid w:val="00850A35"/>
    <w:rsid w:val="00851110"/>
    <w:rsid w:val="008528FA"/>
    <w:rsid w:val="00860120"/>
    <w:rsid w:val="0086084E"/>
    <w:rsid w:val="00861B2B"/>
    <w:rsid w:val="00861FDA"/>
    <w:rsid w:val="00862AB6"/>
    <w:rsid w:val="008632A7"/>
    <w:rsid w:val="008634E6"/>
    <w:rsid w:val="00865C96"/>
    <w:rsid w:val="008675B0"/>
    <w:rsid w:val="00870E07"/>
    <w:rsid w:val="008722ED"/>
    <w:rsid w:val="0087399C"/>
    <w:rsid w:val="008760F2"/>
    <w:rsid w:val="00882B2D"/>
    <w:rsid w:val="00883333"/>
    <w:rsid w:val="008841AE"/>
    <w:rsid w:val="0088425C"/>
    <w:rsid w:val="00885138"/>
    <w:rsid w:val="0088522A"/>
    <w:rsid w:val="008870A3"/>
    <w:rsid w:val="00887278"/>
    <w:rsid w:val="008875F2"/>
    <w:rsid w:val="00887CB7"/>
    <w:rsid w:val="008902AD"/>
    <w:rsid w:val="008910E5"/>
    <w:rsid w:val="008928E5"/>
    <w:rsid w:val="00892A3F"/>
    <w:rsid w:val="00893582"/>
    <w:rsid w:val="00895B8E"/>
    <w:rsid w:val="00896FDB"/>
    <w:rsid w:val="008A00D0"/>
    <w:rsid w:val="008A2EB7"/>
    <w:rsid w:val="008A48A3"/>
    <w:rsid w:val="008A527D"/>
    <w:rsid w:val="008A7D8D"/>
    <w:rsid w:val="008B081A"/>
    <w:rsid w:val="008B0A1A"/>
    <w:rsid w:val="008B15E0"/>
    <w:rsid w:val="008B189B"/>
    <w:rsid w:val="008B2E31"/>
    <w:rsid w:val="008B467F"/>
    <w:rsid w:val="008B4F30"/>
    <w:rsid w:val="008B70CF"/>
    <w:rsid w:val="008C1242"/>
    <w:rsid w:val="008C76EF"/>
    <w:rsid w:val="008C7C51"/>
    <w:rsid w:val="008D0BD6"/>
    <w:rsid w:val="008D213B"/>
    <w:rsid w:val="008D2950"/>
    <w:rsid w:val="008D5F80"/>
    <w:rsid w:val="008E3963"/>
    <w:rsid w:val="008E552A"/>
    <w:rsid w:val="008E589E"/>
    <w:rsid w:val="008E767F"/>
    <w:rsid w:val="008F066F"/>
    <w:rsid w:val="008F1050"/>
    <w:rsid w:val="008F34C1"/>
    <w:rsid w:val="008F5008"/>
    <w:rsid w:val="008F5E96"/>
    <w:rsid w:val="008F771D"/>
    <w:rsid w:val="00900BA6"/>
    <w:rsid w:val="009023BC"/>
    <w:rsid w:val="009023D8"/>
    <w:rsid w:val="00903F34"/>
    <w:rsid w:val="00906BFA"/>
    <w:rsid w:val="009123A5"/>
    <w:rsid w:val="009124B1"/>
    <w:rsid w:val="009140F9"/>
    <w:rsid w:val="00924D42"/>
    <w:rsid w:val="00927F28"/>
    <w:rsid w:val="0093370E"/>
    <w:rsid w:val="00934E66"/>
    <w:rsid w:val="00941F2E"/>
    <w:rsid w:val="0094329D"/>
    <w:rsid w:val="00944E61"/>
    <w:rsid w:val="009458D8"/>
    <w:rsid w:val="00946B01"/>
    <w:rsid w:val="00952C2A"/>
    <w:rsid w:val="00952FD4"/>
    <w:rsid w:val="00953C8D"/>
    <w:rsid w:val="009541C7"/>
    <w:rsid w:val="0095495D"/>
    <w:rsid w:val="00954B0D"/>
    <w:rsid w:val="00956035"/>
    <w:rsid w:val="009569C1"/>
    <w:rsid w:val="0096363E"/>
    <w:rsid w:val="00965E94"/>
    <w:rsid w:val="00967B7D"/>
    <w:rsid w:val="00971D2E"/>
    <w:rsid w:val="00972232"/>
    <w:rsid w:val="0097292C"/>
    <w:rsid w:val="009737DE"/>
    <w:rsid w:val="00974AC4"/>
    <w:rsid w:val="00974AEA"/>
    <w:rsid w:val="0097598F"/>
    <w:rsid w:val="00975BC2"/>
    <w:rsid w:val="00976E1D"/>
    <w:rsid w:val="009816CF"/>
    <w:rsid w:val="0098388E"/>
    <w:rsid w:val="00986F9B"/>
    <w:rsid w:val="0098719D"/>
    <w:rsid w:val="00990480"/>
    <w:rsid w:val="0099058C"/>
    <w:rsid w:val="00990DB3"/>
    <w:rsid w:val="00992423"/>
    <w:rsid w:val="0099269E"/>
    <w:rsid w:val="009938AF"/>
    <w:rsid w:val="009940FE"/>
    <w:rsid w:val="00994552"/>
    <w:rsid w:val="0099458D"/>
    <w:rsid w:val="00994EC6"/>
    <w:rsid w:val="009956EB"/>
    <w:rsid w:val="0099586E"/>
    <w:rsid w:val="009958DC"/>
    <w:rsid w:val="00996EEC"/>
    <w:rsid w:val="009A0774"/>
    <w:rsid w:val="009A6203"/>
    <w:rsid w:val="009A6D3D"/>
    <w:rsid w:val="009B0044"/>
    <w:rsid w:val="009B2C06"/>
    <w:rsid w:val="009B6A46"/>
    <w:rsid w:val="009C1179"/>
    <w:rsid w:val="009C32DB"/>
    <w:rsid w:val="009C39F9"/>
    <w:rsid w:val="009C5ED8"/>
    <w:rsid w:val="009D0311"/>
    <w:rsid w:val="009D0F0C"/>
    <w:rsid w:val="009D1D8A"/>
    <w:rsid w:val="009D2A98"/>
    <w:rsid w:val="009D30DD"/>
    <w:rsid w:val="009D5084"/>
    <w:rsid w:val="009D6D2D"/>
    <w:rsid w:val="009E1C18"/>
    <w:rsid w:val="009E204D"/>
    <w:rsid w:val="009E7398"/>
    <w:rsid w:val="009E7DE9"/>
    <w:rsid w:val="009F3C05"/>
    <w:rsid w:val="009F736E"/>
    <w:rsid w:val="009F7511"/>
    <w:rsid w:val="00A01E71"/>
    <w:rsid w:val="00A02B8C"/>
    <w:rsid w:val="00A03094"/>
    <w:rsid w:val="00A07F15"/>
    <w:rsid w:val="00A12ED9"/>
    <w:rsid w:val="00A15203"/>
    <w:rsid w:val="00A1597C"/>
    <w:rsid w:val="00A2105A"/>
    <w:rsid w:val="00A21679"/>
    <w:rsid w:val="00A22215"/>
    <w:rsid w:val="00A236ED"/>
    <w:rsid w:val="00A236FD"/>
    <w:rsid w:val="00A24B7A"/>
    <w:rsid w:val="00A25211"/>
    <w:rsid w:val="00A268C7"/>
    <w:rsid w:val="00A26EC0"/>
    <w:rsid w:val="00A276AF"/>
    <w:rsid w:val="00A3204D"/>
    <w:rsid w:val="00A35528"/>
    <w:rsid w:val="00A35A53"/>
    <w:rsid w:val="00A35F59"/>
    <w:rsid w:val="00A40627"/>
    <w:rsid w:val="00A41A6C"/>
    <w:rsid w:val="00A44EA0"/>
    <w:rsid w:val="00A45869"/>
    <w:rsid w:val="00A504DA"/>
    <w:rsid w:val="00A51C68"/>
    <w:rsid w:val="00A52D37"/>
    <w:rsid w:val="00A52EC6"/>
    <w:rsid w:val="00A5431E"/>
    <w:rsid w:val="00A56D10"/>
    <w:rsid w:val="00A63B46"/>
    <w:rsid w:val="00A63F31"/>
    <w:rsid w:val="00A65721"/>
    <w:rsid w:val="00A65DDC"/>
    <w:rsid w:val="00A66156"/>
    <w:rsid w:val="00A674BF"/>
    <w:rsid w:val="00A71679"/>
    <w:rsid w:val="00A722E5"/>
    <w:rsid w:val="00A7277D"/>
    <w:rsid w:val="00A74338"/>
    <w:rsid w:val="00A77983"/>
    <w:rsid w:val="00A80826"/>
    <w:rsid w:val="00A80F51"/>
    <w:rsid w:val="00A819FC"/>
    <w:rsid w:val="00A84CC8"/>
    <w:rsid w:val="00A85AD7"/>
    <w:rsid w:val="00A9430C"/>
    <w:rsid w:val="00A94C23"/>
    <w:rsid w:val="00A95861"/>
    <w:rsid w:val="00A959D6"/>
    <w:rsid w:val="00A96294"/>
    <w:rsid w:val="00AA08D7"/>
    <w:rsid w:val="00AA3363"/>
    <w:rsid w:val="00AA3BC5"/>
    <w:rsid w:val="00AA4D3E"/>
    <w:rsid w:val="00AA5F31"/>
    <w:rsid w:val="00AB05BC"/>
    <w:rsid w:val="00AB194E"/>
    <w:rsid w:val="00AB26F5"/>
    <w:rsid w:val="00AB275B"/>
    <w:rsid w:val="00AB5DD1"/>
    <w:rsid w:val="00AB5FAA"/>
    <w:rsid w:val="00AC056B"/>
    <w:rsid w:val="00AC34C9"/>
    <w:rsid w:val="00AC4E96"/>
    <w:rsid w:val="00AC5326"/>
    <w:rsid w:val="00AD1AE9"/>
    <w:rsid w:val="00AD1C73"/>
    <w:rsid w:val="00AD38A1"/>
    <w:rsid w:val="00AD3C9D"/>
    <w:rsid w:val="00AD6893"/>
    <w:rsid w:val="00AE0ABE"/>
    <w:rsid w:val="00AE15BA"/>
    <w:rsid w:val="00AE1CF7"/>
    <w:rsid w:val="00AE2F8F"/>
    <w:rsid w:val="00AE3644"/>
    <w:rsid w:val="00AE56EA"/>
    <w:rsid w:val="00AE5B4C"/>
    <w:rsid w:val="00AE726E"/>
    <w:rsid w:val="00AE7439"/>
    <w:rsid w:val="00AE7E97"/>
    <w:rsid w:val="00AF1685"/>
    <w:rsid w:val="00AF21DC"/>
    <w:rsid w:val="00AF2FC7"/>
    <w:rsid w:val="00AF49F2"/>
    <w:rsid w:val="00AF4A2E"/>
    <w:rsid w:val="00B006D0"/>
    <w:rsid w:val="00B00DE4"/>
    <w:rsid w:val="00B07F59"/>
    <w:rsid w:val="00B1076D"/>
    <w:rsid w:val="00B10E01"/>
    <w:rsid w:val="00B1155D"/>
    <w:rsid w:val="00B123D9"/>
    <w:rsid w:val="00B1259D"/>
    <w:rsid w:val="00B15561"/>
    <w:rsid w:val="00B15AC4"/>
    <w:rsid w:val="00B22E5E"/>
    <w:rsid w:val="00B23D1F"/>
    <w:rsid w:val="00B274BE"/>
    <w:rsid w:val="00B30B27"/>
    <w:rsid w:val="00B31EBE"/>
    <w:rsid w:val="00B36D75"/>
    <w:rsid w:val="00B40C84"/>
    <w:rsid w:val="00B438F1"/>
    <w:rsid w:val="00B50E17"/>
    <w:rsid w:val="00B518D8"/>
    <w:rsid w:val="00B56039"/>
    <w:rsid w:val="00B636FC"/>
    <w:rsid w:val="00B64521"/>
    <w:rsid w:val="00B647EF"/>
    <w:rsid w:val="00B66E7F"/>
    <w:rsid w:val="00B70E18"/>
    <w:rsid w:val="00B70EF9"/>
    <w:rsid w:val="00B73F02"/>
    <w:rsid w:val="00B75336"/>
    <w:rsid w:val="00B76492"/>
    <w:rsid w:val="00B770C4"/>
    <w:rsid w:val="00B77D85"/>
    <w:rsid w:val="00B81228"/>
    <w:rsid w:val="00B85B9A"/>
    <w:rsid w:val="00B87047"/>
    <w:rsid w:val="00B9145A"/>
    <w:rsid w:val="00B935AC"/>
    <w:rsid w:val="00B950DE"/>
    <w:rsid w:val="00B95794"/>
    <w:rsid w:val="00B961A9"/>
    <w:rsid w:val="00B97DB3"/>
    <w:rsid w:val="00BA24BA"/>
    <w:rsid w:val="00BB20E4"/>
    <w:rsid w:val="00BB605F"/>
    <w:rsid w:val="00BB6FEB"/>
    <w:rsid w:val="00BC3677"/>
    <w:rsid w:val="00BC5B8E"/>
    <w:rsid w:val="00BC7218"/>
    <w:rsid w:val="00BC75B0"/>
    <w:rsid w:val="00BD0B00"/>
    <w:rsid w:val="00BD3EC1"/>
    <w:rsid w:val="00BD5A2A"/>
    <w:rsid w:val="00BD6E98"/>
    <w:rsid w:val="00BD7AA1"/>
    <w:rsid w:val="00BD7ED4"/>
    <w:rsid w:val="00BE0D54"/>
    <w:rsid w:val="00BE132B"/>
    <w:rsid w:val="00BE4C63"/>
    <w:rsid w:val="00BE5993"/>
    <w:rsid w:val="00BE6652"/>
    <w:rsid w:val="00BE7C0C"/>
    <w:rsid w:val="00BF0F3E"/>
    <w:rsid w:val="00BF1827"/>
    <w:rsid w:val="00BF2F63"/>
    <w:rsid w:val="00BF43BB"/>
    <w:rsid w:val="00BF5887"/>
    <w:rsid w:val="00BF663A"/>
    <w:rsid w:val="00BF677B"/>
    <w:rsid w:val="00C028AC"/>
    <w:rsid w:val="00C028E7"/>
    <w:rsid w:val="00C05C24"/>
    <w:rsid w:val="00C05DA8"/>
    <w:rsid w:val="00C13612"/>
    <w:rsid w:val="00C14471"/>
    <w:rsid w:val="00C161D7"/>
    <w:rsid w:val="00C16E04"/>
    <w:rsid w:val="00C16E23"/>
    <w:rsid w:val="00C17FF6"/>
    <w:rsid w:val="00C206E6"/>
    <w:rsid w:val="00C21152"/>
    <w:rsid w:val="00C2772D"/>
    <w:rsid w:val="00C306E2"/>
    <w:rsid w:val="00C30BBA"/>
    <w:rsid w:val="00C325B9"/>
    <w:rsid w:val="00C332EC"/>
    <w:rsid w:val="00C40DC7"/>
    <w:rsid w:val="00C41581"/>
    <w:rsid w:val="00C44CA3"/>
    <w:rsid w:val="00C45957"/>
    <w:rsid w:val="00C5321D"/>
    <w:rsid w:val="00C54513"/>
    <w:rsid w:val="00C56CF7"/>
    <w:rsid w:val="00C62A43"/>
    <w:rsid w:val="00C639C7"/>
    <w:rsid w:val="00C63D59"/>
    <w:rsid w:val="00C640D6"/>
    <w:rsid w:val="00C65925"/>
    <w:rsid w:val="00C679B2"/>
    <w:rsid w:val="00C7076F"/>
    <w:rsid w:val="00C7365A"/>
    <w:rsid w:val="00C818AE"/>
    <w:rsid w:val="00C81AB2"/>
    <w:rsid w:val="00C8322D"/>
    <w:rsid w:val="00C874E5"/>
    <w:rsid w:val="00C87A88"/>
    <w:rsid w:val="00C90427"/>
    <w:rsid w:val="00C914F7"/>
    <w:rsid w:val="00C9421B"/>
    <w:rsid w:val="00C9519C"/>
    <w:rsid w:val="00C957FE"/>
    <w:rsid w:val="00C97980"/>
    <w:rsid w:val="00C97FEC"/>
    <w:rsid w:val="00CA06C0"/>
    <w:rsid w:val="00CA0BDF"/>
    <w:rsid w:val="00CA45D1"/>
    <w:rsid w:val="00CA4ED3"/>
    <w:rsid w:val="00CB066D"/>
    <w:rsid w:val="00CB1E3C"/>
    <w:rsid w:val="00CB304C"/>
    <w:rsid w:val="00CB5F22"/>
    <w:rsid w:val="00CB6BA0"/>
    <w:rsid w:val="00CC0075"/>
    <w:rsid w:val="00CD128B"/>
    <w:rsid w:val="00CD2F42"/>
    <w:rsid w:val="00CD4373"/>
    <w:rsid w:val="00CD6D33"/>
    <w:rsid w:val="00CD77AC"/>
    <w:rsid w:val="00CD7CEA"/>
    <w:rsid w:val="00CE0BD6"/>
    <w:rsid w:val="00CE1559"/>
    <w:rsid w:val="00CE1D01"/>
    <w:rsid w:val="00CE228C"/>
    <w:rsid w:val="00CE259A"/>
    <w:rsid w:val="00CE3720"/>
    <w:rsid w:val="00CE39EC"/>
    <w:rsid w:val="00CE68BE"/>
    <w:rsid w:val="00CF07BC"/>
    <w:rsid w:val="00CF24A4"/>
    <w:rsid w:val="00CF3D7E"/>
    <w:rsid w:val="00CF4678"/>
    <w:rsid w:val="00CF46EC"/>
    <w:rsid w:val="00CF6C00"/>
    <w:rsid w:val="00D063EA"/>
    <w:rsid w:val="00D0658D"/>
    <w:rsid w:val="00D06CB2"/>
    <w:rsid w:val="00D07FE9"/>
    <w:rsid w:val="00D11FAA"/>
    <w:rsid w:val="00D12923"/>
    <w:rsid w:val="00D129BB"/>
    <w:rsid w:val="00D1774D"/>
    <w:rsid w:val="00D21DF3"/>
    <w:rsid w:val="00D23157"/>
    <w:rsid w:val="00D23A58"/>
    <w:rsid w:val="00D26AC5"/>
    <w:rsid w:val="00D27497"/>
    <w:rsid w:val="00D35A33"/>
    <w:rsid w:val="00D35EDE"/>
    <w:rsid w:val="00D362FF"/>
    <w:rsid w:val="00D36D9B"/>
    <w:rsid w:val="00D41850"/>
    <w:rsid w:val="00D444A0"/>
    <w:rsid w:val="00D47D15"/>
    <w:rsid w:val="00D52425"/>
    <w:rsid w:val="00D52A82"/>
    <w:rsid w:val="00D52C4E"/>
    <w:rsid w:val="00D55118"/>
    <w:rsid w:val="00D56C50"/>
    <w:rsid w:val="00D577E9"/>
    <w:rsid w:val="00D60A82"/>
    <w:rsid w:val="00D61DC8"/>
    <w:rsid w:val="00D6331D"/>
    <w:rsid w:val="00D635B4"/>
    <w:rsid w:val="00D63F39"/>
    <w:rsid w:val="00D65C3B"/>
    <w:rsid w:val="00D66074"/>
    <w:rsid w:val="00D66705"/>
    <w:rsid w:val="00D67AE5"/>
    <w:rsid w:val="00D67EB2"/>
    <w:rsid w:val="00D70142"/>
    <w:rsid w:val="00D70A43"/>
    <w:rsid w:val="00D70AB1"/>
    <w:rsid w:val="00D70D53"/>
    <w:rsid w:val="00D7284B"/>
    <w:rsid w:val="00D7575D"/>
    <w:rsid w:val="00D76306"/>
    <w:rsid w:val="00D80848"/>
    <w:rsid w:val="00D80887"/>
    <w:rsid w:val="00D814FD"/>
    <w:rsid w:val="00D81CCF"/>
    <w:rsid w:val="00D8353C"/>
    <w:rsid w:val="00D861B7"/>
    <w:rsid w:val="00D86DDD"/>
    <w:rsid w:val="00D87223"/>
    <w:rsid w:val="00D8785A"/>
    <w:rsid w:val="00D87913"/>
    <w:rsid w:val="00D934A7"/>
    <w:rsid w:val="00D94035"/>
    <w:rsid w:val="00D9440E"/>
    <w:rsid w:val="00D954A8"/>
    <w:rsid w:val="00DA057A"/>
    <w:rsid w:val="00DA0866"/>
    <w:rsid w:val="00DA13B1"/>
    <w:rsid w:val="00DA41C1"/>
    <w:rsid w:val="00DA4436"/>
    <w:rsid w:val="00DA4C7B"/>
    <w:rsid w:val="00DA554F"/>
    <w:rsid w:val="00DA598F"/>
    <w:rsid w:val="00DA5FEC"/>
    <w:rsid w:val="00DA6801"/>
    <w:rsid w:val="00DA6D7F"/>
    <w:rsid w:val="00DA7BD3"/>
    <w:rsid w:val="00DB039E"/>
    <w:rsid w:val="00DB2508"/>
    <w:rsid w:val="00DB5494"/>
    <w:rsid w:val="00DC07A7"/>
    <w:rsid w:val="00DC29D7"/>
    <w:rsid w:val="00DC2BDC"/>
    <w:rsid w:val="00DC48C3"/>
    <w:rsid w:val="00DC5FEF"/>
    <w:rsid w:val="00DC6D91"/>
    <w:rsid w:val="00DD09E0"/>
    <w:rsid w:val="00DD0DF7"/>
    <w:rsid w:val="00DD2AF6"/>
    <w:rsid w:val="00DD40E9"/>
    <w:rsid w:val="00DE0CE0"/>
    <w:rsid w:val="00DE156B"/>
    <w:rsid w:val="00DE20E7"/>
    <w:rsid w:val="00DE2E45"/>
    <w:rsid w:val="00DE6BE3"/>
    <w:rsid w:val="00DF0571"/>
    <w:rsid w:val="00DF35DB"/>
    <w:rsid w:val="00DF5DC4"/>
    <w:rsid w:val="00DF6EF5"/>
    <w:rsid w:val="00E003D5"/>
    <w:rsid w:val="00E03ACF"/>
    <w:rsid w:val="00E04C65"/>
    <w:rsid w:val="00E106D8"/>
    <w:rsid w:val="00E10EEB"/>
    <w:rsid w:val="00E14E0B"/>
    <w:rsid w:val="00E14F93"/>
    <w:rsid w:val="00E15F20"/>
    <w:rsid w:val="00E20AC3"/>
    <w:rsid w:val="00E20F84"/>
    <w:rsid w:val="00E24347"/>
    <w:rsid w:val="00E25496"/>
    <w:rsid w:val="00E31BF4"/>
    <w:rsid w:val="00E32EA7"/>
    <w:rsid w:val="00E335C9"/>
    <w:rsid w:val="00E34373"/>
    <w:rsid w:val="00E35FBC"/>
    <w:rsid w:val="00E437AF"/>
    <w:rsid w:val="00E450CE"/>
    <w:rsid w:val="00E4538E"/>
    <w:rsid w:val="00E521D6"/>
    <w:rsid w:val="00E52B7E"/>
    <w:rsid w:val="00E5368C"/>
    <w:rsid w:val="00E53E08"/>
    <w:rsid w:val="00E5430E"/>
    <w:rsid w:val="00E563B6"/>
    <w:rsid w:val="00E56DB3"/>
    <w:rsid w:val="00E62128"/>
    <w:rsid w:val="00E63063"/>
    <w:rsid w:val="00E63806"/>
    <w:rsid w:val="00E64E53"/>
    <w:rsid w:val="00E75C3A"/>
    <w:rsid w:val="00E828EA"/>
    <w:rsid w:val="00E82C90"/>
    <w:rsid w:val="00E83441"/>
    <w:rsid w:val="00E837C3"/>
    <w:rsid w:val="00E87FCC"/>
    <w:rsid w:val="00E91735"/>
    <w:rsid w:val="00E92254"/>
    <w:rsid w:val="00E93260"/>
    <w:rsid w:val="00E9664D"/>
    <w:rsid w:val="00EA109F"/>
    <w:rsid w:val="00EA3786"/>
    <w:rsid w:val="00EA3AA0"/>
    <w:rsid w:val="00EA541A"/>
    <w:rsid w:val="00EB0C14"/>
    <w:rsid w:val="00EB3501"/>
    <w:rsid w:val="00EB471A"/>
    <w:rsid w:val="00EB50D7"/>
    <w:rsid w:val="00EB531D"/>
    <w:rsid w:val="00EB5B46"/>
    <w:rsid w:val="00EC04B0"/>
    <w:rsid w:val="00EC12DB"/>
    <w:rsid w:val="00EC1CFA"/>
    <w:rsid w:val="00EC1D55"/>
    <w:rsid w:val="00EC5BD7"/>
    <w:rsid w:val="00EC7EFC"/>
    <w:rsid w:val="00ED6D5D"/>
    <w:rsid w:val="00ED6D9F"/>
    <w:rsid w:val="00EE1629"/>
    <w:rsid w:val="00EE2D68"/>
    <w:rsid w:val="00EE3F55"/>
    <w:rsid w:val="00EE41B5"/>
    <w:rsid w:val="00EE5589"/>
    <w:rsid w:val="00EE60D7"/>
    <w:rsid w:val="00EE6B2B"/>
    <w:rsid w:val="00EF1B70"/>
    <w:rsid w:val="00EF35D2"/>
    <w:rsid w:val="00EF6BEB"/>
    <w:rsid w:val="00EF7182"/>
    <w:rsid w:val="00F00BAA"/>
    <w:rsid w:val="00F00BD1"/>
    <w:rsid w:val="00F010E9"/>
    <w:rsid w:val="00F01292"/>
    <w:rsid w:val="00F0303C"/>
    <w:rsid w:val="00F033B0"/>
    <w:rsid w:val="00F0394B"/>
    <w:rsid w:val="00F03EAB"/>
    <w:rsid w:val="00F056E6"/>
    <w:rsid w:val="00F13C54"/>
    <w:rsid w:val="00F168C2"/>
    <w:rsid w:val="00F1751E"/>
    <w:rsid w:val="00F200C8"/>
    <w:rsid w:val="00F202D8"/>
    <w:rsid w:val="00F21E15"/>
    <w:rsid w:val="00F21E7B"/>
    <w:rsid w:val="00F354CA"/>
    <w:rsid w:val="00F35B8E"/>
    <w:rsid w:val="00F36021"/>
    <w:rsid w:val="00F362A4"/>
    <w:rsid w:val="00F373E7"/>
    <w:rsid w:val="00F3792E"/>
    <w:rsid w:val="00F40111"/>
    <w:rsid w:val="00F515A4"/>
    <w:rsid w:val="00F51B58"/>
    <w:rsid w:val="00F54726"/>
    <w:rsid w:val="00F550D7"/>
    <w:rsid w:val="00F575D7"/>
    <w:rsid w:val="00F63811"/>
    <w:rsid w:val="00F65F30"/>
    <w:rsid w:val="00F7002F"/>
    <w:rsid w:val="00F70686"/>
    <w:rsid w:val="00F716ED"/>
    <w:rsid w:val="00F724C6"/>
    <w:rsid w:val="00F72C09"/>
    <w:rsid w:val="00F76F0F"/>
    <w:rsid w:val="00F8174D"/>
    <w:rsid w:val="00F860CA"/>
    <w:rsid w:val="00F872E9"/>
    <w:rsid w:val="00FA0F5E"/>
    <w:rsid w:val="00FA13BB"/>
    <w:rsid w:val="00FA2161"/>
    <w:rsid w:val="00FA30C6"/>
    <w:rsid w:val="00FA3FB5"/>
    <w:rsid w:val="00FA742C"/>
    <w:rsid w:val="00FA7968"/>
    <w:rsid w:val="00FB78D8"/>
    <w:rsid w:val="00FC2E07"/>
    <w:rsid w:val="00FC50CC"/>
    <w:rsid w:val="00FC6503"/>
    <w:rsid w:val="00FC6A56"/>
    <w:rsid w:val="00FD0ED1"/>
    <w:rsid w:val="00FD3438"/>
    <w:rsid w:val="00FD4EBD"/>
    <w:rsid w:val="00FE1B0F"/>
    <w:rsid w:val="00FE1EE6"/>
    <w:rsid w:val="00FE2886"/>
    <w:rsid w:val="00FE3E54"/>
    <w:rsid w:val="00FE5930"/>
    <w:rsid w:val="00FE5FFF"/>
    <w:rsid w:val="00FF4943"/>
    <w:rsid w:val="00FF4B45"/>
    <w:rsid w:val="00FF51D7"/>
    <w:rsid w:val="00FF5A6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A86C0E"/>
  <w15:chartTrackingRefBased/>
  <w15:docId w15:val="{F7C89F7A-2293-4D63-8DF2-8FAD962A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E2"/>
  </w:style>
  <w:style w:type="paragraph" w:styleId="Footer">
    <w:name w:val="footer"/>
    <w:basedOn w:val="Normal"/>
    <w:link w:val="FooterChar"/>
    <w:uiPriority w:val="99"/>
    <w:unhideWhenUsed/>
    <w:rsid w:val="00C3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E2"/>
  </w:style>
  <w:style w:type="character" w:styleId="CommentReference">
    <w:name w:val="annotation reference"/>
    <w:basedOn w:val="DefaultParagraphFont"/>
    <w:uiPriority w:val="99"/>
    <w:semiHidden/>
    <w:unhideWhenUsed/>
    <w:rsid w:val="00E54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10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10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105A"/>
    <w:rPr>
      <w:vertAlign w:val="superscript"/>
    </w:rPr>
  </w:style>
  <w:style w:type="paragraph" w:styleId="Revision">
    <w:name w:val="Revision"/>
    <w:hidden/>
    <w:uiPriority w:val="99"/>
    <w:semiHidden/>
    <w:rsid w:val="00A32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D6EF-C7DB-40AC-8B39-21915121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Wikman</dc:creator>
  <cp:keywords/>
  <dc:description/>
  <cp:lastModifiedBy>Payne, Darren</cp:lastModifiedBy>
  <cp:revision>4</cp:revision>
  <dcterms:created xsi:type="dcterms:W3CDTF">2023-06-15T14:45:00Z</dcterms:created>
  <dcterms:modified xsi:type="dcterms:W3CDTF">2023-10-04T10:13:00Z</dcterms:modified>
</cp:coreProperties>
</file>