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9863E" w14:textId="19F26BB2" w:rsidR="000D5F4B" w:rsidRPr="00470908" w:rsidRDefault="000D5F4B" w:rsidP="0054712B">
      <w:pPr>
        <w:pStyle w:val="Heading1"/>
        <w:rPr>
          <w:kern w:val="28"/>
        </w:rPr>
      </w:pPr>
      <w:bookmarkStart w:id="0" w:name="_Toc425350973"/>
      <w:bookmarkStart w:id="1" w:name="_Toc424039704"/>
      <w:bookmarkStart w:id="2" w:name="_Toc425350987"/>
      <w:r w:rsidRPr="00470908">
        <w:rPr>
          <w:noProof/>
        </w:rPr>
        <w:t>Annex 4.</w:t>
      </w:r>
      <w:r w:rsidR="004038A5">
        <w:rPr>
          <w:noProof/>
        </w:rPr>
        <w:t>4.</w:t>
      </w:r>
      <w:r w:rsidR="00564C19">
        <w:rPr>
          <w:noProof/>
        </w:rPr>
        <w:t>3</w:t>
      </w:r>
      <w:r w:rsidR="00947F3A">
        <w:rPr>
          <w:noProof/>
        </w:rPr>
        <w:t xml:space="preserve">: </w:t>
      </w:r>
      <w:r w:rsidR="004831AA">
        <w:rPr>
          <w:noProof/>
        </w:rPr>
        <w:t xml:space="preserve">Full </w:t>
      </w:r>
      <w:r w:rsidR="00947F3A">
        <w:rPr>
          <w:noProof/>
        </w:rPr>
        <w:t xml:space="preserve">Exam </w:t>
      </w:r>
      <w:r w:rsidR="00947F3A" w:rsidRPr="00947F3A">
        <w:rPr>
          <w:noProof/>
        </w:rPr>
        <w:t xml:space="preserve">Board </w:t>
      </w:r>
      <w:r w:rsidR="00822BE0">
        <w:rPr>
          <w:noProof/>
        </w:rPr>
        <w:t>Agenda</w:t>
      </w:r>
      <w:r w:rsidR="00B117CA">
        <w:rPr>
          <w:noProof/>
        </w:rPr>
        <w:t xml:space="preserve"> Template</w:t>
      </w:r>
    </w:p>
    <w:p w14:paraId="69DFE5B1" w14:textId="39EFD015" w:rsidR="000D5F4B" w:rsidRPr="00470908" w:rsidRDefault="48398A7A" w:rsidP="36619526">
      <w:pPr>
        <w:spacing w:before="120" w:after="120" w:line="240" w:lineRule="auto"/>
        <w:rPr>
          <w:rFonts w:ascii="Arial" w:eastAsia="Times New Roman" w:hAnsi="Arial" w:cs="Arial"/>
          <w:lang w:eastAsia="zh-CN"/>
        </w:rPr>
      </w:pPr>
      <w:r w:rsidRPr="0026EC8E">
        <w:rPr>
          <w:rFonts w:ascii="Arial" w:eastAsia="Times New Roman" w:hAnsi="Arial" w:cs="Arial"/>
          <w:lang w:eastAsia="zh-CN"/>
        </w:rPr>
        <w:t xml:space="preserve">Updated </w:t>
      </w:r>
      <w:r w:rsidR="00AC2217">
        <w:rPr>
          <w:rFonts w:ascii="Arial" w:eastAsia="Times New Roman" w:hAnsi="Arial" w:cs="Arial"/>
          <w:lang w:eastAsia="zh-CN"/>
        </w:rPr>
        <w:t>May 2023</w:t>
      </w:r>
    </w:p>
    <w:bookmarkEnd w:id="0"/>
    <w:bookmarkEnd w:id="1"/>
    <w:bookmarkEnd w:id="2"/>
    <w:p w14:paraId="1B5BFB60" w14:textId="77777777" w:rsidR="00947F3A" w:rsidRDefault="00947F3A" w:rsidP="000D5F4B">
      <w:pPr>
        <w:spacing w:after="0" w:line="240" w:lineRule="auto"/>
        <w:rPr>
          <w:rFonts w:ascii="Arial" w:eastAsia="Times New Roman" w:hAnsi="Arial" w:cs="Arial"/>
          <w:lang w:eastAsia="zh-CN"/>
        </w:rPr>
      </w:pPr>
    </w:p>
    <w:p w14:paraId="5D076726" w14:textId="1CEA3FE5" w:rsidR="00822BE0" w:rsidRPr="00470908" w:rsidRDefault="004831AA" w:rsidP="00822BE0">
      <w:pPr>
        <w:spacing w:after="0" w:line="240" w:lineRule="auto"/>
        <w:rPr>
          <w:rFonts w:ascii="Arial" w:eastAsia="Times New Roman" w:hAnsi="Arial" w:cs="Arial"/>
          <w:szCs w:val="24"/>
          <w:lang w:eastAsia="zh-CN"/>
        </w:rPr>
      </w:pPr>
      <w:bookmarkStart w:id="3" w:name="_Hlk74742629"/>
      <w:r>
        <w:rPr>
          <w:rFonts w:ascii="Arial" w:eastAsia="Times New Roman" w:hAnsi="Arial" w:cs="Arial"/>
          <w:szCs w:val="24"/>
          <w:lang w:eastAsia="zh-CN"/>
        </w:rPr>
        <w:t>The right-hand column includes points which can be</w:t>
      </w:r>
      <w:r w:rsidRPr="00470908">
        <w:rPr>
          <w:rFonts w:ascii="Arial" w:eastAsia="Times New Roman" w:hAnsi="Arial" w:cs="Arial"/>
          <w:szCs w:val="24"/>
          <w:lang w:eastAsia="zh-CN"/>
        </w:rPr>
        <w:t xml:space="preserve"> include</w:t>
      </w:r>
      <w:r>
        <w:rPr>
          <w:rFonts w:ascii="Arial" w:eastAsia="Times New Roman" w:hAnsi="Arial" w:cs="Arial"/>
          <w:szCs w:val="24"/>
          <w:lang w:eastAsia="zh-CN"/>
        </w:rPr>
        <w:t>d</w:t>
      </w:r>
      <w:r w:rsidRPr="00470908">
        <w:rPr>
          <w:rFonts w:ascii="Arial" w:eastAsia="Times New Roman" w:hAnsi="Arial" w:cs="Arial"/>
          <w:szCs w:val="24"/>
          <w:lang w:eastAsia="zh-CN"/>
        </w:rPr>
        <w:t xml:space="preserve"> in the Chair’s Agenda as a prompt/reminder</w:t>
      </w:r>
      <w:r>
        <w:rPr>
          <w:rFonts w:ascii="Arial" w:eastAsia="Times New Roman" w:hAnsi="Arial" w:cs="Arial"/>
          <w:szCs w:val="24"/>
          <w:lang w:eastAsia="zh-CN"/>
        </w:rPr>
        <w:t>. These should</w:t>
      </w:r>
      <w:r w:rsidRPr="00470908">
        <w:rPr>
          <w:rFonts w:ascii="Arial" w:eastAsia="Times New Roman" w:hAnsi="Arial" w:cs="Arial"/>
          <w:szCs w:val="24"/>
          <w:lang w:eastAsia="zh-CN"/>
        </w:rPr>
        <w:t xml:space="preserve"> be omitted from the standard </w:t>
      </w:r>
      <w:r>
        <w:rPr>
          <w:rFonts w:ascii="Arial" w:eastAsia="Times New Roman" w:hAnsi="Arial" w:cs="Arial"/>
          <w:szCs w:val="24"/>
          <w:lang w:eastAsia="zh-CN"/>
        </w:rPr>
        <w:t>a</w:t>
      </w:r>
      <w:r w:rsidRPr="00470908">
        <w:rPr>
          <w:rFonts w:ascii="Arial" w:eastAsia="Times New Roman" w:hAnsi="Arial" w:cs="Arial"/>
          <w:szCs w:val="24"/>
          <w:lang w:eastAsia="zh-CN"/>
        </w:rPr>
        <w:t>genda that is circulated to members of the Board.</w:t>
      </w:r>
    </w:p>
    <w:bookmarkEnd w:id="3"/>
    <w:p w14:paraId="1700ABD7" w14:textId="77777777" w:rsidR="000D5F4B" w:rsidRPr="00470908" w:rsidRDefault="000D5F4B" w:rsidP="000D5F4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lang w:eastAsia="zh-CN"/>
        </w:rPr>
      </w:pPr>
    </w:p>
    <w:p w14:paraId="0FCD0CAF" w14:textId="43A3844D" w:rsidR="000D5F4B" w:rsidRDefault="000D5F4B" w:rsidP="000D5F4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lang w:eastAsia="zh-CN"/>
        </w:rPr>
      </w:pPr>
    </w:p>
    <w:p w14:paraId="76166C25" w14:textId="526A80B3" w:rsidR="00822BE0" w:rsidRDefault="00CA3726">
      <w:pPr>
        <w:rPr>
          <w:rFonts w:asciiTheme="majorHAnsi" w:eastAsiaTheme="majorEastAsia" w:hAnsiTheme="majorHAnsi" w:cstheme="majorBidi"/>
          <w:color w:val="1F3763" w:themeColor="accent1" w:themeShade="7F"/>
          <w:sz w:val="20"/>
          <w:szCs w:val="24"/>
        </w:rPr>
      </w:pPr>
      <w:r w:rsidRPr="007E7229">
        <w:rPr>
          <w:rFonts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08854EA" wp14:editId="41E16624">
            <wp:simplePos x="0" y="0"/>
            <wp:positionH relativeFrom="column">
              <wp:posOffset>-456566</wp:posOffset>
            </wp:positionH>
            <wp:positionV relativeFrom="paragraph">
              <wp:posOffset>271145</wp:posOffset>
            </wp:positionV>
            <wp:extent cx="7855585" cy="1037784"/>
            <wp:effectExtent l="0" t="0" r="0" b="0"/>
            <wp:wrapSquare wrapText="bothSides"/>
            <wp:docPr id="2" name="Picture 2" descr="UCL ope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CL open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789" cy="1039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943937" w14:textId="012A64D2" w:rsidR="00822BE0" w:rsidRDefault="00822BE0" w:rsidP="00822BE0">
      <w:pPr>
        <w:tabs>
          <w:tab w:val="left" w:pos="426"/>
          <w:tab w:val="left" w:pos="1418"/>
          <w:tab w:val="left" w:pos="1843"/>
          <w:tab w:val="left" w:pos="3544"/>
          <w:tab w:val="left" w:pos="3969"/>
          <w:tab w:val="left" w:pos="6237"/>
          <w:tab w:val="left" w:pos="6663"/>
        </w:tabs>
        <w:ind w:right="567"/>
        <w:rPr>
          <w:rFonts w:ascii="Arial" w:hAnsi="Arial"/>
          <w:sz w:val="14"/>
        </w:rPr>
      </w:pPr>
    </w:p>
    <w:p w14:paraId="0B25130C" w14:textId="77777777" w:rsidR="00F85C9A" w:rsidRDefault="00F85C9A" w:rsidP="00F85C9A">
      <w:pPr>
        <w:pStyle w:val="Heading1"/>
        <w:spacing w:before="0" w:after="120" w:line="240" w:lineRule="auto"/>
        <w:jc w:val="center"/>
      </w:pPr>
    </w:p>
    <w:p w14:paraId="332DEB0D" w14:textId="2E624606" w:rsidR="00822BE0" w:rsidRPr="003665C7" w:rsidRDefault="00822BE0" w:rsidP="00F85C9A">
      <w:pPr>
        <w:pStyle w:val="Heading1"/>
        <w:spacing w:before="0" w:after="120" w:line="240" w:lineRule="auto"/>
        <w:jc w:val="center"/>
        <w:rPr>
          <w:spacing w:val="-3"/>
        </w:rPr>
      </w:pPr>
      <w:r>
        <w:t>BOARD OF EXAMINERS</w:t>
      </w:r>
    </w:p>
    <w:p w14:paraId="1F0B480B" w14:textId="67B2ADD8" w:rsidR="00F85C9A" w:rsidRPr="00F85C9A" w:rsidRDefault="00822BE0" w:rsidP="00F85C9A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&lt;Name of Board&gt;</w:t>
      </w:r>
    </w:p>
    <w:p w14:paraId="655D790B" w14:textId="4AB81AF8" w:rsidR="00822BE0" w:rsidRPr="006368A8" w:rsidRDefault="00822BE0" w:rsidP="00F85C9A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368A8">
        <w:rPr>
          <w:rFonts w:ascii="Arial" w:hAnsi="Arial" w:cs="Arial"/>
          <w:b/>
          <w:sz w:val="24"/>
          <w:szCs w:val="24"/>
        </w:rPr>
        <w:t>&lt;Date&gt;</w:t>
      </w:r>
      <w:r w:rsidR="006368A8">
        <w:rPr>
          <w:rFonts w:ascii="Arial" w:hAnsi="Arial" w:cs="Arial"/>
          <w:b/>
          <w:sz w:val="24"/>
          <w:szCs w:val="24"/>
        </w:rPr>
        <w:t xml:space="preserve">, </w:t>
      </w:r>
      <w:r w:rsidRPr="006368A8">
        <w:rPr>
          <w:rFonts w:ascii="Arial" w:hAnsi="Arial" w:cs="Arial"/>
          <w:b/>
          <w:sz w:val="24"/>
          <w:szCs w:val="24"/>
        </w:rPr>
        <w:t>&lt;Time&gt;</w:t>
      </w:r>
      <w:r w:rsidR="006368A8">
        <w:rPr>
          <w:rFonts w:ascii="Arial" w:hAnsi="Arial" w:cs="Arial"/>
          <w:b/>
          <w:sz w:val="24"/>
          <w:szCs w:val="24"/>
        </w:rPr>
        <w:t xml:space="preserve">, </w:t>
      </w:r>
      <w:r w:rsidRPr="006368A8">
        <w:rPr>
          <w:rFonts w:ascii="Arial" w:hAnsi="Arial" w:cs="Arial"/>
          <w:b/>
          <w:sz w:val="24"/>
          <w:szCs w:val="24"/>
        </w:rPr>
        <w:t>&lt;Location&gt;</w:t>
      </w:r>
    </w:p>
    <w:p w14:paraId="677037AB" w14:textId="655E7B95" w:rsidR="00822BE0" w:rsidRDefault="00822BE0" w:rsidP="00F85C9A">
      <w:pPr>
        <w:pStyle w:val="Heading1"/>
        <w:spacing w:before="0" w:after="120" w:line="240" w:lineRule="auto"/>
        <w:jc w:val="center"/>
        <w:rPr>
          <w:color w:val="000000" w:themeColor="text1"/>
        </w:rPr>
      </w:pPr>
      <w:r w:rsidRPr="004C4F78">
        <w:rPr>
          <w:color w:val="000000" w:themeColor="text1"/>
        </w:rPr>
        <w:t>Agenda</w:t>
      </w:r>
    </w:p>
    <w:p w14:paraId="74B7FF6F" w14:textId="77777777" w:rsidR="00F85C9A" w:rsidRPr="00F85C9A" w:rsidRDefault="00F85C9A" w:rsidP="00F85C9A">
      <w:pPr>
        <w:rPr>
          <w:lang w:eastAsia="zh-CN"/>
        </w:rPr>
      </w:pPr>
    </w:p>
    <w:tbl>
      <w:tblPr>
        <w:tblStyle w:val="TableGrid"/>
        <w:tblW w:w="10768" w:type="dxa"/>
        <w:tblLayout w:type="fixed"/>
        <w:tblLook w:val="04A0" w:firstRow="1" w:lastRow="0" w:firstColumn="1" w:lastColumn="0" w:noHBand="0" w:noVBand="1"/>
        <w:tblCaption w:val="Part 1: Preliminary Business"/>
      </w:tblPr>
      <w:tblGrid>
        <w:gridCol w:w="704"/>
        <w:gridCol w:w="4678"/>
        <w:gridCol w:w="5386"/>
      </w:tblGrid>
      <w:tr w:rsidR="006368A8" w14:paraId="6725FA1E" w14:textId="77777777" w:rsidTr="076E8B1A">
        <w:trPr>
          <w:trHeight w:val="113"/>
          <w:tblHeader/>
        </w:trPr>
        <w:tc>
          <w:tcPr>
            <w:tcW w:w="704" w:type="dxa"/>
            <w:shd w:val="clear" w:color="auto" w:fill="F2F2F2" w:themeFill="background1" w:themeFillShade="F2"/>
          </w:tcPr>
          <w:p w14:paraId="05E06B2F" w14:textId="77777777" w:rsidR="006368A8" w:rsidRPr="006368A8" w:rsidRDefault="006368A8" w:rsidP="00CA3726">
            <w:pPr>
              <w:tabs>
                <w:tab w:val="left" w:pos="-720"/>
              </w:tabs>
              <w:suppressAutoHyphens/>
              <w:spacing w:before="80" w:after="80"/>
              <w:rPr>
                <w:rFonts w:ascii="Arial" w:hAnsi="Arial"/>
                <w:b/>
                <w:spacing w:val="-3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14:paraId="0D7CAAE4" w14:textId="1BDF8D84" w:rsidR="006368A8" w:rsidRPr="00F85C9A" w:rsidRDefault="006368A8" w:rsidP="006368A8">
            <w:pPr>
              <w:spacing w:before="80" w:after="80"/>
              <w:rPr>
                <w:rFonts w:ascii="Arial" w:hAnsi="Arial"/>
                <w:b/>
                <w:spacing w:val="-3"/>
                <w:sz w:val="22"/>
                <w:szCs w:val="22"/>
              </w:rPr>
            </w:pPr>
            <w:r w:rsidRPr="00F85C9A">
              <w:rPr>
                <w:rFonts w:ascii="Arial" w:hAnsi="Arial"/>
                <w:b/>
                <w:spacing w:val="-3"/>
                <w:sz w:val="22"/>
                <w:szCs w:val="22"/>
              </w:rPr>
              <w:t>Agenda</w:t>
            </w:r>
          </w:p>
        </w:tc>
        <w:tc>
          <w:tcPr>
            <w:tcW w:w="5386" w:type="dxa"/>
            <w:shd w:val="clear" w:color="auto" w:fill="F2F2F2" w:themeFill="background1" w:themeFillShade="F2"/>
          </w:tcPr>
          <w:p w14:paraId="4940BDF7" w14:textId="77777777" w:rsidR="00F85C9A" w:rsidRPr="0024238B" w:rsidRDefault="00F85C9A" w:rsidP="006368A8">
            <w:pPr>
              <w:spacing w:before="80" w:after="8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24238B">
              <w:rPr>
                <w:rFonts w:ascii="Arial" w:eastAsia="Calibri" w:hAnsi="Arial" w:cs="Arial"/>
                <w:b/>
                <w:sz w:val="22"/>
                <w:szCs w:val="22"/>
              </w:rPr>
              <w:t xml:space="preserve">Notes for </w:t>
            </w:r>
            <w:r w:rsidR="006368A8" w:rsidRPr="0024238B">
              <w:rPr>
                <w:rFonts w:ascii="Arial" w:eastAsia="Calibri" w:hAnsi="Arial" w:cs="Arial"/>
                <w:b/>
                <w:sz w:val="22"/>
                <w:szCs w:val="22"/>
              </w:rPr>
              <w:t xml:space="preserve">Chair’s Agenda </w:t>
            </w:r>
          </w:p>
          <w:p w14:paraId="02B4A4E1" w14:textId="0D2980B6" w:rsidR="006368A8" w:rsidRPr="0024238B" w:rsidRDefault="006368A8" w:rsidP="006368A8">
            <w:pPr>
              <w:spacing w:before="80" w:after="8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24238B">
              <w:rPr>
                <w:rFonts w:ascii="Arial" w:eastAsia="Calibri" w:hAnsi="Arial" w:cs="Arial"/>
                <w:b/>
                <w:color w:val="00B0F0"/>
                <w:sz w:val="22"/>
                <w:szCs w:val="22"/>
              </w:rPr>
              <w:t>(</w:t>
            </w:r>
            <w:proofErr w:type="gramStart"/>
            <w:r w:rsidRPr="0024238B">
              <w:rPr>
                <w:rFonts w:ascii="Arial" w:eastAsia="Calibri" w:hAnsi="Arial" w:cs="Arial"/>
                <w:b/>
                <w:color w:val="00B0F0"/>
                <w:sz w:val="22"/>
                <w:szCs w:val="22"/>
              </w:rPr>
              <w:t>delete</w:t>
            </w:r>
            <w:proofErr w:type="gramEnd"/>
            <w:r w:rsidRPr="0024238B">
              <w:rPr>
                <w:rFonts w:ascii="Arial" w:eastAsia="Calibri" w:hAnsi="Arial" w:cs="Arial"/>
                <w:b/>
                <w:color w:val="00B0F0"/>
                <w:sz w:val="22"/>
                <w:szCs w:val="22"/>
              </w:rPr>
              <w:t xml:space="preserve"> </w:t>
            </w:r>
            <w:r w:rsidR="00F85C9A" w:rsidRPr="0024238B">
              <w:rPr>
                <w:rFonts w:ascii="Arial" w:eastAsia="Calibri" w:hAnsi="Arial" w:cs="Arial"/>
                <w:b/>
                <w:color w:val="00B0F0"/>
                <w:sz w:val="22"/>
                <w:szCs w:val="22"/>
              </w:rPr>
              <w:t xml:space="preserve">this </w:t>
            </w:r>
            <w:r w:rsidRPr="0024238B">
              <w:rPr>
                <w:rFonts w:ascii="Arial" w:eastAsia="Calibri" w:hAnsi="Arial" w:cs="Arial"/>
                <w:b/>
                <w:color w:val="00B0F0"/>
                <w:sz w:val="22"/>
                <w:szCs w:val="22"/>
              </w:rPr>
              <w:t xml:space="preserve">column from </w:t>
            </w:r>
            <w:r w:rsidR="00F85C9A" w:rsidRPr="0024238B">
              <w:rPr>
                <w:rFonts w:ascii="Arial" w:eastAsia="Calibri" w:hAnsi="Arial" w:cs="Arial"/>
                <w:b/>
                <w:color w:val="00B0F0"/>
                <w:sz w:val="22"/>
                <w:szCs w:val="22"/>
              </w:rPr>
              <w:t>the formal agenda)</w:t>
            </w:r>
          </w:p>
        </w:tc>
      </w:tr>
      <w:tr w:rsidR="006368A8" w14:paraId="711B2088" w14:textId="3E8043BF" w:rsidTr="076E8B1A">
        <w:trPr>
          <w:trHeight w:val="113"/>
        </w:trPr>
        <w:tc>
          <w:tcPr>
            <w:tcW w:w="704" w:type="dxa"/>
          </w:tcPr>
          <w:p w14:paraId="456ECB1A" w14:textId="2B61225B" w:rsidR="006368A8" w:rsidRPr="00F85C9A" w:rsidRDefault="006368A8" w:rsidP="00F85C9A">
            <w:pPr>
              <w:pStyle w:val="ListParagraph"/>
              <w:numPr>
                <w:ilvl w:val="0"/>
                <w:numId w:val="16"/>
              </w:numPr>
              <w:tabs>
                <w:tab w:val="left" w:pos="-720"/>
              </w:tabs>
              <w:suppressAutoHyphens/>
              <w:spacing w:before="80" w:after="80"/>
              <w:ind w:left="164" w:right="741" w:hanging="142"/>
              <w:rPr>
                <w:rFonts w:ascii="Arial" w:hAnsi="Arial"/>
                <w:b/>
                <w:spacing w:val="-3"/>
              </w:rPr>
            </w:pPr>
          </w:p>
        </w:tc>
        <w:tc>
          <w:tcPr>
            <w:tcW w:w="4678" w:type="dxa"/>
          </w:tcPr>
          <w:p w14:paraId="46727B4A" w14:textId="3951DD70" w:rsidR="006368A8" w:rsidRPr="006368A8" w:rsidRDefault="006368A8" w:rsidP="006368A8">
            <w:pPr>
              <w:spacing w:before="80" w:after="80"/>
              <w:rPr>
                <w:rFonts w:ascii="Arial" w:hAnsi="Arial"/>
                <w:b/>
                <w:spacing w:val="-3"/>
                <w:sz w:val="22"/>
                <w:szCs w:val="22"/>
              </w:rPr>
            </w:pPr>
            <w:r w:rsidRPr="001E00DE">
              <w:rPr>
                <w:rFonts w:ascii="Arial" w:hAnsi="Arial"/>
                <w:b/>
                <w:spacing w:val="-3"/>
                <w:sz w:val="22"/>
                <w:szCs w:val="22"/>
              </w:rPr>
              <w:t xml:space="preserve">Welcome, </w:t>
            </w:r>
            <w:r w:rsidR="00F85C9A">
              <w:rPr>
                <w:rFonts w:ascii="Arial" w:hAnsi="Arial"/>
                <w:b/>
                <w:spacing w:val="-3"/>
                <w:sz w:val="22"/>
                <w:szCs w:val="22"/>
              </w:rPr>
              <w:t>a</w:t>
            </w:r>
            <w:r w:rsidRPr="001E00DE">
              <w:rPr>
                <w:rFonts w:ascii="Arial" w:hAnsi="Arial"/>
                <w:b/>
                <w:spacing w:val="-3"/>
                <w:sz w:val="22"/>
                <w:szCs w:val="22"/>
              </w:rPr>
              <w:t xml:space="preserve">pologies </w:t>
            </w:r>
            <w:r>
              <w:rPr>
                <w:rFonts w:ascii="Arial" w:hAnsi="Arial"/>
                <w:b/>
                <w:spacing w:val="-3"/>
                <w:sz w:val="22"/>
                <w:szCs w:val="22"/>
              </w:rPr>
              <w:t>a</w:t>
            </w:r>
            <w:r w:rsidRPr="001E00DE">
              <w:rPr>
                <w:rFonts w:ascii="Arial" w:hAnsi="Arial"/>
                <w:b/>
                <w:spacing w:val="-3"/>
                <w:sz w:val="22"/>
                <w:szCs w:val="22"/>
              </w:rPr>
              <w:t>nd</w:t>
            </w:r>
            <w:r>
              <w:rPr>
                <w:rFonts w:ascii="Arial" w:hAnsi="Arial"/>
                <w:b/>
                <w:spacing w:val="-3"/>
                <w:sz w:val="22"/>
                <w:szCs w:val="22"/>
              </w:rPr>
              <w:t xml:space="preserve"> </w:t>
            </w:r>
            <w:r w:rsidR="00F85C9A">
              <w:rPr>
                <w:rFonts w:ascii="Arial" w:hAnsi="Arial"/>
                <w:b/>
                <w:spacing w:val="-3"/>
                <w:sz w:val="22"/>
                <w:szCs w:val="22"/>
              </w:rPr>
              <w:t>a</w:t>
            </w:r>
            <w:r w:rsidRPr="001E00DE">
              <w:rPr>
                <w:rFonts w:ascii="Arial" w:hAnsi="Arial"/>
                <w:b/>
                <w:spacing w:val="-3"/>
                <w:sz w:val="22"/>
                <w:szCs w:val="22"/>
              </w:rPr>
              <w:t>nnounc</w:t>
            </w:r>
            <w:r>
              <w:rPr>
                <w:rFonts w:ascii="Arial" w:hAnsi="Arial"/>
                <w:b/>
                <w:spacing w:val="-3"/>
                <w:sz w:val="22"/>
                <w:szCs w:val="22"/>
              </w:rPr>
              <w:t>e</w:t>
            </w:r>
            <w:r w:rsidRPr="001E00DE">
              <w:rPr>
                <w:rFonts w:ascii="Arial" w:hAnsi="Arial"/>
                <w:b/>
                <w:spacing w:val="-3"/>
                <w:sz w:val="22"/>
                <w:szCs w:val="22"/>
              </w:rPr>
              <w:t>ments</w:t>
            </w:r>
          </w:p>
        </w:tc>
        <w:tc>
          <w:tcPr>
            <w:tcW w:w="5386" w:type="dxa"/>
          </w:tcPr>
          <w:p w14:paraId="43795E7E" w14:textId="77777777" w:rsidR="006368A8" w:rsidRPr="0024238B" w:rsidRDefault="006368A8" w:rsidP="006368A8">
            <w:pPr>
              <w:numPr>
                <w:ilvl w:val="0"/>
                <w:numId w:val="2"/>
              </w:numPr>
              <w:spacing w:before="80" w:after="80"/>
              <w:ind w:left="467" w:hanging="425"/>
              <w:rPr>
                <w:rFonts w:ascii="Arial" w:eastAsia="Calibri" w:hAnsi="Arial" w:cs="Arial"/>
                <w:sz w:val="22"/>
                <w:szCs w:val="22"/>
              </w:rPr>
            </w:pPr>
            <w:r w:rsidRPr="0024238B">
              <w:rPr>
                <w:rFonts w:ascii="Arial" w:eastAsia="Calibri" w:hAnsi="Arial" w:cs="Arial"/>
                <w:sz w:val="22"/>
                <w:szCs w:val="22"/>
              </w:rPr>
              <w:t>Welcome External Examiner(s) and Faculty Representative</w:t>
            </w:r>
          </w:p>
          <w:p w14:paraId="222AD3FA" w14:textId="77777777" w:rsidR="006368A8" w:rsidRPr="0024238B" w:rsidRDefault="006368A8" w:rsidP="006368A8">
            <w:pPr>
              <w:numPr>
                <w:ilvl w:val="0"/>
                <w:numId w:val="2"/>
              </w:numPr>
              <w:spacing w:before="80" w:after="80"/>
              <w:ind w:left="467" w:hanging="425"/>
              <w:rPr>
                <w:rFonts w:ascii="Arial" w:eastAsia="Calibri" w:hAnsi="Arial" w:cs="Arial"/>
                <w:sz w:val="22"/>
                <w:szCs w:val="22"/>
              </w:rPr>
            </w:pPr>
            <w:r w:rsidRPr="0024238B">
              <w:rPr>
                <w:rFonts w:ascii="Arial" w:eastAsia="Calibri" w:hAnsi="Arial" w:cs="Arial"/>
                <w:sz w:val="22"/>
                <w:szCs w:val="22"/>
              </w:rPr>
              <w:t>Introductions to Internal Examiners as appropriate</w:t>
            </w:r>
          </w:p>
          <w:p w14:paraId="6012ED3E" w14:textId="77777777" w:rsidR="006368A8" w:rsidRPr="0024238B" w:rsidRDefault="006368A8" w:rsidP="006368A8">
            <w:pPr>
              <w:numPr>
                <w:ilvl w:val="0"/>
                <w:numId w:val="2"/>
              </w:numPr>
              <w:spacing w:before="80" w:after="80"/>
              <w:ind w:left="467" w:hanging="425"/>
              <w:rPr>
                <w:rFonts w:ascii="Arial" w:eastAsia="Calibri" w:hAnsi="Arial" w:cs="Arial"/>
                <w:sz w:val="22"/>
                <w:szCs w:val="22"/>
              </w:rPr>
            </w:pPr>
            <w:r w:rsidRPr="0024238B">
              <w:rPr>
                <w:rFonts w:ascii="Arial" w:eastAsia="Calibri" w:hAnsi="Arial" w:cs="Arial"/>
                <w:sz w:val="22"/>
                <w:szCs w:val="22"/>
              </w:rPr>
              <w:t xml:space="preserve">Confirm that the meeting is </w:t>
            </w:r>
            <w:proofErr w:type="gramStart"/>
            <w:r w:rsidRPr="0024238B">
              <w:rPr>
                <w:rFonts w:ascii="Arial" w:eastAsia="Calibri" w:hAnsi="Arial" w:cs="Arial"/>
                <w:sz w:val="22"/>
                <w:szCs w:val="22"/>
              </w:rPr>
              <w:t>quorate</w:t>
            </w:r>
            <w:proofErr w:type="gramEnd"/>
          </w:p>
          <w:p w14:paraId="5124520B" w14:textId="77777777" w:rsidR="006368A8" w:rsidRPr="0024238B" w:rsidRDefault="006368A8" w:rsidP="006368A8">
            <w:pPr>
              <w:numPr>
                <w:ilvl w:val="0"/>
                <w:numId w:val="2"/>
              </w:numPr>
              <w:spacing w:before="80" w:after="80"/>
              <w:ind w:left="467" w:hanging="425"/>
              <w:rPr>
                <w:rFonts w:ascii="Arial" w:eastAsia="Calibri" w:hAnsi="Arial" w:cs="Arial"/>
                <w:sz w:val="22"/>
                <w:szCs w:val="22"/>
              </w:rPr>
            </w:pPr>
            <w:r w:rsidRPr="0024238B">
              <w:rPr>
                <w:rFonts w:ascii="Arial" w:eastAsia="Calibri" w:hAnsi="Arial" w:cs="Arial"/>
                <w:sz w:val="22"/>
                <w:szCs w:val="22"/>
              </w:rPr>
              <w:t>Remind members of confidentiality restraints pertaining to business of Board and results</w:t>
            </w:r>
          </w:p>
          <w:p w14:paraId="03635F9A" w14:textId="77777777" w:rsidR="006368A8" w:rsidRPr="0024238B" w:rsidRDefault="006368A8" w:rsidP="006368A8">
            <w:pPr>
              <w:numPr>
                <w:ilvl w:val="0"/>
                <w:numId w:val="2"/>
              </w:numPr>
              <w:spacing w:before="80" w:after="80"/>
              <w:ind w:left="467" w:hanging="425"/>
              <w:rPr>
                <w:rFonts w:ascii="Arial" w:eastAsia="Calibri" w:hAnsi="Arial" w:cs="Arial"/>
                <w:sz w:val="22"/>
                <w:szCs w:val="22"/>
              </w:rPr>
            </w:pPr>
            <w:r w:rsidRPr="0024238B">
              <w:rPr>
                <w:rFonts w:ascii="Arial" w:eastAsia="Calibri" w:hAnsi="Arial" w:cs="Arial"/>
                <w:sz w:val="22"/>
                <w:szCs w:val="22"/>
              </w:rPr>
              <w:t>Confirm that there are no conflicts of interest (</w:t>
            </w:r>
            <w:proofErr w:type="gramStart"/>
            <w:r w:rsidRPr="0024238B">
              <w:rPr>
                <w:rFonts w:ascii="Arial" w:eastAsia="Calibri" w:hAnsi="Arial" w:cs="Arial"/>
                <w:sz w:val="22"/>
                <w:szCs w:val="22"/>
              </w:rPr>
              <w:t>e.g.</w:t>
            </w:r>
            <w:proofErr w:type="gramEnd"/>
            <w:r w:rsidRPr="0024238B">
              <w:rPr>
                <w:rFonts w:ascii="Arial" w:eastAsia="Calibri" w:hAnsi="Arial" w:cs="Arial"/>
                <w:sz w:val="22"/>
                <w:szCs w:val="22"/>
              </w:rPr>
              <w:t xml:space="preserve"> a relationship to a student) from members of the Board</w:t>
            </w:r>
          </w:p>
          <w:p w14:paraId="59B3C416" w14:textId="530BB674" w:rsidR="006368A8" w:rsidRPr="0024238B" w:rsidRDefault="006368A8" w:rsidP="006368A8">
            <w:pPr>
              <w:numPr>
                <w:ilvl w:val="0"/>
                <w:numId w:val="2"/>
              </w:numPr>
              <w:spacing w:before="80" w:after="80"/>
              <w:ind w:left="467" w:hanging="425"/>
              <w:rPr>
                <w:rFonts w:ascii="Arial" w:eastAsia="Calibri" w:hAnsi="Arial" w:cs="Arial"/>
                <w:sz w:val="22"/>
                <w:szCs w:val="22"/>
              </w:rPr>
            </w:pPr>
            <w:r w:rsidRPr="0024238B">
              <w:rPr>
                <w:rFonts w:ascii="Arial" w:eastAsia="Calibri" w:hAnsi="Arial" w:cs="Arial"/>
                <w:sz w:val="22"/>
                <w:szCs w:val="22"/>
              </w:rPr>
              <w:t>Give a brief report on the session’s examining procedures</w:t>
            </w:r>
          </w:p>
        </w:tc>
      </w:tr>
      <w:tr w:rsidR="006368A8" w14:paraId="7871C005" w14:textId="607667B1" w:rsidTr="076E8B1A">
        <w:trPr>
          <w:trHeight w:val="113"/>
        </w:trPr>
        <w:tc>
          <w:tcPr>
            <w:tcW w:w="704" w:type="dxa"/>
          </w:tcPr>
          <w:p w14:paraId="38BC0654" w14:textId="486FCDC2" w:rsidR="006368A8" w:rsidRPr="00F85C9A" w:rsidRDefault="006368A8" w:rsidP="00F85C9A">
            <w:pPr>
              <w:pStyle w:val="ListParagraph"/>
              <w:numPr>
                <w:ilvl w:val="0"/>
                <w:numId w:val="16"/>
              </w:numPr>
              <w:tabs>
                <w:tab w:val="left" w:pos="-720"/>
              </w:tabs>
              <w:suppressAutoHyphens/>
              <w:spacing w:before="80" w:after="80"/>
              <w:ind w:left="164" w:right="741" w:hanging="142"/>
              <w:rPr>
                <w:rFonts w:ascii="Arial" w:hAnsi="Arial"/>
                <w:b/>
                <w:spacing w:val="-3"/>
              </w:rPr>
            </w:pPr>
          </w:p>
        </w:tc>
        <w:tc>
          <w:tcPr>
            <w:tcW w:w="4678" w:type="dxa"/>
          </w:tcPr>
          <w:p w14:paraId="204BA759" w14:textId="04B34382" w:rsidR="006368A8" w:rsidRPr="001E00DE" w:rsidRDefault="006368A8" w:rsidP="00CA3726">
            <w:pPr>
              <w:tabs>
                <w:tab w:val="left" w:pos="-720"/>
              </w:tabs>
              <w:suppressAutoHyphens/>
              <w:spacing w:before="80" w:after="80"/>
              <w:rPr>
                <w:rFonts w:ascii="Arial" w:hAnsi="Arial"/>
                <w:b/>
                <w:spacing w:val="-3"/>
                <w:sz w:val="22"/>
                <w:szCs w:val="22"/>
              </w:rPr>
            </w:pPr>
            <w:r w:rsidRPr="001E00DE">
              <w:rPr>
                <w:rFonts w:ascii="Arial" w:hAnsi="Arial"/>
                <w:b/>
                <w:spacing w:val="-3"/>
                <w:sz w:val="22"/>
                <w:szCs w:val="22"/>
              </w:rPr>
              <w:t xml:space="preserve">Minutes </w:t>
            </w:r>
            <w:r>
              <w:rPr>
                <w:rFonts w:ascii="Arial" w:hAnsi="Arial"/>
                <w:b/>
                <w:spacing w:val="-3"/>
                <w:sz w:val="22"/>
                <w:szCs w:val="22"/>
              </w:rPr>
              <w:t>o</w:t>
            </w:r>
            <w:r w:rsidRPr="001E00DE">
              <w:rPr>
                <w:rFonts w:ascii="Arial" w:hAnsi="Arial"/>
                <w:b/>
                <w:spacing w:val="-3"/>
                <w:sz w:val="22"/>
                <w:szCs w:val="22"/>
              </w:rPr>
              <w:t xml:space="preserve">f </w:t>
            </w:r>
            <w:r>
              <w:rPr>
                <w:rFonts w:ascii="Arial" w:hAnsi="Arial"/>
                <w:b/>
                <w:spacing w:val="-3"/>
                <w:sz w:val="22"/>
                <w:szCs w:val="22"/>
              </w:rPr>
              <w:t>t</w:t>
            </w:r>
            <w:r w:rsidRPr="001E00DE">
              <w:rPr>
                <w:rFonts w:ascii="Arial" w:hAnsi="Arial"/>
                <w:b/>
                <w:spacing w:val="-3"/>
                <w:sz w:val="22"/>
                <w:szCs w:val="22"/>
              </w:rPr>
              <w:t xml:space="preserve">he </w:t>
            </w:r>
            <w:r w:rsidR="00F85C9A">
              <w:rPr>
                <w:rFonts w:ascii="Arial" w:hAnsi="Arial"/>
                <w:b/>
                <w:spacing w:val="-3"/>
                <w:sz w:val="22"/>
                <w:szCs w:val="22"/>
              </w:rPr>
              <w:t>l</w:t>
            </w:r>
            <w:r w:rsidRPr="001E00DE">
              <w:rPr>
                <w:rFonts w:ascii="Arial" w:hAnsi="Arial"/>
                <w:b/>
                <w:spacing w:val="-3"/>
                <w:sz w:val="22"/>
                <w:szCs w:val="22"/>
              </w:rPr>
              <w:t xml:space="preserve">ast </w:t>
            </w:r>
            <w:r w:rsidR="00F85C9A">
              <w:rPr>
                <w:rFonts w:ascii="Arial" w:hAnsi="Arial"/>
                <w:b/>
                <w:spacing w:val="-3"/>
                <w:sz w:val="22"/>
                <w:szCs w:val="22"/>
              </w:rPr>
              <w:t>m</w:t>
            </w:r>
            <w:r w:rsidRPr="001E00DE">
              <w:rPr>
                <w:rFonts w:ascii="Arial" w:hAnsi="Arial"/>
                <w:b/>
                <w:spacing w:val="-3"/>
                <w:sz w:val="22"/>
                <w:szCs w:val="22"/>
              </w:rPr>
              <w:t>eeting</w:t>
            </w:r>
          </w:p>
          <w:p w14:paraId="115FCB37" w14:textId="2FD78350" w:rsidR="006368A8" w:rsidRPr="00721152" w:rsidRDefault="006368A8" w:rsidP="00CA3726">
            <w:pPr>
              <w:spacing w:before="80" w:after="80"/>
              <w:rPr>
                <w:rFonts w:ascii="Arial" w:hAnsi="Arial"/>
                <w:spacing w:val="-3"/>
                <w:sz w:val="22"/>
                <w:szCs w:val="22"/>
              </w:rPr>
            </w:pPr>
            <w:r>
              <w:rPr>
                <w:rFonts w:ascii="Arial" w:hAnsi="Arial"/>
                <w:spacing w:val="-3"/>
                <w:sz w:val="22"/>
                <w:szCs w:val="22"/>
              </w:rPr>
              <w:t>&lt;Date of last meeting&gt;</w:t>
            </w:r>
          </w:p>
        </w:tc>
        <w:tc>
          <w:tcPr>
            <w:tcW w:w="5386" w:type="dxa"/>
          </w:tcPr>
          <w:p w14:paraId="3974DA20" w14:textId="77777777" w:rsidR="006368A8" w:rsidRPr="0024238B" w:rsidRDefault="006368A8" w:rsidP="00CA3726">
            <w:pPr>
              <w:tabs>
                <w:tab w:val="left" w:pos="-720"/>
              </w:tabs>
              <w:suppressAutoHyphens/>
              <w:spacing w:before="80" w:after="80"/>
              <w:rPr>
                <w:rFonts w:ascii="Arial" w:hAnsi="Arial"/>
                <w:b/>
                <w:spacing w:val="-3"/>
              </w:rPr>
            </w:pPr>
          </w:p>
        </w:tc>
      </w:tr>
      <w:tr w:rsidR="00F85C9A" w14:paraId="4BB63666" w14:textId="77777777" w:rsidTr="076E8B1A">
        <w:trPr>
          <w:trHeight w:val="113"/>
        </w:trPr>
        <w:tc>
          <w:tcPr>
            <w:tcW w:w="704" w:type="dxa"/>
          </w:tcPr>
          <w:p w14:paraId="5D20E974" w14:textId="77777777" w:rsidR="00F85C9A" w:rsidRPr="00F85C9A" w:rsidRDefault="00F85C9A" w:rsidP="00F85C9A">
            <w:pPr>
              <w:pStyle w:val="ListParagraph"/>
              <w:numPr>
                <w:ilvl w:val="0"/>
                <w:numId w:val="16"/>
              </w:numPr>
              <w:tabs>
                <w:tab w:val="left" w:pos="-720"/>
              </w:tabs>
              <w:suppressAutoHyphens/>
              <w:spacing w:before="80" w:after="80"/>
              <w:ind w:left="164" w:right="741" w:hanging="142"/>
              <w:rPr>
                <w:rFonts w:ascii="Arial" w:hAnsi="Arial"/>
                <w:b/>
                <w:spacing w:val="-3"/>
              </w:rPr>
            </w:pPr>
          </w:p>
        </w:tc>
        <w:tc>
          <w:tcPr>
            <w:tcW w:w="4678" w:type="dxa"/>
          </w:tcPr>
          <w:p w14:paraId="52A8F8A8" w14:textId="00778B5C" w:rsidR="00F85C9A" w:rsidRPr="001E00DE" w:rsidRDefault="00F85C9A" w:rsidP="00F85C9A">
            <w:pPr>
              <w:tabs>
                <w:tab w:val="left" w:pos="-720"/>
              </w:tabs>
              <w:suppressAutoHyphens/>
              <w:spacing w:before="80" w:after="80"/>
              <w:rPr>
                <w:rFonts w:ascii="Arial" w:hAnsi="Arial"/>
                <w:b/>
                <w:spacing w:val="-3"/>
              </w:rPr>
            </w:pPr>
            <w:r w:rsidRPr="005C179E">
              <w:rPr>
                <w:rFonts w:ascii="Arial" w:hAnsi="Arial"/>
                <w:b/>
                <w:spacing w:val="-3"/>
                <w:sz w:val="22"/>
                <w:szCs w:val="22"/>
              </w:rPr>
              <w:t xml:space="preserve">Matters </w:t>
            </w:r>
            <w:r>
              <w:rPr>
                <w:rFonts w:ascii="Arial" w:hAnsi="Arial"/>
                <w:b/>
                <w:spacing w:val="-3"/>
                <w:sz w:val="22"/>
                <w:szCs w:val="22"/>
              </w:rPr>
              <w:t>a</w:t>
            </w:r>
            <w:r w:rsidRPr="005C179E">
              <w:rPr>
                <w:rFonts w:ascii="Arial" w:hAnsi="Arial"/>
                <w:b/>
                <w:spacing w:val="-3"/>
                <w:sz w:val="22"/>
                <w:szCs w:val="22"/>
              </w:rPr>
              <w:t xml:space="preserve">rising </w:t>
            </w:r>
            <w:r>
              <w:rPr>
                <w:rFonts w:ascii="Arial" w:hAnsi="Arial"/>
                <w:b/>
                <w:spacing w:val="-3"/>
                <w:sz w:val="22"/>
                <w:szCs w:val="22"/>
              </w:rPr>
              <w:t>f</w:t>
            </w:r>
            <w:r w:rsidRPr="005C179E">
              <w:rPr>
                <w:rFonts w:ascii="Arial" w:hAnsi="Arial"/>
                <w:b/>
                <w:spacing w:val="-3"/>
                <w:sz w:val="22"/>
                <w:szCs w:val="22"/>
              </w:rPr>
              <w:t xml:space="preserve">rom </w:t>
            </w:r>
            <w:r>
              <w:rPr>
                <w:rFonts w:ascii="Arial" w:hAnsi="Arial"/>
                <w:b/>
                <w:spacing w:val="-3"/>
                <w:sz w:val="22"/>
                <w:szCs w:val="22"/>
              </w:rPr>
              <w:t>t</w:t>
            </w:r>
            <w:r w:rsidRPr="005C179E">
              <w:rPr>
                <w:rFonts w:ascii="Arial" w:hAnsi="Arial"/>
                <w:b/>
                <w:spacing w:val="-3"/>
                <w:sz w:val="22"/>
                <w:szCs w:val="22"/>
              </w:rPr>
              <w:t xml:space="preserve">he </w:t>
            </w:r>
            <w:r>
              <w:rPr>
                <w:rFonts w:ascii="Arial" w:hAnsi="Arial"/>
                <w:b/>
                <w:spacing w:val="-3"/>
                <w:sz w:val="22"/>
                <w:szCs w:val="22"/>
              </w:rPr>
              <w:t>m</w:t>
            </w:r>
            <w:r w:rsidRPr="005C179E">
              <w:rPr>
                <w:rFonts w:ascii="Arial" w:hAnsi="Arial"/>
                <w:b/>
                <w:spacing w:val="-3"/>
                <w:sz w:val="22"/>
                <w:szCs w:val="22"/>
              </w:rPr>
              <w:t>inutes</w:t>
            </w:r>
          </w:p>
        </w:tc>
        <w:tc>
          <w:tcPr>
            <w:tcW w:w="5386" w:type="dxa"/>
          </w:tcPr>
          <w:p w14:paraId="375825FD" w14:textId="33E98540" w:rsidR="00F85C9A" w:rsidRPr="0024238B" w:rsidRDefault="009A30DE" w:rsidP="00F85C9A">
            <w:pPr>
              <w:tabs>
                <w:tab w:val="left" w:pos="-720"/>
              </w:tabs>
              <w:suppressAutoHyphens/>
              <w:spacing w:before="80" w:after="80"/>
              <w:rPr>
                <w:rFonts w:ascii="Arial" w:hAnsi="Arial"/>
                <w:b/>
                <w:spacing w:val="-3"/>
              </w:rPr>
            </w:pPr>
            <w:r w:rsidRPr="0024238B">
              <w:rPr>
                <w:rFonts w:ascii="Arial" w:hAnsi="Arial"/>
                <w:bCs/>
                <w:spacing w:val="-3"/>
                <w:sz w:val="22"/>
                <w:szCs w:val="22"/>
              </w:rPr>
              <w:t>Provide updates on any issues which were delegated for Chair’s Action</w:t>
            </w:r>
          </w:p>
        </w:tc>
      </w:tr>
      <w:tr w:rsidR="00F85C9A" w14:paraId="1CC2F487" w14:textId="77777777" w:rsidTr="076E8B1A">
        <w:trPr>
          <w:trHeight w:val="113"/>
        </w:trPr>
        <w:tc>
          <w:tcPr>
            <w:tcW w:w="704" w:type="dxa"/>
          </w:tcPr>
          <w:p w14:paraId="4E31304D" w14:textId="04355702" w:rsidR="00F85C9A" w:rsidRPr="006368A8" w:rsidRDefault="00F85C9A" w:rsidP="00F85C9A">
            <w:pPr>
              <w:pStyle w:val="ListParagraph"/>
              <w:numPr>
                <w:ilvl w:val="0"/>
                <w:numId w:val="16"/>
              </w:numPr>
              <w:tabs>
                <w:tab w:val="left" w:pos="-720"/>
              </w:tabs>
              <w:suppressAutoHyphens/>
              <w:spacing w:before="80" w:after="80"/>
              <w:ind w:left="164" w:right="741" w:hanging="142"/>
              <w:rPr>
                <w:rFonts w:ascii="Arial" w:hAnsi="Arial"/>
                <w:b/>
                <w:spacing w:val="-3"/>
              </w:rPr>
            </w:pPr>
          </w:p>
        </w:tc>
        <w:tc>
          <w:tcPr>
            <w:tcW w:w="4678" w:type="dxa"/>
          </w:tcPr>
          <w:p w14:paraId="6C1EC2AD" w14:textId="77777777" w:rsidR="00F85C9A" w:rsidRDefault="00F85C9A" w:rsidP="00F85C9A">
            <w:pPr>
              <w:tabs>
                <w:tab w:val="left" w:pos="-720"/>
              </w:tabs>
              <w:suppressAutoHyphens/>
              <w:spacing w:before="80" w:after="80"/>
              <w:rPr>
                <w:rFonts w:ascii="Arial" w:hAnsi="Arial"/>
                <w:b/>
                <w:spacing w:val="-3"/>
                <w:sz w:val="22"/>
                <w:szCs w:val="22"/>
              </w:rPr>
            </w:pPr>
            <w:r w:rsidRPr="00F85C9A">
              <w:rPr>
                <w:rFonts w:ascii="Arial" w:hAnsi="Arial"/>
                <w:b/>
                <w:spacing w:val="-3"/>
                <w:sz w:val="22"/>
                <w:szCs w:val="22"/>
              </w:rPr>
              <w:t xml:space="preserve">Minutes of any Sub Boards held since the last </w:t>
            </w:r>
            <w:proofErr w:type="gramStart"/>
            <w:r w:rsidRPr="00F85C9A">
              <w:rPr>
                <w:rFonts w:ascii="Arial" w:hAnsi="Arial"/>
                <w:b/>
                <w:spacing w:val="-3"/>
                <w:sz w:val="22"/>
                <w:szCs w:val="22"/>
              </w:rPr>
              <w:t>meeting</w:t>
            </w:r>
            <w:proofErr w:type="gramEnd"/>
          </w:p>
          <w:p w14:paraId="5016CAAB" w14:textId="7EFC2D41" w:rsidR="00F85C9A" w:rsidRPr="00F85C9A" w:rsidRDefault="00F85C9A" w:rsidP="00F85C9A">
            <w:pPr>
              <w:tabs>
                <w:tab w:val="left" w:pos="-720"/>
              </w:tabs>
              <w:suppressAutoHyphens/>
              <w:spacing w:before="80" w:after="80"/>
              <w:rPr>
                <w:rFonts w:ascii="Arial" w:hAnsi="Arial"/>
                <w:b/>
                <w:spacing w:val="-3"/>
                <w:sz w:val="22"/>
                <w:szCs w:val="22"/>
              </w:rPr>
            </w:pPr>
            <w:r>
              <w:rPr>
                <w:rFonts w:ascii="Arial" w:hAnsi="Arial"/>
                <w:spacing w:val="-3"/>
                <w:sz w:val="22"/>
                <w:szCs w:val="22"/>
              </w:rPr>
              <w:t>&lt;Dates of meeting(s)&gt;</w:t>
            </w:r>
          </w:p>
        </w:tc>
        <w:tc>
          <w:tcPr>
            <w:tcW w:w="5386" w:type="dxa"/>
          </w:tcPr>
          <w:p w14:paraId="1569F404" w14:textId="77777777" w:rsidR="00F85C9A" w:rsidRPr="0024238B" w:rsidRDefault="00F85C9A" w:rsidP="00F85C9A">
            <w:pPr>
              <w:tabs>
                <w:tab w:val="left" w:pos="-720"/>
              </w:tabs>
              <w:suppressAutoHyphens/>
              <w:spacing w:before="80" w:after="80"/>
              <w:rPr>
                <w:rFonts w:ascii="Arial" w:hAnsi="Arial"/>
                <w:b/>
                <w:spacing w:val="-3"/>
              </w:rPr>
            </w:pPr>
          </w:p>
        </w:tc>
      </w:tr>
      <w:tr w:rsidR="00F85C9A" w14:paraId="3D9431D9" w14:textId="6673FBDB" w:rsidTr="076E8B1A">
        <w:trPr>
          <w:trHeight w:val="113"/>
        </w:trPr>
        <w:tc>
          <w:tcPr>
            <w:tcW w:w="704" w:type="dxa"/>
          </w:tcPr>
          <w:p w14:paraId="7656C139" w14:textId="7573E55A" w:rsidR="00F85C9A" w:rsidRPr="00F85C9A" w:rsidRDefault="00F85C9A" w:rsidP="00F85C9A">
            <w:pPr>
              <w:pStyle w:val="ListParagraph"/>
              <w:numPr>
                <w:ilvl w:val="0"/>
                <w:numId w:val="16"/>
              </w:numPr>
              <w:tabs>
                <w:tab w:val="left" w:pos="-720"/>
              </w:tabs>
              <w:suppressAutoHyphens/>
              <w:spacing w:before="80" w:after="80"/>
              <w:ind w:left="164" w:right="741" w:hanging="142"/>
              <w:rPr>
                <w:rFonts w:ascii="Arial" w:hAnsi="Arial"/>
                <w:b/>
                <w:spacing w:val="-3"/>
              </w:rPr>
            </w:pPr>
          </w:p>
        </w:tc>
        <w:tc>
          <w:tcPr>
            <w:tcW w:w="4678" w:type="dxa"/>
          </w:tcPr>
          <w:p w14:paraId="793FAFEC" w14:textId="374BAFE0" w:rsidR="00F85C9A" w:rsidRPr="00CA3726" w:rsidRDefault="00F85C9A" w:rsidP="00F85C9A">
            <w:pPr>
              <w:spacing w:before="80" w:after="80"/>
              <w:rPr>
                <w:rFonts w:ascii="Arial" w:hAnsi="Arial"/>
                <w:b/>
                <w:spacing w:val="-3"/>
                <w:sz w:val="22"/>
                <w:szCs w:val="22"/>
              </w:rPr>
            </w:pPr>
            <w:r w:rsidRPr="00CA3726">
              <w:rPr>
                <w:rFonts w:ascii="Arial" w:hAnsi="Arial"/>
                <w:b/>
                <w:spacing w:val="-3"/>
                <w:sz w:val="22"/>
                <w:szCs w:val="22"/>
              </w:rPr>
              <w:t xml:space="preserve">External Examiner report for previous session and </w:t>
            </w:r>
            <w:r>
              <w:rPr>
                <w:rFonts w:ascii="Arial" w:hAnsi="Arial"/>
                <w:b/>
                <w:spacing w:val="-3"/>
                <w:sz w:val="22"/>
                <w:szCs w:val="22"/>
              </w:rPr>
              <w:t>d</w:t>
            </w:r>
            <w:r w:rsidRPr="00CA3726">
              <w:rPr>
                <w:rFonts w:ascii="Arial" w:hAnsi="Arial"/>
                <w:b/>
                <w:spacing w:val="-3"/>
                <w:sz w:val="22"/>
                <w:szCs w:val="22"/>
              </w:rPr>
              <w:t>epartmental response</w:t>
            </w:r>
          </w:p>
        </w:tc>
        <w:tc>
          <w:tcPr>
            <w:tcW w:w="5386" w:type="dxa"/>
          </w:tcPr>
          <w:p w14:paraId="0A91E4E4" w14:textId="77777777" w:rsidR="00F85C9A" w:rsidRPr="0024238B" w:rsidRDefault="00F85C9A" w:rsidP="00F85C9A">
            <w:pPr>
              <w:spacing w:before="80" w:after="80"/>
              <w:rPr>
                <w:rFonts w:ascii="Arial" w:hAnsi="Arial"/>
                <w:b/>
                <w:spacing w:val="-3"/>
              </w:rPr>
            </w:pPr>
          </w:p>
        </w:tc>
      </w:tr>
      <w:tr w:rsidR="00F85C9A" w14:paraId="4FDC3D1C" w14:textId="1A06BAA0" w:rsidTr="076E8B1A">
        <w:trPr>
          <w:trHeight w:val="113"/>
        </w:trPr>
        <w:tc>
          <w:tcPr>
            <w:tcW w:w="704" w:type="dxa"/>
          </w:tcPr>
          <w:p w14:paraId="4D2C6A6E" w14:textId="7A32A773" w:rsidR="00F85C9A" w:rsidRPr="00F85C9A" w:rsidRDefault="00F85C9A" w:rsidP="00F85C9A">
            <w:pPr>
              <w:pStyle w:val="ListParagraph"/>
              <w:numPr>
                <w:ilvl w:val="0"/>
                <w:numId w:val="16"/>
              </w:numPr>
              <w:tabs>
                <w:tab w:val="left" w:pos="-720"/>
              </w:tabs>
              <w:suppressAutoHyphens/>
              <w:spacing w:before="80" w:after="80"/>
              <w:ind w:left="164" w:right="741" w:hanging="142"/>
              <w:rPr>
                <w:rFonts w:ascii="Arial" w:hAnsi="Arial"/>
                <w:b/>
                <w:spacing w:val="-3"/>
              </w:rPr>
            </w:pPr>
          </w:p>
        </w:tc>
        <w:tc>
          <w:tcPr>
            <w:tcW w:w="4678" w:type="dxa"/>
          </w:tcPr>
          <w:p w14:paraId="3BFBD733" w14:textId="275F83C6" w:rsidR="00F85C9A" w:rsidRPr="006368A8" w:rsidRDefault="00F85C9A" w:rsidP="00F85C9A">
            <w:pPr>
              <w:spacing w:before="80" w:after="80"/>
              <w:rPr>
                <w:rFonts w:ascii="Arial" w:hAnsi="Arial"/>
                <w:b/>
                <w:spacing w:val="-3"/>
                <w:sz w:val="22"/>
                <w:szCs w:val="22"/>
              </w:rPr>
            </w:pPr>
            <w:r w:rsidRPr="00CA3726">
              <w:rPr>
                <w:rFonts w:ascii="Arial" w:hAnsi="Arial"/>
                <w:b/>
                <w:spacing w:val="-3"/>
                <w:sz w:val="22"/>
                <w:szCs w:val="22"/>
              </w:rPr>
              <w:t xml:space="preserve">Report on </w:t>
            </w:r>
            <w:r>
              <w:rPr>
                <w:rFonts w:ascii="Arial" w:hAnsi="Arial"/>
                <w:b/>
                <w:spacing w:val="-3"/>
                <w:sz w:val="22"/>
                <w:szCs w:val="22"/>
              </w:rPr>
              <w:t>preliminary</w:t>
            </w:r>
            <w:r w:rsidRPr="00CA3726">
              <w:rPr>
                <w:rFonts w:ascii="Arial" w:hAnsi="Arial"/>
                <w:b/>
                <w:spacing w:val="-3"/>
                <w:sz w:val="22"/>
                <w:szCs w:val="22"/>
              </w:rPr>
              <w:t xml:space="preserve"> meetings</w:t>
            </w:r>
          </w:p>
        </w:tc>
        <w:tc>
          <w:tcPr>
            <w:tcW w:w="5386" w:type="dxa"/>
          </w:tcPr>
          <w:p w14:paraId="0F323DA8" w14:textId="15056501" w:rsidR="00F85C9A" w:rsidRPr="0024238B" w:rsidRDefault="00F85C9A" w:rsidP="00F85C9A">
            <w:pPr>
              <w:spacing w:before="80" w:after="80"/>
              <w:rPr>
                <w:rFonts w:ascii="Arial" w:eastAsia="Calibri" w:hAnsi="Arial" w:cs="Arial"/>
                <w:sz w:val="22"/>
                <w:szCs w:val="22"/>
              </w:rPr>
            </w:pPr>
            <w:r w:rsidRPr="0024238B">
              <w:rPr>
                <w:rFonts w:ascii="Arial" w:hAnsi="Arial"/>
                <w:bCs/>
                <w:spacing w:val="-3"/>
                <w:sz w:val="22"/>
                <w:szCs w:val="22"/>
              </w:rPr>
              <w:t xml:space="preserve">Where applicable, receive reports from </w:t>
            </w:r>
            <w:r w:rsidR="00B43CCC" w:rsidRPr="0024238B">
              <w:rPr>
                <w:rFonts w:ascii="Arial" w:hAnsi="Arial"/>
                <w:bCs/>
                <w:spacing w:val="-3"/>
                <w:sz w:val="22"/>
                <w:szCs w:val="22"/>
              </w:rPr>
              <w:t xml:space="preserve">pre-meetings, pre-boards, </w:t>
            </w:r>
            <w:r w:rsidR="00B43CCC" w:rsidRPr="0024238B">
              <w:rPr>
                <w:rFonts w:ascii="Arial" w:eastAsia="Calibri" w:hAnsi="Arial" w:cs="Arial"/>
                <w:sz w:val="22"/>
                <w:szCs w:val="22"/>
              </w:rPr>
              <w:t>Academic Misconduct Panels</w:t>
            </w:r>
            <w:r w:rsidR="00B43CCC" w:rsidRPr="0024238B">
              <w:rPr>
                <w:rFonts w:ascii="Arial" w:hAnsi="Arial"/>
                <w:bCs/>
                <w:spacing w:val="-3"/>
                <w:sz w:val="22"/>
                <w:szCs w:val="22"/>
              </w:rPr>
              <w:t xml:space="preserve"> etc that have a bearing on the decisions the board is about to make.</w:t>
            </w:r>
          </w:p>
        </w:tc>
      </w:tr>
      <w:tr w:rsidR="00F85C9A" w14:paraId="5603D2C1" w14:textId="15740BFC" w:rsidTr="076E8B1A">
        <w:trPr>
          <w:trHeight w:val="113"/>
        </w:trPr>
        <w:tc>
          <w:tcPr>
            <w:tcW w:w="704" w:type="dxa"/>
          </w:tcPr>
          <w:p w14:paraId="77E39CDE" w14:textId="044EED6D" w:rsidR="00F85C9A" w:rsidRPr="00F85C9A" w:rsidRDefault="00F85C9A" w:rsidP="00F85C9A">
            <w:pPr>
              <w:pStyle w:val="ListParagraph"/>
              <w:numPr>
                <w:ilvl w:val="0"/>
                <w:numId w:val="16"/>
              </w:numPr>
              <w:tabs>
                <w:tab w:val="left" w:pos="-720"/>
              </w:tabs>
              <w:suppressAutoHyphens/>
              <w:spacing w:before="80" w:after="80"/>
              <w:ind w:left="164" w:right="741" w:hanging="142"/>
              <w:rPr>
                <w:rFonts w:ascii="Arial" w:hAnsi="Arial"/>
                <w:b/>
                <w:spacing w:val="-3"/>
              </w:rPr>
            </w:pPr>
          </w:p>
        </w:tc>
        <w:tc>
          <w:tcPr>
            <w:tcW w:w="4678" w:type="dxa"/>
          </w:tcPr>
          <w:p w14:paraId="7205E070" w14:textId="4294CDEC" w:rsidR="00F85C9A" w:rsidRPr="006368A8" w:rsidRDefault="00F85C9A" w:rsidP="00F85C9A">
            <w:pPr>
              <w:spacing w:before="80" w:after="80"/>
              <w:rPr>
                <w:rFonts w:ascii="Arial" w:hAnsi="Arial"/>
                <w:b/>
                <w:spacing w:val="-3"/>
                <w:sz w:val="22"/>
                <w:szCs w:val="22"/>
              </w:rPr>
            </w:pPr>
            <w:r w:rsidRPr="00CA3726">
              <w:rPr>
                <w:rFonts w:ascii="Arial" w:hAnsi="Arial"/>
                <w:b/>
                <w:spacing w:val="-3"/>
                <w:sz w:val="22"/>
                <w:szCs w:val="22"/>
              </w:rPr>
              <w:t xml:space="preserve">Conduct of </w:t>
            </w:r>
            <w:r w:rsidR="00D0782E">
              <w:rPr>
                <w:rFonts w:ascii="Arial" w:hAnsi="Arial"/>
                <w:b/>
                <w:spacing w:val="-3"/>
                <w:sz w:val="22"/>
                <w:szCs w:val="22"/>
              </w:rPr>
              <w:t>a</w:t>
            </w:r>
            <w:r w:rsidRPr="00CA3726">
              <w:rPr>
                <w:rFonts w:ascii="Arial" w:hAnsi="Arial"/>
                <w:b/>
                <w:spacing w:val="-3"/>
                <w:sz w:val="22"/>
                <w:szCs w:val="22"/>
              </w:rPr>
              <w:t>ssessmen</w:t>
            </w:r>
            <w:r>
              <w:rPr>
                <w:rFonts w:ascii="Arial" w:hAnsi="Arial"/>
                <w:b/>
                <w:spacing w:val="-3"/>
                <w:sz w:val="22"/>
                <w:szCs w:val="22"/>
              </w:rPr>
              <w:t>t</w:t>
            </w:r>
          </w:p>
        </w:tc>
        <w:tc>
          <w:tcPr>
            <w:tcW w:w="5386" w:type="dxa"/>
          </w:tcPr>
          <w:p w14:paraId="5237A406" w14:textId="1115BCBB" w:rsidR="00F85C9A" w:rsidRPr="0024238B" w:rsidRDefault="00F85C9A" w:rsidP="00F85C9A">
            <w:pPr>
              <w:spacing w:before="80" w:after="80"/>
              <w:rPr>
                <w:rFonts w:ascii="Arial" w:eastAsia="Calibri" w:hAnsi="Arial" w:cs="Arial"/>
                <w:sz w:val="22"/>
                <w:szCs w:val="22"/>
              </w:rPr>
            </w:pPr>
            <w:r w:rsidRPr="0024238B">
              <w:rPr>
                <w:rFonts w:ascii="Arial" w:hAnsi="Arial"/>
                <w:bCs/>
                <w:spacing w:val="-3"/>
                <w:sz w:val="22"/>
                <w:szCs w:val="22"/>
              </w:rPr>
              <w:t xml:space="preserve">Where applicable, </w:t>
            </w:r>
            <w:r w:rsidRPr="0024238B">
              <w:rPr>
                <w:rFonts w:ascii="Arial" w:eastAsia="Calibri" w:hAnsi="Arial" w:cs="Arial"/>
                <w:sz w:val="22"/>
                <w:szCs w:val="22"/>
              </w:rPr>
              <w:t>report any significant changes to the assessment process</w:t>
            </w:r>
            <w:r w:rsidR="00B43CCC" w:rsidRPr="0024238B">
              <w:rPr>
                <w:rFonts w:ascii="Arial" w:eastAsia="Calibri" w:hAnsi="Arial" w:cs="Arial"/>
                <w:sz w:val="22"/>
                <w:szCs w:val="22"/>
              </w:rPr>
              <w:t xml:space="preserve"> relating to the results which are about to be considered</w:t>
            </w:r>
            <w:r w:rsidRPr="0024238B">
              <w:rPr>
                <w:rFonts w:ascii="Arial" w:eastAsia="Calibri" w:hAnsi="Arial" w:cs="Arial"/>
                <w:sz w:val="22"/>
                <w:szCs w:val="22"/>
              </w:rPr>
              <w:t xml:space="preserve">, such as Covid 19 </w:t>
            </w:r>
            <w:r w:rsidR="00B43CCC" w:rsidRPr="0024238B">
              <w:rPr>
                <w:rFonts w:ascii="Arial" w:eastAsia="Calibri" w:hAnsi="Arial" w:cs="Arial"/>
                <w:sz w:val="22"/>
                <w:szCs w:val="22"/>
              </w:rPr>
              <w:t xml:space="preserve">changes </w:t>
            </w:r>
            <w:r w:rsidRPr="0024238B">
              <w:rPr>
                <w:rFonts w:ascii="Arial" w:eastAsia="Calibri" w:hAnsi="Arial" w:cs="Arial"/>
                <w:sz w:val="22"/>
                <w:szCs w:val="22"/>
              </w:rPr>
              <w:t>and any material irregularities that may have been addressed.</w:t>
            </w:r>
          </w:p>
          <w:p w14:paraId="1FFC6DA2" w14:textId="0DB27AD2" w:rsidR="00F85C9A" w:rsidRPr="0024238B" w:rsidRDefault="00F85C9A" w:rsidP="00F85C9A">
            <w:pPr>
              <w:keepNext/>
              <w:tabs>
                <w:tab w:val="left" w:pos="709"/>
              </w:tabs>
              <w:spacing w:before="80" w:after="80"/>
              <w:rPr>
                <w:rFonts w:ascii="Arial" w:hAnsi="Arial"/>
                <w:b/>
                <w:spacing w:val="-3"/>
              </w:rPr>
            </w:pPr>
            <w:r w:rsidRPr="0024238B">
              <w:rPr>
                <w:rFonts w:ascii="Arial" w:eastAsia="Calibri" w:hAnsi="Arial" w:cs="Arial"/>
                <w:sz w:val="22"/>
                <w:szCs w:val="22"/>
              </w:rPr>
              <w:t xml:space="preserve">Relevant regulations: </w:t>
            </w:r>
            <w:hyperlink r:id="rId11" w:history="1">
              <w:r w:rsidR="00564C19" w:rsidRPr="0024238B">
                <w:rPr>
                  <w:rStyle w:val="Hyperlink"/>
                  <w:rFonts w:ascii="Arial" w:eastAsia="Calibri" w:hAnsi="Arial" w:cs="Arial"/>
                  <w:sz w:val="22"/>
                  <w:szCs w:val="22"/>
                </w:rPr>
                <w:t>Changes to the regulations for Covid-19</w:t>
              </w:r>
            </w:hyperlink>
          </w:p>
        </w:tc>
      </w:tr>
      <w:tr w:rsidR="00F85C9A" w14:paraId="6BF4ABD0" w14:textId="3206A456" w:rsidTr="076E8B1A">
        <w:trPr>
          <w:trHeight w:val="113"/>
        </w:trPr>
        <w:tc>
          <w:tcPr>
            <w:tcW w:w="704" w:type="dxa"/>
          </w:tcPr>
          <w:p w14:paraId="2EE3D3B9" w14:textId="62F731CE" w:rsidR="00F85C9A" w:rsidRPr="00F85C9A" w:rsidRDefault="00F85C9A" w:rsidP="00F85C9A">
            <w:pPr>
              <w:pStyle w:val="ListParagraph"/>
              <w:numPr>
                <w:ilvl w:val="0"/>
                <w:numId w:val="16"/>
              </w:numPr>
              <w:tabs>
                <w:tab w:val="left" w:pos="-720"/>
              </w:tabs>
              <w:suppressAutoHyphens/>
              <w:spacing w:before="80" w:after="80"/>
              <w:ind w:left="164" w:right="741" w:hanging="142"/>
              <w:rPr>
                <w:rFonts w:ascii="Arial" w:hAnsi="Arial"/>
                <w:b/>
                <w:spacing w:val="-3"/>
              </w:rPr>
            </w:pPr>
          </w:p>
        </w:tc>
        <w:tc>
          <w:tcPr>
            <w:tcW w:w="4678" w:type="dxa"/>
          </w:tcPr>
          <w:p w14:paraId="753E37F2" w14:textId="3663E714" w:rsidR="00F85C9A" w:rsidRPr="006368A8" w:rsidRDefault="00F85C9A" w:rsidP="076E8B1A">
            <w:pPr>
              <w:spacing w:before="80" w:after="80"/>
              <w:rPr>
                <w:rFonts w:ascii="Arial" w:hAnsi="Arial"/>
                <w:b/>
                <w:bCs/>
                <w:spacing w:val="-3"/>
                <w:sz w:val="22"/>
                <w:szCs w:val="22"/>
              </w:rPr>
            </w:pPr>
            <w:r w:rsidRPr="076E8B1A">
              <w:rPr>
                <w:rFonts w:ascii="Arial" w:hAnsi="Arial"/>
                <w:b/>
                <w:bCs/>
                <w:spacing w:val="-3"/>
                <w:sz w:val="22"/>
                <w:szCs w:val="22"/>
              </w:rPr>
              <w:t xml:space="preserve">Module </w:t>
            </w:r>
            <w:r w:rsidR="00D0782E" w:rsidRPr="076E8B1A">
              <w:rPr>
                <w:rFonts w:ascii="Arial" w:hAnsi="Arial"/>
                <w:b/>
                <w:bCs/>
                <w:spacing w:val="-3"/>
                <w:sz w:val="22"/>
                <w:szCs w:val="22"/>
              </w:rPr>
              <w:t>r</w:t>
            </w:r>
            <w:r w:rsidRPr="076E8B1A">
              <w:rPr>
                <w:rFonts w:ascii="Arial" w:hAnsi="Arial"/>
                <w:b/>
                <w:bCs/>
                <w:spacing w:val="-3"/>
                <w:sz w:val="22"/>
                <w:szCs w:val="22"/>
              </w:rPr>
              <w:t>esults</w:t>
            </w:r>
          </w:p>
        </w:tc>
        <w:tc>
          <w:tcPr>
            <w:tcW w:w="5386" w:type="dxa"/>
          </w:tcPr>
          <w:p w14:paraId="0BB00B75" w14:textId="77777777" w:rsidR="00964F5E" w:rsidRPr="0024238B" w:rsidRDefault="00964F5E" w:rsidP="00964F5E">
            <w:pPr>
              <w:tabs>
                <w:tab w:val="left" w:pos="1276"/>
              </w:tabs>
              <w:spacing w:before="80" w:after="80"/>
              <w:rPr>
                <w:rFonts w:ascii="Arial" w:eastAsia="Calibri" w:hAnsi="Arial" w:cs="Arial"/>
                <w:sz w:val="22"/>
                <w:szCs w:val="22"/>
              </w:rPr>
            </w:pPr>
            <w:r w:rsidRPr="0024238B">
              <w:rPr>
                <w:rFonts w:ascii="Arial" w:eastAsia="Calibri" w:hAnsi="Arial" w:cs="Arial"/>
                <w:sz w:val="22"/>
                <w:szCs w:val="22"/>
              </w:rPr>
              <w:t>Formal approval of marks.</w:t>
            </w:r>
          </w:p>
          <w:p w14:paraId="7BB44FF5" w14:textId="77777777" w:rsidR="00964F5E" w:rsidRDefault="00964F5E" w:rsidP="00964F5E">
            <w:pPr>
              <w:tabs>
                <w:tab w:val="left" w:pos="1276"/>
              </w:tabs>
              <w:spacing w:before="80" w:after="80"/>
              <w:rPr>
                <w:rFonts w:ascii="Arial" w:eastAsia="Calibri" w:hAnsi="Arial" w:cs="Arial"/>
                <w:sz w:val="22"/>
                <w:szCs w:val="22"/>
              </w:rPr>
            </w:pPr>
            <w:r w:rsidRPr="0024238B">
              <w:rPr>
                <w:rFonts w:ascii="Arial" w:eastAsia="Calibri" w:hAnsi="Arial" w:cs="Arial"/>
                <w:sz w:val="22"/>
                <w:szCs w:val="22"/>
              </w:rPr>
              <w:t>Review of statistical data.</w:t>
            </w:r>
          </w:p>
          <w:p w14:paraId="4E3B9AB6" w14:textId="1B037B48" w:rsidR="00EB153A" w:rsidRPr="0024238B" w:rsidRDefault="00EB153A" w:rsidP="00964F5E">
            <w:pPr>
              <w:tabs>
                <w:tab w:val="left" w:pos="1276"/>
              </w:tabs>
              <w:spacing w:before="80" w:after="8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Review of attainment gap data </w:t>
            </w:r>
          </w:p>
          <w:p w14:paraId="44E2CDD5" w14:textId="77777777" w:rsidR="00B43CCC" w:rsidRPr="0024238B" w:rsidRDefault="00B43CCC" w:rsidP="00F85C9A">
            <w:pPr>
              <w:tabs>
                <w:tab w:val="left" w:pos="1276"/>
              </w:tabs>
              <w:spacing w:before="80" w:after="80"/>
              <w:rPr>
                <w:rFonts w:ascii="Arial" w:eastAsia="Calibri" w:hAnsi="Arial" w:cs="Arial"/>
                <w:sz w:val="22"/>
                <w:szCs w:val="22"/>
              </w:rPr>
            </w:pPr>
            <w:r w:rsidRPr="0024238B">
              <w:rPr>
                <w:rFonts w:ascii="Arial" w:eastAsia="Calibri" w:hAnsi="Arial" w:cs="Arial"/>
                <w:sz w:val="22"/>
                <w:szCs w:val="22"/>
              </w:rPr>
              <w:t>Module Mark Report and Exam Board Statistics – Module Comparison Report to be tabled.</w:t>
            </w:r>
          </w:p>
          <w:p w14:paraId="43DB51D5" w14:textId="6EF6C8D5" w:rsidR="00227244" w:rsidRPr="0024238B" w:rsidRDefault="00227244" w:rsidP="00227244">
            <w:pPr>
              <w:keepNext/>
              <w:tabs>
                <w:tab w:val="left" w:pos="709"/>
              </w:tabs>
              <w:spacing w:before="80" w:after="80"/>
              <w:rPr>
                <w:rFonts w:ascii="Arial" w:eastAsia="Calibri" w:hAnsi="Arial" w:cs="Arial"/>
                <w:sz w:val="24"/>
                <w:szCs w:val="24"/>
              </w:rPr>
            </w:pPr>
            <w:r w:rsidRPr="0024238B">
              <w:rPr>
                <w:rFonts w:ascii="Arial" w:eastAsia="Calibri" w:hAnsi="Arial" w:cs="Arial"/>
                <w:sz w:val="22"/>
                <w:szCs w:val="22"/>
              </w:rPr>
              <w:t xml:space="preserve">Relevant regulations: </w:t>
            </w:r>
            <w:hyperlink r:id="rId12" w:history="1">
              <w:r w:rsidRPr="0024238B">
                <w:rPr>
                  <w:rStyle w:val="Hyperlink"/>
                  <w:rFonts w:ascii="Arial" w:eastAsia="Calibri" w:hAnsi="Arial" w:cs="Arial"/>
                  <w:sz w:val="22"/>
                  <w:szCs w:val="22"/>
                </w:rPr>
                <w:t>Module Assessment</w:t>
              </w:r>
            </w:hyperlink>
            <w:r w:rsidRPr="0024238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</w:tr>
      <w:tr w:rsidR="00F85C9A" w14:paraId="6757225A" w14:textId="4FDF2302" w:rsidTr="076E8B1A">
        <w:trPr>
          <w:trHeight w:val="113"/>
        </w:trPr>
        <w:tc>
          <w:tcPr>
            <w:tcW w:w="704" w:type="dxa"/>
          </w:tcPr>
          <w:p w14:paraId="49EC9D6E" w14:textId="403EA96B" w:rsidR="00F85C9A" w:rsidRPr="00F85C9A" w:rsidRDefault="00F85C9A" w:rsidP="00F85C9A">
            <w:pPr>
              <w:pStyle w:val="ListParagraph"/>
              <w:numPr>
                <w:ilvl w:val="0"/>
                <w:numId w:val="16"/>
              </w:numPr>
              <w:tabs>
                <w:tab w:val="left" w:pos="-720"/>
              </w:tabs>
              <w:suppressAutoHyphens/>
              <w:spacing w:before="80" w:after="80"/>
              <w:ind w:left="164" w:right="741" w:hanging="142"/>
              <w:rPr>
                <w:rFonts w:ascii="Arial" w:hAnsi="Arial"/>
                <w:b/>
                <w:spacing w:val="-3"/>
              </w:rPr>
            </w:pPr>
          </w:p>
        </w:tc>
        <w:tc>
          <w:tcPr>
            <w:tcW w:w="4678" w:type="dxa"/>
          </w:tcPr>
          <w:p w14:paraId="156054EA" w14:textId="31829BF6" w:rsidR="00F85C9A" w:rsidRPr="006368A8" w:rsidRDefault="00F85C9A" w:rsidP="00F85C9A">
            <w:pPr>
              <w:spacing w:before="80" w:after="80"/>
              <w:rPr>
                <w:rFonts w:ascii="Arial" w:hAnsi="Arial"/>
                <w:b/>
                <w:spacing w:val="-3"/>
                <w:sz w:val="22"/>
                <w:szCs w:val="22"/>
              </w:rPr>
            </w:pPr>
            <w:r w:rsidRPr="00CA3726">
              <w:rPr>
                <w:rFonts w:ascii="Arial" w:hAnsi="Arial"/>
                <w:b/>
                <w:spacing w:val="-3"/>
                <w:sz w:val="22"/>
                <w:szCs w:val="22"/>
              </w:rPr>
              <w:t xml:space="preserve">Progression and Award </w:t>
            </w:r>
            <w:r w:rsidR="00B43CCC">
              <w:rPr>
                <w:rFonts w:ascii="Arial" w:hAnsi="Arial"/>
                <w:b/>
                <w:spacing w:val="-3"/>
                <w:sz w:val="22"/>
                <w:szCs w:val="22"/>
              </w:rPr>
              <w:t>d</w:t>
            </w:r>
            <w:r w:rsidRPr="00CA3726">
              <w:rPr>
                <w:rFonts w:ascii="Arial" w:hAnsi="Arial"/>
                <w:b/>
                <w:spacing w:val="-3"/>
                <w:sz w:val="22"/>
                <w:szCs w:val="22"/>
              </w:rPr>
              <w:t>ecisions</w:t>
            </w:r>
          </w:p>
        </w:tc>
        <w:tc>
          <w:tcPr>
            <w:tcW w:w="5386" w:type="dxa"/>
          </w:tcPr>
          <w:p w14:paraId="56F243E3" w14:textId="77777777" w:rsidR="00F85C9A" w:rsidRPr="0024238B" w:rsidRDefault="00F85C9A" w:rsidP="00F85C9A">
            <w:pPr>
              <w:tabs>
                <w:tab w:val="left" w:pos="0"/>
              </w:tabs>
              <w:spacing w:before="80" w:after="80"/>
              <w:rPr>
                <w:rFonts w:ascii="Arial" w:eastAsia="Calibri" w:hAnsi="Arial" w:cs="Arial"/>
                <w:sz w:val="22"/>
                <w:szCs w:val="22"/>
              </w:rPr>
            </w:pPr>
            <w:r w:rsidRPr="0024238B">
              <w:rPr>
                <w:rFonts w:ascii="Arial" w:eastAsia="Calibri" w:hAnsi="Arial" w:cs="Arial"/>
                <w:sz w:val="22"/>
                <w:szCs w:val="22"/>
              </w:rPr>
              <w:t xml:space="preserve">Progression Summary and Classification Summary reports to be tabled. </w:t>
            </w:r>
          </w:p>
          <w:p w14:paraId="0BEA994F" w14:textId="77777777" w:rsidR="004E2EB7" w:rsidRPr="0024238B" w:rsidRDefault="004E2EB7" w:rsidP="004E2EB7">
            <w:pPr>
              <w:tabs>
                <w:tab w:val="left" w:pos="0"/>
              </w:tabs>
              <w:spacing w:before="80" w:after="80"/>
              <w:rPr>
                <w:rFonts w:ascii="Arial" w:eastAsia="Calibri" w:hAnsi="Arial" w:cs="Arial"/>
                <w:sz w:val="22"/>
                <w:szCs w:val="22"/>
              </w:rPr>
            </w:pPr>
            <w:r w:rsidRPr="0024238B">
              <w:rPr>
                <w:rFonts w:ascii="Arial" w:eastAsia="Calibri" w:hAnsi="Arial" w:cs="Arial"/>
                <w:sz w:val="22"/>
                <w:szCs w:val="22"/>
              </w:rPr>
              <w:t>Discussion to concentrate on students without a single clear outcome generated by the progression and award calculation. The Detailed Progression and Classification Reports for individual candidates can also be used to inform this discussion.</w:t>
            </w:r>
          </w:p>
          <w:p w14:paraId="10A68562" w14:textId="6399D6AC" w:rsidR="00F85C9A" w:rsidRPr="0024238B" w:rsidRDefault="00F85C9A" w:rsidP="00F85C9A">
            <w:pPr>
              <w:keepNext/>
              <w:tabs>
                <w:tab w:val="left" w:pos="709"/>
              </w:tabs>
              <w:spacing w:before="80" w:after="80"/>
              <w:rPr>
                <w:rFonts w:ascii="Arial" w:eastAsia="Calibri" w:hAnsi="Arial" w:cs="Arial"/>
                <w:sz w:val="22"/>
                <w:szCs w:val="22"/>
              </w:rPr>
            </w:pPr>
            <w:r w:rsidRPr="0024238B">
              <w:rPr>
                <w:rFonts w:ascii="Arial" w:eastAsia="Calibri" w:hAnsi="Arial" w:cs="Arial"/>
                <w:sz w:val="22"/>
                <w:szCs w:val="22"/>
              </w:rPr>
              <w:t>Relevant regulations:</w:t>
            </w:r>
          </w:p>
          <w:p w14:paraId="384067A6" w14:textId="77777777" w:rsidR="00EF22D8" w:rsidRPr="00EB64AA" w:rsidRDefault="00F90C9A" w:rsidP="00EF22D8">
            <w:pPr>
              <w:keepNext/>
              <w:numPr>
                <w:ilvl w:val="0"/>
                <w:numId w:val="4"/>
              </w:numPr>
              <w:tabs>
                <w:tab w:val="left" w:pos="325"/>
              </w:tabs>
              <w:spacing w:before="80" w:after="80"/>
              <w:ind w:left="325" w:hanging="283"/>
              <w:rPr>
                <w:rFonts w:ascii="Arial" w:eastAsia="Calibri" w:hAnsi="Arial" w:cs="Arial"/>
                <w:sz w:val="22"/>
                <w:szCs w:val="22"/>
              </w:rPr>
            </w:pPr>
            <w:hyperlink r:id="rId13" w:history="1">
              <w:r w:rsidR="00EF22D8" w:rsidRPr="00EB64AA">
                <w:rPr>
                  <w:rStyle w:val="Hyperlink"/>
                  <w:rFonts w:ascii="Arial" w:eastAsia="Calibri" w:hAnsi="Arial" w:cs="Arial"/>
                  <w:sz w:val="22"/>
                  <w:szCs w:val="22"/>
                </w:rPr>
                <w:t>Module Assessment</w:t>
              </w:r>
            </w:hyperlink>
            <w:r w:rsidR="00EF22D8" w:rsidRPr="00EB64AA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  <w:p w14:paraId="19D519AF" w14:textId="77777777" w:rsidR="00EF22D8" w:rsidRPr="00EB64AA" w:rsidRDefault="00F90C9A" w:rsidP="00EF22D8">
            <w:pPr>
              <w:keepNext/>
              <w:numPr>
                <w:ilvl w:val="0"/>
                <w:numId w:val="4"/>
              </w:numPr>
              <w:tabs>
                <w:tab w:val="left" w:pos="325"/>
              </w:tabs>
              <w:spacing w:before="80" w:after="80"/>
              <w:ind w:left="325" w:hanging="283"/>
              <w:rPr>
                <w:rFonts w:ascii="Arial" w:eastAsia="Calibri" w:hAnsi="Arial" w:cs="Arial"/>
                <w:sz w:val="22"/>
                <w:szCs w:val="22"/>
              </w:rPr>
            </w:pPr>
            <w:hyperlink r:id="rId14" w:history="1">
              <w:r w:rsidR="00EF22D8" w:rsidRPr="00EB64AA">
                <w:rPr>
                  <w:rFonts w:ascii="Arial" w:eastAsia="Calibri" w:hAnsi="Arial" w:cs="Arial"/>
                  <w:color w:val="0563C1"/>
                  <w:sz w:val="22"/>
                  <w:szCs w:val="22"/>
                  <w:u w:val="single"/>
                </w:rPr>
                <w:t>Progression &amp; Award (</w:t>
              </w:r>
              <w:proofErr w:type="spellStart"/>
              <w:r w:rsidR="00EF22D8" w:rsidRPr="00EB64AA">
                <w:rPr>
                  <w:rFonts w:ascii="Arial" w:eastAsia="Calibri" w:hAnsi="Arial" w:cs="Arial"/>
                  <w:color w:val="0563C1"/>
                  <w:sz w:val="22"/>
                  <w:szCs w:val="22"/>
                  <w:u w:val="single"/>
                </w:rPr>
                <w:t>inc</w:t>
              </w:r>
              <w:proofErr w:type="spellEnd"/>
              <w:r w:rsidR="00EF22D8" w:rsidRPr="00EB64AA">
                <w:rPr>
                  <w:rFonts w:ascii="Arial" w:eastAsia="Calibri" w:hAnsi="Arial" w:cs="Arial"/>
                  <w:color w:val="0563C1"/>
                  <w:sz w:val="22"/>
                  <w:szCs w:val="22"/>
                  <w:u w:val="single"/>
                </w:rPr>
                <w:t xml:space="preserve"> Condonement)</w:t>
              </w:r>
            </w:hyperlink>
          </w:p>
          <w:p w14:paraId="1F4701E7" w14:textId="77777777" w:rsidR="00EF22D8" w:rsidRPr="00EB64AA" w:rsidRDefault="00F90C9A" w:rsidP="00EF22D8">
            <w:pPr>
              <w:keepNext/>
              <w:numPr>
                <w:ilvl w:val="0"/>
                <w:numId w:val="4"/>
              </w:numPr>
              <w:tabs>
                <w:tab w:val="left" w:pos="325"/>
              </w:tabs>
              <w:spacing w:before="80" w:after="80"/>
              <w:ind w:left="325" w:hanging="283"/>
              <w:rPr>
                <w:rFonts w:ascii="Arial" w:eastAsia="Calibri" w:hAnsi="Arial" w:cs="Arial"/>
                <w:sz w:val="22"/>
                <w:szCs w:val="22"/>
              </w:rPr>
            </w:pPr>
            <w:hyperlink r:id="rId15" w:history="1">
              <w:r w:rsidR="00EF22D8" w:rsidRPr="00EB64AA">
                <w:rPr>
                  <w:rFonts w:ascii="Arial" w:eastAsia="Calibri" w:hAnsi="Arial" w:cs="Arial"/>
                  <w:color w:val="0563C1"/>
                  <w:sz w:val="22"/>
                  <w:szCs w:val="22"/>
                  <w:u w:val="single"/>
                </w:rPr>
                <w:t>Classification</w:t>
              </w:r>
            </w:hyperlink>
          </w:p>
          <w:p w14:paraId="0220BEA8" w14:textId="77777777" w:rsidR="00EF22D8" w:rsidRPr="00EB64AA" w:rsidRDefault="00F90C9A" w:rsidP="00EF22D8">
            <w:pPr>
              <w:keepNext/>
              <w:numPr>
                <w:ilvl w:val="0"/>
                <w:numId w:val="4"/>
              </w:numPr>
              <w:tabs>
                <w:tab w:val="left" w:pos="325"/>
              </w:tabs>
              <w:spacing w:before="80" w:after="80"/>
              <w:ind w:left="325" w:hanging="283"/>
              <w:rPr>
                <w:rFonts w:ascii="Arial" w:eastAsia="Calibri" w:hAnsi="Arial" w:cs="Arial"/>
                <w:sz w:val="22"/>
                <w:szCs w:val="22"/>
              </w:rPr>
            </w:pPr>
            <w:hyperlink r:id="rId16" w:history="1">
              <w:r w:rsidR="00EF22D8" w:rsidRPr="00EB64AA">
                <w:rPr>
                  <w:rFonts w:ascii="Arial" w:eastAsia="Calibri" w:hAnsi="Arial" w:cs="Arial"/>
                  <w:color w:val="0563C1"/>
                  <w:sz w:val="22"/>
                  <w:szCs w:val="22"/>
                  <w:u w:val="single"/>
                </w:rPr>
                <w:t>Classification for UG students first enrolling in 2017-18 or earlier</w:t>
              </w:r>
            </w:hyperlink>
            <w:r w:rsidR="00EF22D8" w:rsidRPr="00EB64AA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  <w:p w14:paraId="3D3EEE4D" w14:textId="77777777" w:rsidR="00EF22D8" w:rsidRPr="00EB64AA" w:rsidRDefault="00F90C9A" w:rsidP="00EF22D8">
            <w:pPr>
              <w:keepNext/>
              <w:numPr>
                <w:ilvl w:val="0"/>
                <w:numId w:val="4"/>
              </w:numPr>
              <w:tabs>
                <w:tab w:val="left" w:pos="325"/>
              </w:tabs>
              <w:spacing w:before="80" w:after="80"/>
              <w:ind w:left="325" w:hanging="283"/>
              <w:rPr>
                <w:rFonts w:ascii="Arial" w:eastAsia="Calibri" w:hAnsi="Arial" w:cs="Arial"/>
                <w:sz w:val="22"/>
                <w:szCs w:val="22"/>
              </w:rPr>
            </w:pPr>
            <w:hyperlink r:id="rId17" w:history="1">
              <w:r w:rsidR="00EF22D8" w:rsidRPr="00EB64AA">
                <w:rPr>
                  <w:rFonts w:ascii="Arial" w:eastAsia="Calibri" w:hAnsi="Arial" w:cs="Arial"/>
                  <w:color w:val="0563C1"/>
                  <w:sz w:val="22"/>
                  <w:szCs w:val="22"/>
                  <w:u w:val="single"/>
                </w:rPr>
                <w:t>Deferrals</w:t>
              </w:r>
            </w:hyperlink>
            <w:r w:rsidR="00EF22D8" w:rsidRPr="00EB64AA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  <w:p w14:paraId="3248CD74" w14:textId="77777777" w:rsidR="00EF22D8" w:rsidRPr="00EB64AA" w:rsidRDefault="00F90C9A" w:rsidP="00EF22D8">
            <w:pPr>
              <w:keepNext/>
              <w:numPr>
                <w:ilvl w:val="0"/>
                <w:numId w:val="4"/>
              </w:numPr>
              <w:tabs>
                <w:tab w:val="left" w:pos="325"/>
              </w:tabs>
              <w:spacing w:before="80" w:after="80"/>
              <w:ind w:left="325" w:hanging="283"/>
              <w:rPr>
                <w:rFonts w:ascii="Arial" w:eastAsia="Calibri" w:hAnsi="Arial" w:cs="Arial"/>
                <w:sz w:val="22"/>
                <w:szCs w:val="22"/>
              </w:rPr>
            </w:pPr>
            <w:hyperlink r:id="rId18" w:history="1">
              <w:r w:rsidR="00EF22D8" w:rsidRPr="00EB64AA">
                <w:rPr>
                  <w:rFonts w:ascii="Arial" w:eastAsia="Calibri" w:hAnsi="Arial" w:cs="Arial"/>
                  <w:color w:val="0563C1"/>
                  <w:sz w:val="22"/>
                  <w:szCs w:val="22"/>
                  <w:u w:val="single"/>
                </w:rPr>
                <w:t>Resits and Repeats</w:t>
              </w:r>
            </w:hyperlink>
            <w:r w:rsidR="00EF22D8" w:rsidRPr="00EB64AA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  <w:p w14:paraId="3E4EDA45" w14:textId="2DFE9E94" w:rsidR="00F85C9A" w:rsidRPr="0024238B" w:rsidRDefault="00F90C9A" w:rsidP="00EF22D8">
            <w:pPr>
              <w:keepNext/>
              <w:numPr>
                <w:ilvl w:val="0"/>
                <w:numId w:val="4"/>
              </w:numPr>
              <w:tabs>
                <w:tab w:val="left" w:pos="325"/>
              </w:tabs>
              <w:spacing w:before="80" w:after="80" w:line="259" w:lineRule="auto"/>
              <w:ind w:left="325" w:hanging="283"/>
              <w:rPr>
                <w:rFonts w:ascii="Arial" w:eastAsia="Calibri" w:hAnsi="Arial" w:cs="Arial"/>
                <w:lang w:eastAsia="en-US"/>
              </w:rPr>
            </w:pPr>
            <w:hyperlink r:id="rId19">
              <w:r w:rsidR="00EF22D8" w:rsidRPr="00EB64AA">
                <w:rPr>
                  <w:rFonts w:ascii="Arial" w:eastAsia="Calibri" w:hAnsi="Arial" w:cs="Arial"/>
                  <w:color w:val="0563C1"/>
                  <w:sz w:val="22"/>
                  <w:szCs w:val="22"/>
                  <w:u w:val="single"/>
                </w:rPr>
                <w:t>Interim Qualifications</w:t>
              </w:r>
            </w:hyperlink>
          </w:p>
        </w:tc>
      </w:tr>
      <w:tr w:rsidR="00F85C9A" w14:paraId="7C808177" w14:textId="72185B09" w:rsidTr="076E8B1A">
        <w:trPr>
          <w:trHeight w:val="113"/>
        </w:trPr>
        <w:tc>
          <w:tcPr>
            <w:tcW w:w="704" w:type="dxa"/>
          </w:tcPr>
          <w:p w14:paraId="0059D539" w14:textId="3EF631D5" w:rsidR="00F85C9A" w:rsidRPr="00F85C9A" w:rsidRDefault="00F85C9A" w:rsidP="00F85C9A">
            <w:pPr>
              <w:pStyle w:val="ListParagraph"/>
              <w:numPr>
                <w:ilvl w:val="0"/>
                <w:numId w:val="16"/>
              </w:numPr>
              <w:tabs>
                <w:tab w:val="left" w:pos="-720"/>
              </w:tabs>
              <w:suppressAutoHyphens/>
              <w:spacing w:before="80" w:after="80"/>
              <w:ind w:left="164" w:right="741" w:hanging="142"/>
              <w:rPr>
                <w:rFonts w:ascii="Arial" w:hAnsi="Arial"/>
                <w:b/>
                <w:spacing w:val="-3"/>
              </w:rPr>
            </w:pPr>
          </w:p>
        </w:tc>
        <w:tc>
          <w:tcPr>
            <w:tcW w:w="4678" w:type="dxa"/>
          </w:tcPr>
          <w:p w14:paraId="1155ACF9" w14:textId="458218BD" w:rsidR="00F85C9A" w:rsidRPr="00F85C9A" w:rsidRDefault="00F85C9A" w:rsidP="00F85C9A">
            <w:pPr>
              <w:spacing w:before="80" w:after="80"/>
              <w:rPr>
                <w:rFonts w:ascii="Arial" w:hAnsi="Arial"/>
                <w:b/>
                <w:spacing w:val="-3"/>
                <w:sz w:val="22"/>
                <w:szCs w:val="22"/>
              </w:rPr>
            </w:pPr>
            <w:r w:rsidRPr="006368A8">
              <w:rPr>
                <w:rFonts w:ascii="Arial" w:hAnsi="Arial"/>
                <w:b/>
                <w:spacing w:val="-3"/>
                <w:sz w:val="22"/>
                <w:szCs w:val="22"/>
              </w:rPr>
              <w:t xml:space="preserve">Comments from the External Examiner and provisional response from the Chair </w:t>
            </w:r>
          </w:p>
        </w:tc>
        <w:tc>
          <w:tcPr>
            <w:tcW w:w="5386" w:type="dxa"/>
          </w:tcPr>
          <w:p w14:paraId="2B695D89" w14:textId="6AEF72AE" w:rsidR="00F85C9A" w:rsidRPr="0024238B" w:rsidRDefault="00F85C9A" w:rsidP="00F85C9A">
            <w:pPr>
              <w:spacing w:before="80" w:after="80"/>
              <w:rPr>
                <w:rFonts w:ascii="Arial" w:hAnsi="Arial"/>
                <w:b/>
                <w:spacing w:val="-3"/>
              </w:rPr>
            </w:pPr>
            <w:r w:rsidRPr="0024238B">
              <w:rPr>
                <w:rFonts w:ascii="Arial" w:eastAsia="Calibri" w:hAnsi="Arial" w:cs="Arial"/>
                <w:sz w:val="22"/>
                <w:szCs w:val="22"/>
              </w:rPr>
              <w:t xml:space="preserve">Note that the formal EE report will need to be filled in via Portico within one month of </w:t>
            </w:r>
            <w:r w:rsidR="000D5A87" w:rsidRPr="000D5A87">
              <w:rPr>
                <w:rFonts w:ascii="Arial" w:eastAsia="Calibri" w:hAnsi="Arial" w:cs="Arial"/>
                <w:sz w:val="22"/>
                <w:szCs w:val="22"/>
              </w:rPr>
              <w:t>receiving the email with the Portico report link (this email will be sent within a week of the Board of Examiners meeting),</w:t>
            </w:r>
          </w:p>
        </w:tc>
      </w:tr>
      <w:tr w:rsidR="00F85C9A" w14:paraId="41170E65" w14:textId="04360E97" w:rsidTr="076E8B1A">
        <w:trPr>
          <w:trHeight w:val="113"/>
        </w:trPr>
        <w:tc>
          <w:tcPr>
            <w:tcW w:w="704" w:type="dxa"/>
          </w:tcPr>
          <w:p w14:paraId="01A51BF3" w14:textId="05E2888E" w:rsidR="00F85C9A" w:rsidRPr="00F85C9A" w:rsidRDefault="00F85C9A" w:rsidP="00F85C9A">
            <w:pPr>
              <w:pStyle w:val="ListParagraph"/>
              <w:numPr>
                <w:ilvl w:val="0"/>
                <w:numId w:val="16"/>
              </w:numPr>
              <w:tabs>
                <w:tab w:val="left" w:pos="-720"/>
              </w:tabs>
              <w:suppressAutoHyphens/>
              <w:spacing w:before="80" w:after="80"/>
              <w:ind w:left="164" w:right="741" w:hanging="142"/>
              <w:rPr>
                <w:rFonts w:ascii="Arial" w:hAnsi="Arial"/>
                <w:b/>
                <w:spacing w:val="-3"/>
              </w:rPr>
            </w:pPr>
          </w:p>
        </w:tc>
        <w:tc>
          <w:tcPr>
            <w:tcW w:w="4678" w:type="dxa"/>
          </w:tcPr>
          <w:p w14:paraId="362DE842" w14:textId="1FC1739B" w:rsidR="00F85C9A" w:rsidRPr="006368A8" w:rsidRDefault="00F85C9A" w:rsidP="00F85C9A">
            <w:pPr>
              <w:spacing w:before="80" w:after="80"/>
              <w:rPr>
                <w:rFonts w:ascii="Arial" w:hAnsi="Arial"/>
                <w:b/>
                <w:spacing w:val="-3"/>
                <w:sz w:val="22"/>
                <w:szCs w:val="22"/>
              </w:rPr>
            </w:pPr>
            <w:r w:rsidRPr="006368A8">
              <w:rPr>
                <w:rFonts w:ascii="Arial" w:hAnsi="Arial"/>
                <w:b/>
                <w:spacing w:val="-3"/>
                <w:sz w:val="22"/>
                <w:szCs w:val="22"/>
              </w:rPr>
              <w:t>Comments from the Faculty Representative</w:t>
            </w:r>
          </w:p>
        </w:tc>
        <w:tc>
          <w:tcPr>
            <w:tcW w:w="5386" w:type="dxa"/>
          </w:tcPr>
          <w:p w14:paraId="28DA64B7" w14:textId="77777777" w:rsidR="00F85C9A" w:rsidRPr="0024238B" w:rsidRDefault="00F85C9A" w:rsidP="00F85C9A">
            <w:pPr>
              <w:spacing w:before="80" w:after="80"/>
              <w:rPr>
                <w:rFonts w:ascii="Arial" w:hAnsi="Arial"/>
                <w:b/>
                <w:spacing w:val="-3"/>
              </w:rPr>
            </w:pPr>
          </w:p>
        </w:tc>
      </w:tr>
      <w:tr w:rsidR="00F85C9A" w14:paraId="4AFCD5B1" w14:textId="5D567A40" w:rsidTr="076E8B1A">
        <w:trPr>
          <w:trHeight w:val="113"/>
        </w:trPr>
        <w:tc>
          <w:tcPr>
            <w:tcW w:w="704" w:type="dxa"/>
          </w:tcPr>
          <w:p w14:paraId="164913B3" w14:textId="5E9D70B2" w:rsidR="00F85C9A" w:rsidRPr="00F85C9A" w:rsidRDefault="00F85C9A" w:rsidP="00F85C9A">
            <w:pPr>
              <w:pStyle w:val="ListParagraph"/>
              <w:numPr>
                <w:ilvl w:val="0"/>
                <w:numId w:val="16"/>
              </w:numPr>
              <w:tabs>
                <w:tab w:val="left" w:pos="-720"/>
              </w:tabs>
              <w:suppressAutoHyphens/>
              <w:spacing w:before="80" w:after="80"/>
              <w:ind w:left="164" w:right="741" w:hanging="142"/>
              <w:rPr>
                <w:rFonts w:ascii="Arial" w:hAnsi="Arial"/>
                <w:b/>
                <w:spacing w:val="-3"/>
              </w:rPr>
            </w:pPr>
          </w:p>
        </w:tc>
        <w:tc>
          <w:tcPr>
            <w:tcW w:w="4678" w:type="dxa"/>
          </w:tcPr>
          <w:p w14:paraId="0C8573F3" w14:textId="7886E48D" w:rsidR="00F85C9A" w:rsidRPr="006368A8" w:rsidRDefault="00F85C9A" w:rsidP="00F85C9A">
            <w:pPr>
              <w:spacing w:before="80" w:after="80"/>
              <w:rPr>
                <w:rFonts w:ascii="Arial" w:hAnsi="Arial"/>
                <w:b/>
                <w:spacing w:val="-3"/>
                <w:sz w:val="22"/>
                <w:szCs w:val="22"/>
              </w:rPr>
            </w:pPr>
            <w:r w:rsidRPr="006368A8">
              <w:rPr>
                <w:rFonts w:ascii="Arial" w:hAnsi="Arial"/>
                <w:b/>
                <w:spacing w:val="-3"/>
                <w:sz w:val="22"/>
                <w:szCs w:val="22"/>
              </w:rPr>
              <w:t>Nominations for prizes (if relevant)</w:t>
            </w:r>
          </w:p>
        </w:tc>
        <w:tc>
          <w:tcPr>
            <w:tcW w:w="5386" w:type="dxa"/>
          </w:tcPr>
          <w:p w14:paraId="599CC4D0" w14:textId="77777777" w:rsidR="00F85C9A" w:rsidRPr="0024238B" w:rsidRDefault="00F85C9A" w:rsidP="00F85C9A">
            <w:pPr>
              <w:spacing w:before="80" w:after="80"/>
              <w:rPr>
                <w:rFonts w:ascii="Arial" w:hAnsi="Arial"/>
                <w:b/>
                <w:spacing w:val="-3"/>
              </w:rPr>
            </w:pPr>
          </w:p>
        </w:tc>
      </w:tr>
      <w:tr w:rsidR="00F85C9A" w14:paraId="6949ED21" w14:textId="6E37380D" w:rsidTr="076E8B1A">
        <w:trPr>
          <w:trHeight w:val="113"/>
        </w:trPr>
        <w:tc>
          <w:tcPr>
            <w:tcW w:w="704" w:type="dxa"/>
          </w:tcPr>
          <w:p w14:paraId="534AFB5A" w14:textId="58F956F2" w:rsidR="00F85C9A" w:rsidRPr="00F85C9A" w:rsidRDefault="00F85C9A" w:rsidP="00F85C9A">
            <w:pPr>
              <w:pStyle w:val="ListParagraph"/>
              <w:numPr>
                <w:ilvl w:val="0"/>
                <w:numId w:val="16"/>
              </w:numPr>
              <w:tabs>
                <w:tab w:val="left" w:pos="-720"/>
              </w:tabs>
              <w:suppressAutoHyphens/>
              <w:spacing w:before="80" w:after="80"/>
              <w:ind w:left="164" w:right="741" w:hanging="142"/>
              <w:rPr>
                <w:rFonts w:ascii="Arial" w:hAnsi="Arial"/>
                <w:b/>
                <w:spacing w:val="-3"/>
              </w:rPr>
            </w:pPr>
          </w:p>
        </w:tc>
        <w:tc>
          <w:tcPr>
            <w:tcW w:w="4678" w:type="dxa"/>
          </w:tcPr>
          <w:p w14:paraId="7E998DFF" w14:textId="7139DA78" w:rsidR="00F85C9A" w:rsidRPr="00F85C9A" w:rsidRDefault="00F85C9A" w:rsidP="00F85C9A">
            <w:pPr>
              <w:spacing w:before="80" w:after="80"/>
              <w:rPr>
                <w:rFonts w:ascii="Arial" w:hAnsi="Arial"/>
                <w:b/>
                <w:spacing w:val="-3"/>
                <w:sz w:val="22"/>
                <w:szCs w:val="22"/>
              </w:rPr>
            </w:pPr>
            <w:r w:rsidRPr="006368A8">
              <w:rPr>
                <w:rFonts w:ascii="Arial" w:hAnsi="Arial"/>
                <w:b/>
                <w:spacing w:val="-3"/>
                <w:sz w:val="22"/>
                <w:szCs w:val="22"/>
              </w:rPr>
              <w:t>Discussion of potential future developments and enhancements to module assessment</w:t>
            </w:r>
          </w:p>
        </w:tc>
        <w:tc>
          <w:tcPr>
            <w:tcW w:w="5386" w:type="dxa"/>
          </w:tcPr>
          <w:p w14:paraId="576E386B" w14:textId="57B8D043" w:rsidR="00F85C9A" w:rsidRPr="0024238B" w:rsidRDefault="00F85C9A" w:rsidP="00F85C9A">
            <w:pPr>
              <w:spacing w:before="80" w:after="80"/>
              <w:rPr>
                <w:rFonts w:ascii="Arial" w:hAnsi="Arial"/>
                <w:b/>
                <w:spacing w:val="-3"/>
              </w:rPr>
            </w:pPr>
            <w:r w:rsidRPr="0024238B">
              <w:rPr>
                <w:rFonts w:ascii="Arial" w:hAnsi="Arial"/>
                <w:bCs/>
                <w:spacing w:val="-3"/>
                <w:sz w:val="22"/>
                <w:szCs w:val="22"/>
              </w:rPr>
              <w:t>Initial discussion of any changes which might need to be made in the light of this year’s assessment experience.</w:t>
            </w:r>
          </w:p>
        </w:tc>
      </w:tr>
      <w:tr w:rsidR="00F85C9A" w14:paraId="0CFC8DE5" w14:textId="3A7737B7" w:rsidTr="076E8B1A">
        <w:trPr>
          <w:trHeight w:val="113"/>
        </w:trPr>
        <w:tc>
          <w:tcPr>
            <w:tcW w:w="704" w:type="dxa"/>
          </w:tcPr>
          <w:p w14:paraId="29EA95B0" w14:textId="70896C89" w:rsidR="00F85C9A" w:rsidRPr="00F85C9A" w:rsidRDefault="00F85C9A" w:rsidP="00F85C9A">
            <w:pPr>
              <w:pStyle w:val="ListParagraph"/>
              <w:numPr>
                <w:ilvl w:val="0"/>
                <w:numId w:val="16"/>
              </w:numPr>
              <w:tabs>
                <w:tab w:val="left" w:pos="-720"/>
              </w:tabs>
              <w:suppressAutoHyphens/>
              <w:spacing w:before="80" w:after="80"/>
              <w:ind w:left="164" w:right="741" w:hanging="142"/>
              <w:rPr>
                <w:rFonts w:ascii="Arial" w:hAnsi="Arial"/>
                <w:b/>
                <w:spacing w:val="-3"/>
              </w:rPr>
            </w:pPr>
          </w:p>
        </w:tc>
        <w:tc>
          <w:tcPr>
            <w:tcW w:w="4678" w:type="dxa"/>
          </w:tcPr>
          <w:p w14:paraId="277D4CEB" w14:textId="24B2F847" w:rsidR="00F85C9A" w:rsidRPr="006368A8" w:rsidRDefault="00F85C9A" w:rsidP="00F85C9A">
            <w:pPr>
              <w:spacing w:before="80" w:after="80"/>
              <w:rPr>
                <w:rFonts w:ascii="Arial" w:hAnsi="Arial"/>
                <w:b/>
                <w:spacing w:val="-3"/>
                <w:sz w:val="22"/>
                <w:szCs w:val="22"/>
              </w:rPr>
            </w:pPr>
            <w:r w:rsidRPr="006368A8">
              <w:rPr>
                <w:rFonts w:ascii="Arial" w:hAnsi="Arial"/>
                <w:b/>
                <w:spacing w:val="-3"/>
                <w:sz w:val="22"/>
                <w:szCs w:val="22"/>
              </w:rPr>
              <w:t xml:space="preserve">Examination dates and procedures for </w:t>
            </w:r>
            <w:r>
              <w:rPr>
                <w:rFonts w:ascii="Arial" w:hAnsi="Arial"/>
                <w:b/>
                <w:spacing w:val="-3"/>
                <w:sz w:val="22"/>
                <w:szCs w:val="22"/>
              </w:rPr>
              <w:t>next</w:t>
            </w:r>
            <w:r w:rsidRPr="006368A8">
              <w:rPr>
                <w:rFonts w:ascii="Arial" w:hAnsi="Arial"/>
                <w:b/>
                <w:spacing w:val="-3"/>
                <w:sz w:val="22"/>
                <w:szCs w:val="22"/>
              </w:rPr>
              <w:t xml:space="preserve"> year</w:t>
            </w:r>
          </w:p>
        </w:tc>
        <w:tc>
          <w:tcPr>
            <w:tcW w:w="5386" w:type="dxa"/>
          </w:tcPr>
          <w:p w14:paraId="0AA12EF7" w14:textId="77777777" w:rsidR="00F85C9A" w:rsidRPr="0024238B" w:rsidRDefault="00F85C9A" w:rsidP="00F85C9A">
            <w:pPr>
              <w:spacing w:before="80" w:after="80"/>
              <w:rPr>
                <w:rFonts w:ascii="Arial" w:hAnsi="Arial"/>
                <w:b/>
                <w:spacing w:val="-3"/>
              </w:rPr>
            </w:pPr>
          </w:p>
        </w:tc>
      </w:tr>
      <w:tr w:rsidR="00F85C9A" w14:paraId="2DD565CB" w14:textId="64937825" w:rsidTr="076E8B1A">
        <w:trPr>
          <w:trHeight w:val="113"/>
        </w:trPr>
        <w:tc>
          <w:tcPr>
            <w:tcW w:w="704" w:type="dxa"/>
          </w:tcPr>
          <w:p w14:paraId="21BB4A86" w14:textId="6315AFD0" w:rsidR="00F85C9A" w:rsidRPr="00F85C9A" w:rsidRDefault="00F85C9A" w:rsidP="00F85C9A">
            <w:pPr>
              <w:pStyle w:val="ListParagraph"/>
              <w:numPr>
                <w:ilvl w:val="0"/>
                <w:numId w:val="16"/>
              </w:numPr>
              <w:tabs>
                <w:tab w:val="left" w:pos="-720"/>
              </w:tabs>
              <w:suppressAutoHyphens/>
              <w:spacing w:before="80" w:after="80"/>
              <w:ind w:left="164" w:right="741" w:hanging="142"/>
              <w:rPr>
                <w:rFonts w:ascii="Arial" w:hAnsi="Arial"/>
                <w:b/>
                <w:spacing w:val="-3"/>
              </w:rPr>
            </w:pPr>
          </w:p>
        </w:tc>
        <w:tc>
          <w:tcPr>
            <w:tcW w:w="4678" w:type="dxa"/>
          </w:tcPr>
          <w:p w14:paraId="5F451952" w14:textId="4BA089DB" w:rsidR="00F85C9A" w:rsidRPr="006368A8" w:rsidRDefault="00F85C9A" w:rsidP="00F85C9A">
            <w:pPr>
              <w:spacing w:before="80" w:after="80"/>
              <w:rPr>
                <w:rFonts w:ascii="Arial" w:hAnsi="Arial"/>
                <w:b/>
                <w:spacing w:val="-3"/>
                <w:sz w:val="22"/>
                <w:szCs w:val="22"/>
              </w:rPr>
            </w:pPr>
            <w:r w:rsidRPr="006368A8">
              <w:rPr>
                <w:rFonts w:ascii="Arial" w:hAnsi="Arial"/>
                <w:b/>
                <w:spacing w:val="-3"/>
                <w:sz w:val="22"/>
                <w:szCs w:val="22"/>
              </w:rPr>
              <w:t xml:space="preserve">Confirmation of External Examiner(s) for </w:t>
            </w:r>
            <w:r>
              <w:rPr>
                <w:rFonts w:ascii="Arial" w:hAnsi="Arial"/>
                <w:b/>
                <w:spacing w:val="-3"/>
                <w:sz w:val="22"/>
                <w:szCs w:val="22"/>
              </w:rPr>
              <w:t>next</w:t>
            </w:r>
            <w:r w:rsidRPr="006368A8">
              <w:rPr>
                <w:rFonts w:ascii="Arial" w:hAnsi="Arial"/>
                <w:b/>
                <w:spacing w:val="-3"/>
                <w:sz w:val="22"/>
                <w:szCs w:val="22"/>
              </w:rPr>
              <w:t xml:space="preserve"> year </w:t>
            </w:r>
          </w:p>
          <w:p w14:paraId="2926AC7B" w14:textId="72CFE11A" w:rsidR="00F85C9A" w:rsidRPr="006368A8" w:rsidRDefault="00F85C9A" w:rsidP="00F85C9A">
            <w:pPr>
              <w:tabs>
                <w:tab w:val="left" w:pos="709"/>
              </w:tabs>
              <w:spacing w:before="80" w:after="80"/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</w:tc>
        <w:tc>
          <w:tcPr>
            <w:tcW w:w="5386" w:type="dxa"/>
          </w:tcPr>
          <w:p w14:paraId="10357FBE" w14:textId="1FBC41BC" w:rsidR="00F85C9A" w:rsidRPr="0024238B" w:rsidRDefault="00F85C9A" w:rsidP="00F85C9A">
            <w:pPr>
              <w:spacing w:before="80" w:after="80"/>
              <w:rPr>
                <w:rFonts w:ascii="Arial" w:eastAsia="Calibri" w:hAnsi="Arial" w:cs="Arial"/>
                <w:sz w:val="22"/>
                <w:szCs w:val="22"/>
              </w:rPr>
            </w:pPr>
            <w:r w:rsidRPr="0024238B">
              <w:rPr>
                <w:rFonts w:ascii="Arial" w:eastAsia="Calibri" w:hAnsi="Arial" w:cs="Arial"/>
                <w:sz w:val="22"/>
                <w:szCs w:val="22"/>
              </w:rPr>
              <w:t>Record a list of:</w:t>
            </w:r>
          </w:p>
          <w:p w14:paraId="33744A73" w14:textId="42EBCCB3" w:rsidR="00F85C9A" w:rsidRPr="0024238B" w:rsidRDefault="00F85C9A" w:rsidP="00F85C9A">
            <w:pPr>
              <w:pStyle w:val="ListParagraph"/>
              <w:numPr>
                <w:ilvl w:val="0"/>
                <w:numId w:val="15"/>
              </w:numPr>
              <w:spacing w:before="80" w:after="80"/>
              <w:rPr>
                <w:rFonts w:ascii="Arial" w:eastAsia="Calibri" w:hAnsi="Arial" w:cs="Arial"/>
                <w:sz w:val="22"/>
                <w:szCs w:val="22"/>
              </w:rPr>
            </w:pPr>
            <w:r w:rsidRPr="0024238B">
              <w:rPr>
                <w:rFonts w:ascii="Arial" w:eastAsia="Calibri" w:hAnsi="Arial" w:cs="Arial"/>
                <w:sz w:val="22"/>
                <w:szCs w:val="22"/>
              </w:rPr>
              <w:t>External Examiners who will be continuing next year</w:t>
            </w:r>
          </w:p>
          <w:p w14:paraId="1D55529C" w14:textId="2EF8F42D" w:rsidR="00F85C9A" w:rsidRPr="0024238B" w:rsidRDefault="00F85C9A" w:rsidP="00F85C9A">
            <w:pPr>
              <w:pStyle w:val="ListParagraph"/>
              <w:numPr>
                <w:ilvl w:val="0"/>
                <w:numId w:val="15"/>
              </w:numPr>
              <w:spacing w:before="80" w:after="80"/>
              <w:rPr>
                <w:rFonts w:ascii="Arial" w:eastAsia="Calibri" w:hAnsi="Arial" w:cs="Arial"/>
                <w:sz w:val="22"/>
                <w:szCs w:val="22"/>
              </w:rPr>
            </w:pPr>
            <w:r w:rsidRPr="0024238B">
              <w:rPr>
                <w:rFonts w:ascii="Arial" w:eastAsia="Calibri" w:hAnsi="Arial" w:cs="Arial"/>
                <w:sz w:val="22"/>
                <w:szCs w:val="22"/>
              </w:rPr>
              <w:t>External Examiners who will be finishing their term at the current Board</w:t>
            </w:r>
          </w:p>
          <w:p w14:paraId="0875090C" w14:textId="4A5D4242" w:rsidR="00F85C9A" w:rsidRPr="0024238B" w:rsidRDefault="00F85C9A" w:rsidP="00F85C9A">
            <w:pPr>
              <w:pStyle w:val="ListParagraph"/>
              <w:numPr>
                <w:ilvl w:val="0"/>
                <w:numId w:val="15"/>
              </w:numPr>
              <w:spacing w:before="80" w:after="80"/>
              <w:rPr>
                <w:rFonts w:ascii="Arial" w:hAnsi="Arial"/>
                <w:b/>
                <w:spacing w:val="-3"/>
              </w:rPr>
            </w:pPr>
            <w:r w:rsidRPr="0024238B">
              <w:rPr>
                <w:rFonts w:ascii="Arial" w:eastAsia="Calibri" w:hAnsi="Arial" w:cs="Arial"/>
                <w:sz w:val="22"/>
                <w:szCs w:val="22"/>
              </w:rPr>
              <w:t>The arrangements for replacement Externals, if applicable</w:t>
            </w:r>
          </w:p>
        </w:tc>
      </w:tr>
      <w:tr w:rsidR="00F85C9A" w14:paraId="13C54F16" w14:textId="0CE8D087" w:rsidTr="076E8B1A">
        <w:tblPrEx>
          <w:tblLook w:val="0620" w:firstRow="1" w:lastRow="0" w:firstColumn="0" w:lastColumn="0" w:noHBand="1" w:noVBand="1"/>
        </w:tblPrEx>
        <w:trPr>
          <w:trHeight w:val="113"/>
        </w:trPr>
        <w:tc>
          <w:tcPr>
            <w:tcW w:w="704" w:type="dxa"/>
          </w:tcPr>
          <w:p w14:paraId="50A8BD67" w14:textId="5206BC11" w:rsidR="00F85C9A" w:rsidRPr="00F85C9A" w:rsidRDefault="00F85C9A" w:rsidP="00F85C9A">
            <w:pPr>
              <w:pStyle w:val="ListParagraph"/>
              <w:numPr>
                <w:ilvl w:val="0"/>
                <w:numId w:val="16"/>
              </w:numPr>
              <w:tabs>
                <w:tab w:val="left" w:pos="-720"/>
              </w:tabs>
              <w:suppressAutoHyphens/>
              <w:spacing w:before="80" w:after="80"/>
              <w:ind w:left="164" w:right="741" w:hanging="142"/>
              <w:rPr>
                <w:rFonts w:ascii="Arial" w:hAnsi="Arial"/>
                <w:b/>
                <w:spacing w:val="-3"/>
              </w:rPr>
            </w:pPr>
          </w:p>
        </w:tc>
        <w:tc>
          <w:tcPr>
            <w:tcW w:w="4678" w:type="dxa"/>
          </w:tcPr>
          <w:p w14:paraId="7476EF1B" w14:textId="58A9A9C7" w:rsidR="00F85C9A" w:rsidRPr="00C95E01" w:rsidRDefault="00F85C9A" w:rsidP="00F85C9A">
            <w:pPr>
              <w:spacing w:before="80" w:after="80"/>
              <w:rPr>
                <w:rFonts w:ascii="Arial" w:hAnsi="Arial"/>
                <w:b/>
                <w:spacing w:val="-3"/>
                <w:sz w:val="22"/>
                <w:szCs w:val="22"/>
              </w:rPr>
            </w:pPr>
            <w:r w:rsidRPr="00E6220A">
              <w:rPr>
                <w:rFonts w:ascii="Arial" w:hAnsi="Arial"/>
                <w:b/>
                <w:spacing w:val="-3"/>
                <w:sz w:val="22"/>
                <w:szCs w:val="22"/>
              </w:rPr>
              <w:t xml:space="preserve">Any </w:t>
            </w:r>
            <w:r>
              <w:rPr>
                <w:rFonts w:ascii="Arial" w:hAnsi="Arial"/>
                <w:b/>
                <w:spacing w:val="-3"/>
                <w:sz w:val="22"/>
                <w:szCs w:val="22"/>
              </w:rPr>
              <w:t>o</w:t>
            </w:r>
            <w:r w:rsidRPr="00E6220A">
              <w:rPr>
                <w:rFonts w:ascii="Arial" w:hAnsi="Arial"/>
                <w:b/>
                <w:spacing w:val="-3"/>
                <w:sz w:val="22"/>
                <w:szCs w:val="22"/>
              </w:rPr>
              <w:t xml:space="preserve">ther </w:t>
            </w:r>
            <w:r>
              <w:rPr>
                <w:rFonts w:ascii="Arial" w:hAnsi="Arial"/>
                <w:b/>
                <w:spacing w:val="-3"/>
                <w:sz w:val="22"/>
                <w:szCs w:val="22"/>
              </w:rPr>
              <w:t>b</w:t>
            </w:r>
            <w:r w:rsidRPr="00E6220A">
              <w:rPr>
                <w:rFonts w:ascii="Arial" w:hAnsi="Arial"/>
                <w:b/>
                <w:spacing w:val="-3"/>
                <w:sz w:val="22"/>
                <w:szCs w:val="22"/>
              </w:rPr>
              <w:t>usiness</w:t>
            </w:r>
          </w:p>
        </w:tc>
        <w:tc>
          <w:tcPr>
            <w:tcW w:w="5386" w:type="dxa"/>
          </w:tcPr>
          <w:p w14:paraId="5A94833D" w14:textId="77777777" w:rsidR="00F85C9A" w:rsidRPr="0024238B" w:rsidRDefault="00F85C9A" w:rsidP="00F85C9A">
            <w:pPr>
              <w:spacing w:before="80" w:after="80"/>
              <w:rPr>
                <w:rFonts w:ascii="Arial" w:hAnsi="Arial"/>
                <w:b/>
                <w:spacing w:val="-3"/>
              </w:rPr>
            </w:pPr>
          </w:p>
        </w:tc>
      </w:tr>
      <w:tr w:rsidR="00F85C9A" w14:paraId="72B62886" w14:textId="0E7B9DD8" w:rsidTr="076E8B1A">
        <w:tblPrEx>
          <w:tblLook w:val="0620" w:firstRow="1" w:lastRow="0" w:firstColumn="0" w:lastColumn="0" w:noHBand="1" w:noVBand="1"/>
        </w:tblPrEx>
        <w:trPr>
          <w:trHeight w:val="113"/>
        </w:trPr>
        <w:tc>
          <w:tcPr>
            <w:tcW w:w="704" w:type="dxa"/>
            <w:tcBorders>
              <w:bottom w:val="single" w:sz="4" w:space="0" w:color="auto"/>
            </w:tcBorders>
          </w:tcPr>
          <w:p w14:paraId="1377BA0A" w14:textId="6769BB87" w:rsidR="00F85C9A" w:rsidRPr="00F85C9A" w:rsidRDefault="00F85C9A" w:rsidP="00F85C9A">
            <w:pPr>
              <w:pStyle w:val="ListParagraph"/>
              <w:numPr>
                <w:ilvl w:val="0"/>
                <w:numId w:val="16"/>
              </w:numPr>
              <w:tabs>
                <w:tab w:val="left" w:pos="-720"/>
              </w:tabs>
              <w:suppressAutoHyphens/>
              <w:spacing w:before="80" w:after="80"/>
              <w:ind w:left="164" w:right="741" w:hanging="142"/>
              <w:rPr>
                <w:rFonts w:ascii="Arial" w:hAnsi="Arial"/>
                <w:b/>
                <w:spacing w:val="-3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165602C1" w14:textId="1EF6D408" w:rsidR="00F85C9A" w:rsidRPr="00C046D4" w:rsidRDefault="00F85C9A" w:rsidP="00F85C9A">
            <w:pPr>
              <w:tabs>
                <w:tab w:val="left" w:pos="-720"/>
              </w:tabs>
              <w:suppressAutoHyphens/>
              <w:spacing w:before="80" w:after="80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spacing w:val="-3"/>
                <w:sz w:val="22"/>
                <w:szCs w:val="22"/>
              </w:rPr>
              <w:t>Dates of next m</w:t>
            </w:r>
            <w:r w:rsidRPr="00E6220A">
              <w:rPr>
                <w:rFonts w:ascii="Arial" w:hAnsi="Arial"/>
                <w:b/>
                <w:spacing w:val="-3"/>
                <w:sz w:val="22"/>
                <w:szCs w:val="22"/>
              </w:rPr>
              <w:t>eeting</w:t>
            </w:r>
            <w:r>
              <w:rPr>
                <w:rFonts w:ascii="Arial" w:hAnsi="Arial"/>
                <w:b/>
                <w:spacing w:val="-3"/>
                <w:sz w:val="22"/>
                <w:szCs w:val="22"/>
              </w:rPr>
              <w:t>(s)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3763236A" w14:textId="77777777" w:rsidR="00F85C9A" w:rsidRPr="0024238B" w:rsidRDefault="00F85C9A" w:rsidP="00F85C9A">
            <w:pPr>
              <w:tabs>
                <w:tab w:val="left" w:pos="-720"/>
              </w:tabs>
              <w:suppressAutoHyphens/>
              <w:spacing w:before="80" w:after="80"/>
              <w:rPr>
                <w:rFonts w:ascii="Arial" w:hAnsi="Arial"/>
                <w:b/>
                <w:spacing w:val="-3"/>
              </w:rPr>
            </w:pPr>
          </w:p>
        </w:tc>
      </w:tr>
      <w:tr w:rsidR="00F85C9A" w14:paraId="44EC6AB3" w14:textId="715258F8" w:rsidTr="076E8B1A">
        <w:tblPrEx>
          <w:tblLook w:val="0620" w:firstRow="1" w:lastRow="0" w:firstColumn="0" w:lastColumn="0" w:noHBand="1" w:noVBand="1"/>
        </w:tblPrEx>
        <w:trPr>
          <w:trHeight w:val="113"/>
        </w:trPr>
        <w:tc>
          <w:tcPr>
            <w:tcW w:w="704" w:type="dxa"/>
            <w:shd w:val="clear" w:color="auto" w:fill="F2F2F2" w:themeFill="background1" w:themeFillShade="F2"/>
          </w:tcPr>
          <w:p w14:paraId="513D9264" w14:textId="77777777" w:rsidR="00F85C9A" w:rsidRPr="006368A8" w:rsidRDefault="00F85C9A" w:rsidP="00F85C9A">
            <w:pPr>
              <w:tabs>
                <w:tab w:val="left" w:pos="-720"/>
              </w:tabs>
              <w:suppressAutoHyphens/>
              <w:spacing w:before="80" w:after="80"/>
              <w:rPr>
                <w:rFonts w:ascii="Arial" w:hAnsi="Arial"/>
                <w:b/>
                <w:spacing w:val="-3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14:paraId="4225EDF4" w14:textId="77777777" w:rsidR="00F85C9A" w:rsidRDefault="00F85C9A" w:rsidP="00F85C9A">
            <w:pPr>
              <w:tabs>
                <w:tab w:val="left" w:pos="-720"/>
              </w:tabs>
              <w:suppressAutoHyphens/>
              <w:spacing w:before="80" w:after="80"/>
              <w:rPr>
                <w:rFonts w:ascii="Arial" w:hAnsi="Arial"/>
                <w:b/>
                <w:spacing w:val="-3"/>
                <w:sz w:val="22"/>
                <w:szCs w:val="22"/>
              </w:rPr>
            </w:pPr>
            <w:r>
              <w:rPr>
                <w:rFonts w:ascii="Arial" w:hAnsi="Arial"/>
                <w:b/>
                <w:spacing w:val="-3"/>
                <w:sz w:val="22"/>
                <w:szCs w:val="22"/>
              </w:rPr>
              <w:t>CLOSE</w:t>
            </w:r>
          </w:p>
        </w:tc>
        <w:tc>
          <w:tcPr>
            <w:tcW w:w="5386" w:type="dxa"/>
            <w:shd w:val="clear" w:color="auto" w:fill="F2F2F2" w:themeFill="background1" w:themeFillShade="F2"/>
          </w:tcPr>
          <w:p w14:paraId="7F2C1C86" w14:textId="77777777" w:rsidR="00F85C9A" w:rsidRPr="0024238B" w:rsidRDefault="00F85C9A" w:rsidP="00F85C9A">
            <w:pPr>
              <w:tabs>
                <w:tab w:val="left" w:pos="-720"/>
              </w:tabs>
              <w:suppressAutoHyphens/>
              <w:spacing w:before="80" w:after="80"/>
              <w:rPr>
                <w:rFonts w:ascii="Arial" w:hAnsi="Arial"/>
                <w:b/>
                <w:spacing w:val="-3"/>
              </w:rPr>
            </w:pPr>
          </w:p>
        </w:tc>
      </w:tr>
    </w:tbl>
    <w:p w14:paraId="3CC62799" w14:textId="77777777" w:rsidR="00822BE0" w:rsidRDefault="00822BE0" w:rsidP="00822BE0">
      <w:pPr>
        <w:tabs>
          <w:tab w:val="left" w:pos="660"/>
          <w:tab w:val="left" w:pos="2308"/>
        </w:tabs>
        <w:suppressAutoHyphens/>
        <w:rPr>
          <w:rFonts w:ascii="Arial" w:eastAsiaTheme="minorEastAsia" w:hAnsi="Arial" w:cs="Arial"/>
          <w:noProof/>
          <w:sz w:val="20"/>
          <w:lang w:eastAsia="en-GB"/>
        </w:rPr>
      </w:pPr>
    </w:p>
    <w:p w14:paraId="001B454C" w14:textId="3C6B594B" w:rsidR="00822BE0" w:rsidRPr="006368A8" w:rsidRDefault="006368A8" w:rsidP="006368A8">
      <w:pPr>
        <w:tabs>
          <w:tab w:val="left" w:pos="660"/>
          <w:tab w:val="left" w:pos="2308"/>
        </w:tabs>
        <w:suppressAutoHyphens/>
        <w:spacing w:after="120" w:line="240" w:lineRule="auto"/>
        <w:rPr>
          <w:rFonts w:ascii="Arial" w:eastAsiaTheme="minorEastAsia" w:hAnsi="Arial" w:cs="Arial"/>
          <w:noProof/>
          <w:szCs w:val="24"/>
          <w:lang w:eastAsia="en-GB"/>
        </w:rPr>
      </w:pPr>
      <w:r>
        <w:rPr>
          <w:rFonts w:ascii="Arial" w:eastAsiaTheme="minorEastAsia" w:hAnsi="Arial" w:cs="Arial"/>
          <w:noProof/>
          <w:szCs w:val="24"/>
          <w:lang w:eastAsia="en-GB"/>
        </w:rPr>
        <w:t>&lt;</w:t>
      </w:r>
      <w:r w:rsidR="00822BE0" w:rsidRPr="006368A8">
        <w:rPr>
          <w:rFonts w:ascii="Arial" w:eastAsiaTheme="minorEastAsia" w:hAnsi="Arial" w:cs="Arial"/>
          <w:noProof/>
          <w:szCs w:val="24"/>
          <w:lang w:eastAsia="en-GB"/>
        </w:rPr>
        <w:t>Name</w:t>
      </w:r>
      <w:r>
        <w:rPr>
          <w:rFonts w:ascii="Arial" w:eastAsiaTheme="minorEastAsia" w:hAnsi="Arial" w:cs="Arial"/>
          <w:noProof/>
          <w:szCs w:val="24"/>
          <w:lang w:eastAsia="en-GB"/>
        </w:rPr>
        <w:t>&gt;</w:t>
      </w:r>
    </w:p>
    <w:p w14:paraId="58338009" w14:textId="55E65F20" w:rsidR="006368A8" w:rsidRDefault="00822BE0" w:rsidP="006368A8">
      <w:pPr>
        <w:tabs>
          <w:tab w:val="left" w:pos="660"/>
          <w:tab w:val="left" w:pos="2308"/>
        </w:tabs>
        <w:suppressAutoHyphens/>
        <w:spacing w:after="120" w:line="240" w:lineRule="auto"/>
        <w:rPr>
          <w:rFonts w:ascii="Arial" w:hAnsi="Arial" w:cs="Arial"/>
          <w:szCs w:val="24"/>
        </w:rPr>
      </w:pPr>
      <w:r w:rsidRPr="006368A8">
        <w:rPr>
          <w:rFonts w:ascii="Arial" w:eastAsiaTheme="minorEastAsia" w:hAnsi="Arial" w:cs="Arial"/>
          <w:noProof/>
          <w:szCs w:val="24"/>
          <w:lang w:eastAsia="en-GB"/>
        </w:rPr>
        <w:t xml:space="preserve">Secretary to </w:t>
      </w:r>
      <w:r w:rsidR="006368A8">
        <w:rPr>
          <w:rFonts w:ascii="Arial" w:eastAsiaTheme="minorEastAsia" w:hAnsi="Arial" w:cs="Arial"/>
          <w:noProof/>
          <w:szCs w:val="24"/>
          <w:lang w:eastAsia="en-GB"/>
        </w:rPr>
        <w:t>&lt;</w:t>
      </w:r>
      <w:r w:rsidRPr="006368A8">
        <w:rPr>
          <w:rFonts w:ascii="Arial" w:eastAsiaTheme="minorEastAsia" w:hAnsi="Arial" w:cs="Arial"/>
          <w:noProof/>
          <w:szCs w:val="24"/>
          <w:lang w:eastAsia="en-GB"/>
        </w:rPr>
        <w:t>xxx</w:t>
      </w:r>
      <w:r w:rsidR="006368A8">
        <w:rPr>
          <w:rFonts w:ascii="Arial" w:eastAsiaTheme="minorEastAsia" w:hAnsi="Arial" w:cs="Arial"/>
          <w:noProof/>
          <w:szCs w:val="24"/>
          <w:lang w:eastAsia="en-GB"/>
        </w:rPr>
        <w:t>&gt;</w:t>
      </w:r>
      <w:r w:rsidRPr="006368A8">
        <w:rPr>
          <w:rFonts w:ascii="Arial" w:eastAsiaTheme="minorEastAsia" w:hAnsi="Arial" w:cs="Arial"/>
          <w:noProof/>
          <w:szCs w:val="24"/>
          <w:lang w:eastAsia="en-GB"/>
        </w:rPr>
        <w:t xml:space="preserve"> Board of Examiners</w:t>
      </w:r>
    </w:p>
    <w:p w14:paraId="587B2A38" w14:textId="080F90D2" w:rsidR="006368A8" w:rsidRDefault="006368A8" w:rsidP="006368A8">
      <w:pPr>
        <w:tabs>
          <w:tab w:val="left" w:pos="660"/>
          <w:tab w:val="left" w:pos="2308"/>
        </w:tabs>
        <w:suppressAutoHyphens/>
        <w:spacing w:after="12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&lt;</w:t>
      </w:r>
      <w:r w:rsidR="00822BE0" w:rsidRPr="006368A8">
        <w:rPr>
          <w:rFonts w:ascii="Arial" w:hAnsi="Arial" w:cs="Arial"/>
          <w:szCs w:val="24"/>
        </w:rPr>
        <w:t>Job title</w:t>
      </w:r>
      <w:r>
        <w:rPr>
          <w:rFonts w:ascii="Arial" w:hAnsi="Arial" w:cs="Arial"/>
          <w:szCs w:val="24"/>
        </w:rPr>
        <w:t>&gt;</w:t>
      </w:r>
    </w:p>
    <w:p w14:paraId="0647761A" w14:textId="72483DE3" w:rsidR="009C14B8" w:rsidRPr="006368A8" w:rsidRDefault="006368A8" w:rsidP="006368A8">
      <w:pPr>
        <w:tabs>
          <w:tab w:val="left" w:pos="660"/>
          <w:tab w:val="left" w:pos="2308"/>
        </w:tabs>
        <w:suppressAutoHyphens/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4"/>
        </w:rPr>
        <w:t>&lt;</w:t>
      </w:r>
      <w:r w:rsidR="00822BE0" w:rsidRPr="006368A8">
        <w:rPr>
          <w:rFonts w:ascii="Arial" w:hAnsi="Arial" w:cs="Arial"/>
          <w:szCs w:val="24"/>
        </w:rPr>
        <w:t>Date</w:t>
      </w:r>
      <w:r>
        <w:rPr>
          <w:rFonts w:ascii="Arial" w:hAnsi="Arial" w:cs="Arial"/>
          <w:szCs w:val="24"/>
        </w:rPr>
        <w:t>&gt;</w:t>
      </w:r>
    </w:p>
    <w:sectPr w:rsidR="009C14B8" w:rsidRPr="006368A8" w:rsidSect="002C1906">
      <w:footerReference w:type="default" r:id="rId20"/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05132" w14:textId="77777777" w:rsidR="00D600D0" w:rsidRDefault="00D600D0" w:rsidP="00A338B9">
      <w:pPr>
        <w:spacing w:after="0" w:line="240" w:lineRule="auto"/>
      </w:pPr>
      <w:r>
        <w:separator/>
      </w:r>
    </w:p>
  </w:endnote>
  <w:endnote w:type="continuationSeparator" w:id="0">
    <w:p w14:paraId="5512B798" w14:textId="77777777" w:rsidR="00D600D0" w:rsidRDefault="00D600D0" w:rsidP="00A338B9">
      <w:pPr>
        <w:spacing w:after="0" w:line="240" w:lineRule="auto"/>
      </w:pPr>
      <w:r>
        <w:continuationSeparator/>
      </w:r>
    </w:p>
  </w:endnote>
  <w:endnote w:type="continuationNotice" w:id="1">
    <w:p w14:paraId="68318BEB" w14:textId="77777777" w:rsidR="00D600D0" w:rsidRDefault="00D600D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3928865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4C5BCD9E" w14:textId="352CD632" w:rsidR="00F85C9A" w:rsidRPr="00F85C9A" w:rsidRDefault="00F85C9A" w:rsidP="00F85C9A">
        <w:pPr>
          <w:pStyle w:val="Footer"/>
          <w:jc w:val="center"/>
          <w:rPr>
            <w:rFonts w:ascii="Arial" w:hAnsi="Arial" w:cs="Arial"/>
          </w:rPr>
        </w:pPr>
        <w:r w:rsidRPr="00F85C9A">
          <w:rPr>
            <w:rFonts w:ascii="Arial" w:hAnsi="Arial" w:cs="Arial"/>
          </w:rPr>
          <w:fldChar w:fldCharType="begin"/>
        </w:r>
        <w:r w:rsidRPr="00F85C9A">
          <w:rPr>
            <w:rFonts w:ascii="Arial" w:hAnsi="Arial" w:cs="Arial"/>
          </w:rPr>
          <w:instrText xml:space="preserve"> PAGE   \* MERGEFORMAT </w:instrText>
        </w:r>
        <w:r w:rsidRPr="00F85C9A">
          <w:rPr>
            <w:rFonts w:ascii="Arial" w:hAnsi="Arial" w:cs="Arial"/>
          </w:rPr>
          <w:fldChar w:fldCharType="separate"/>
        </w:r>
        <w:r w:rsidRPr="00F85C9A">
          <w:rPr>
            <w:rFonts w:ascii="Arial" w:hAnsi="Arial" w:cs="Arial"/>
            <w:noProof/>
          </w:rPr>
          <w:t>2</w:t>
        </w:r>
        <w:r w:rsidRPr="00F85C9A">
          <w:rPr>
            <w:rFonts w:ascii="Arial" w:hAnsi="Arial" w:cs="Arial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852F9" w14:textId="77777777" w:rsidR="00D600D0" w:rsidRDefault="00D600D0" w:rsidP="00A338B9">
      <w:pPr>
        <w:spacing w:after="0" w:line="240" w:lineRule="auto"/>
      </w:pPr>
      <w:r>
        <w:separator/>
      </w:r>
    </w:p>
  </w:footnote>
  <w:footnote w:type="continuationSeparator" w:id="0">
    <w:p w14:paraId="3D6B070F" w14:textId="77777777" w:rsidR="00D600D0" w:rsidRDefault="00D600D0" w:rsidP="00A338B9">
      <w:pPr>
        <w:spacing w:after="0" w:line="240" w:lineRule="auto"/>
      </w:pPr>
      <w:r>
        <w:continuationSeparator/>
      </w:r>
    </w:p>
  </w:footnote>
  <w:footnote w:type="continuationNotice" w:id="1">
    <w:p w14:paraId="20D71B14" w14:textId="77777777" w:rsidR="00D600D0" w:rsidRDefault="00D600D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78EB"/>
    <w:multiLevelType w:val="hybridMultilevel"/>
    <w:tmpl w:val="7BA60EF6"/>
    <w:lvl w:ilvl="0" w:tplc="F562442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891663B"/>
    <w:multiLevelType w:val="hybridMultilevel"/>
    <w:tmpl w:val="90044F46"/>
    <w:lvl w:ilvl="0" w:tplc="F05EC680">
      <w:start w:val="1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50B01"/>
    <w:multiLevelType w:val="hybridMultilevel"/>
    <w:tmpl w:val="83F8575C"/>
    <w:lvl w:ilvl="0" w:tplc="0414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" w15:restartNumberingAfterBreak="0">
    <w:nsid w:val="1DF731C5"/>
    <w:multiLevelType w:val="hybridMultilevel"/>
    <w:tmpl w:val="AA2CEEDE"/>
    <w:lvl w:ilvl="0" w:tplc="639837C4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1C42537"/>
    <w:multiLevelType w:val="hybridMultilevel"/>
    <w:tmpl w:val="1D9C6F9A"/>
    <w:lvl w:ilvl="0" w:tplc="D2105EBE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74BA8"/>
    <w:multiLevelType w:val="hybridMultilevel"/>
    <w:tmpl w:val="DDE2E3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D20C1"/>
    <w:multiLevelType w:val="hybridMultilevel"/>
    <w:tmpl w:val="21BA64C4"/>
    <w:lvl w:ilvl="0" w:tplc="BC3A7A4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0E3170"/>
    <w:multiLevelType w:val="hybridMultilevel"/>
    <w:tmpl w:val="DEECBE3A"/>
    <w:lvl w:ilvl="0" w:tplc="63DC882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376A74"/>
    <w:multiLevelType w:val="hybridMultilevel"/>
    <w:tmpl w:val="0C708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720039"/>
    <w:multiLevelType w:val="hybridMultilevel"/>
    <w:tmpl w:val="B2ACF0B0"/>
    <w:lvl w:ilvl="0" w:tplc="373A089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F70ABC"/>
    <w:multiLevelType w:val="hybridMultilevel"/>
    <w:tmpl w:val="B2ACF0B0"/>
    <w:lvl w:ilvl="0" w:tplc="373A089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CA0A18"/>
    <w:multiLevelType w:val="hybridMultilevel"/>
    <w:tmpl w:val="59989302"/>
    <w:lvl w:ilvl="0" w:tplc="204C7E7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351678"/>
    <w:multiLevelType w:val="hybridMultilevel"/>
    <w:tmpl w:val="8D4E9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C17758"/>
    <w:multiLevelType w:val="hybridMultilevel"/>
    <w:tmpl w:val="8612B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C24F49"/>
    <w:multiLevelType w:val="hybridMultilevel"/>
    <w:tmpl w:val="C30AF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9A04B3"/>
    <w:multiLevelType w:val="hybridMultilevel"/>
    <w:tmpl w:val="FB72F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1852632">
    <w:abstractNumId w:val="10"/>
  </w:num>
  <w:num w:numId="2" w16cid:durableId="2082748870">
    <w:abstractNumId w:val="3"/>
  </w:num>
  <w:num w:numId="3" w16cid:durableId="322780904">
    <w:abstractNumId w:val="2"/>
  </w:num>
  <w:num w:numId="4" w16cid:durableId="358823801">
    <w:abstractNumId w:val="4"/>
  </w:num>
  <w:num w:numId="5" w16cid:durableId="1761946790">
    <w:abstractNumId w:val="12"/>
  </w:num>
  <w:num w:numId="6" w16cid:durableId="2120953455">
    <w:abstractNumId w:val="0"/>
  </w:num>
  <w:num w:numId="7" w16cid:durableId="1708679579">
    <w:abstractNumId w:val="7"/>
  </w:num>
  <w:num w:numId="8" w16cid:durableId="1982078738">
    <w:abstractNumId w:val="6"/>
  </w:num>
  <w:num w:numId="9" w16cid:durableId="339940422">
    <w:abstractNumId w:val="13"/>
  </w:num>
  <w:num w:numId="10" w16cid:durableId="1360664820">
    <w:abstractNumId w:val="8"/>
  </w:num>
  <w:num w:numId="11" w16cid:durableId="330252936">
    <w:abstractNumId w:val="15"/>
  </w:num>
  <w:num w:numId="12" w16cid:durableId="1437091537">
    <w:abstractNumId w:val="1"/>
  </w:num>
  <w:num w:numId="13" w16cid:durableId="1135099659">
    <w:abstractNumId w:val="5"/>
  </w:num>
  <w:num w:numId="14" w16cid:durableId="1771122824">
    <w:abstractNumId w:val="9"/>
  </w:num>
  <w:num w:numId="15" w16cid:durableId="134296486">
    <w:abstractNumId w:val="14"/>
  </w:num>
  <w:num w:numId="16" w16cid:durableId="13769993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F4B"/>
    <w:rsid w:val="00050C6F"/>
    <w:rsid w:val="000649BD"/>
    <w:rsid w:val="0006627E"/>
    <w:rsid w:val="00085F62"/>
    <w:rsid w:val="00092714"/>
    <w:rsid w:val="00093124"/>
    <w:rsid w:val="00097682"/>
    <w:rsid w:val="000A399C"/>
    <w:rsid w:val="000C6C8A"/>
    <w:rsid w:val="000D5A87"/>
    <w:rsid w:val="000D5F4B"/>
    <w:rsid w:val="0011772D"/>
    <w:rsid w:val="00130667"/>
    <w:rsid w:val="00160F7F"/>
    <w:rsid w:val="00170E0A"/>
    <w:rsid w:val="0018149C"/>
    <w:rsid w:val="001A739B"/>
    <w:rsid w:val="001B2515"/>
    <w:rsid w:val="001C0318"/>
    <w:rsid w:val="001E1EC4"/>
    <w:rsid w:val="001F5DB6"/>
    <w:rsid w:val="002201AE"/>
    <w:rsid w:val="0022072C"/>
    <w:rsid w:val="002252FE"/>
    <w:rsid w:val="00227244"/>
    <w:rsid w:val="002373CD"/>
    <w:rsid w:val="00237DB7"/>
    <w:rsid w:val="0024238B"/>
    <w:rsid w:val="00246E04"/>
    <w:rsid w:val="002520D9"/>
    <w:rsid w:val="00253D96"/>
    <w:rsid w:val="00253FE8"/>
    <w:rsid w:val="0026EC8E"/>
    <w:rsid w:val="00292226"/>
    <w:rsid w:val="002A4B53"/>
    <w:rsid w:val="002A6713"/>
    <w:rsid w:val="002B3D28"/>
    <w:rsid w:val="002C03DB"/>
    <w:rsid w:val="002C1906"/>
    <w:rsid w:val="002C29CB"/>
    <w:rsid w:val="002C6D92"/>
    <w:rsid w:val="002C74B6"/>
    <w:rsid w:val="002E7851"/>
    <w:rsid w:val="002F5CEF"/>
    <w:rsid w:val="00301F6E"/>
    <w:rsid w:val="00304012"/>
    <w:rsid w:val="003120C7"/>
    <w:rsid w:val="00321C49"/>
    <w:rsid w:val="00331A14"/>
    <w:rsid w:val="003425B0"/>
    <w:rsid w:val="00367AF3"/>
    <w:rsid w:val="003922C0"/>
    <w:rsid w:val="0039245C"/>
    <w:rsid w:val="003C30BB"/>
    <w:rsid w:val="003D07D4"/>
    <w:rsid w:val="003E2F69"/>
    <w:rsid w:val="003E7552"/>
    <w:rsid w:val="003F4E48"/>
    <w:rsid w:val="004038A5"/>
    <w:rsid w:val="0043448D"/>
    <w:rsid w:val="00435E92"/>
    <w:rsid w:val="00440E1D"/>
    <w:rsid w:val="00441DDB"/>
    <w:rsid w:val="0046123D"/>
    <w:rsid w:val="00466282"/>
    <w:rsid w:val="004831AA"/>
    <w:rsid w:val="00497745"/>
    <w:rsid w:val="004B36DF"/>
    <w:rsid w:val="004E23C1"/>
    <w:rsid w:val="004E2EB7"/>
    <w:rsid w:val="004F60AA"/>
    <w:rsid w:val="004F7869"/>
    <w:rsid w:val="005007BE"/>
    <w:rsid w:val="005131FA"/>
    <w:rsid w:val="0054712B"/>
    <w:rsid w:val="00557310"/>
    <w:rsid w:val="005610D3"/>
    <w:rsid w:val="00564C19"/>
    <w:rsid w:val="00582B30"/>
    <w:rsid w:val="00593B5A"/>
    <w:rsid w:val="00594C59"/>
    <w:rsid w:val="00596ACF"/>
    <w:rsid w:val="005A1D63"/>
    <w:rsid w:val="005B2F87"/>
    <w:rsid w:val="005E77DF"/>
    <w:rsid w:val="00600673"/>
    <w:rsid w:val="00610959"/>
    <w:rsid w:val="006306DA"/>
    <w:rsid w:val="006345F2"/>
    <w:rsid w:val="00634EE1"/>
    <w:rsid w:val="0063628C"/>
    <w:rsid w:val="006368A8"/>
    <w:rsid w:val="00643777"/>
    <w:rsid w:val="00691BFB"/>
    <w:rsid w:val="006A38D7"/>
    <w:rsid w:val="006B6A0A"/>
    <w:rsid w:val="006C5D1E"/>
    <w:rsid w:val="006D0806"/>
    <w:rsid w:val="006E52E5"/>
    <w:rsid w:val="006F1F98"/>
    <w:rsid w:val="00701222"/>
    <w:rsid w:val="00723F2B"/>
    <w:rsid w:val="00725742"/>
    <w:rsid w:val="00725D2D"/>
    <w:rsid w:val="00732C54"/>
    <w:rsid w:val="00742CEC"/>
    <w:rsid w:val="00752D69"/>
    <w:rsid w:val="007564E3"/>
    <w:rsid w:val="00765299"/>
    <w:rsid w:val="00770F23"/>
    <w:rsid w:val="0078788E"/>
    <w:rsid w:val="007A54D1"/>
    <w:rsid w:val="007A5E85"/>
    <w:rsid w:val="007C31C6"/>
    <w:rsid w:val="007D1E6C"/>
    <w:rsid w:val="0081017E"/>
    <w:rsid w:val="00822BE0"/>
    <w:rsid w:val="0082362F"/>
    <w:rsid w:val="00827A66"/>
    <w:rsid w:val="008325EF"/>
    <w:rsid w:val="00836B7B"/>
    <w:rsid w:val="00841982"/>
    <w:rsid w:val="008432DB"/>
    <w:rsid w:val="0085004C"/>
    <w:rsid w:val="008538D3"/>
    <w:rsid w:val="00862FA6"/>
    <w:rsid w:val="008667FE"/>
    <w:rsid w:val="0087672C"/>
    <w:rsid w:val="00893CD6"/>
    <w:rsid w:val="008B7C47"/>
    <w:rsid w:val="008E17B1"/>
    <w:rsid w:val="008E6873"/>
    <w:rsid w:val="0091453E"/>
    <w:rsid w:val="00915340"/>
    <w:rsid w:val="00947F3A"/>
    <w:rsid w:val="00964F5E"/>
    <w:rsid w:val="009709EA"/>
    <w:rsid w:val="009813F1"/>
    <w:rsid w:val="00985628"/>
    <w:rsid w:val="00990EC8"/>
    <w:rsid w:val="00997E9D"/>
    <w:rsid w:val="009A30DE"/>
    <w:rsid w:val="009A3EEF"/>
    <w:rsid w:val="009C14B8"/>
    <w:rsid w:val="009C3401"/>
    <w:rsid w:val="009C36A6"/>
    <w:rsid w:val="009C6A79"/>
    <w:rsid w:val="009C7138"/>
    <w:rsid w:val="009D2309"/>
    <w:rsid w:val="009E6850"/>
    <w:rsid w:val="009F47C5"/>
    <w:rsid w:val="00A050FF"/>
    <w:rsid w:val="00A1449A"/>
    <w:rsid w:val="00A1669A"/>
    <w:rsid w:val="00A21F41"/>
    <w:rsid w:val="00A22AE1"/>
    <w:rsid w:val="00A26339"/>
    <w:rsid w:val="00A338B9"/>
    <w:rsid w:val="00A42ABE"/>
    <w:rsid w:val="00A46D6E"/>
    <w:rsid w:val="00A65543"/>
    <w:rsid w:val="00A65A17"/>
    <w:rsid w:val="00A73C0F"/>
    <w:rsid w:val="00A74155"/>
    <w:rsid w:val="00A84724"/>
    <w:rsid w:val="00A85AAF"/>
    <w:rsid w:val="00AC2217"/>
    <w:rsid w:val="00AD0661"/>
    <w:rsid w:val="00AD3C46"/>
    <w:rsid w:val="00AF1146"/>
    <w:rsid w:val="00AF496A"/>
    <w:rsid w:val="00B117CA"/>
    <w:rsid w:val="00B36FE6"/>
    <w:rsid w:val="00B43CCC"/>
    <w:rsid w:val="00B526D6"/>
    <w:rsid w:val="00B52816"/>
    <w:rsid w:val="00B700E2"/>
    <w:rsid w:val="00B767EA"/>
    <w:rsid w:val="00B76B56"/>
    <w:rsid w:val="00BD6A9C"/>
    <w:rsid w:val="00BE0C5B"/>
    <w:rsid w:val="00C02A0F"/>
    <w:rsid w:val="00C23B01"/>
    <w:rsid w:val="00C25DE1"/>
    <w:rsid w:val="00C27B28"/>
    <w:rsid w:val="00C30E51"/>
    <w:rsid w:val="00C632B6"/>
    <w:rsid w:val="00C80EF6"/>
    <w:rsid w:val="00C93DD8"/>
    <w:rsid w:val="00C944FB"/>
    <w:rsid w:val="00C95F88"/>
    <w:rsid w:val="00CA3726"/>
    <w:rsid w:val="00CB4842"/>
    <w:rsid w:val="00CB6DD2"/>
    <w:rsid w:val="00CD0B2A"/>
    <w:rsid w:val="00D0782E"/>
    <w:rsid w:val="00D20EBF"/>
    <w:rsid w:val="00D34211"/>
    <w:rsid w:val="00D34C21"/>
    <w:rsid w:val="00D426E0"/>
    <w:rsid w:val="00D600D0"/>
    <w:rsid w:val="00D942C7"/>
    <w:rsid w:val="00D96C3D"/>
    <w:rsid w:val="00DF1673"/>
    <w:rsid w:val="00DF7C17"/>
    <w:rsid w:val="00E01C4D"/>
    <w:rsid w:val="00E124D3"/>
    <w:rsid w:val="00E15E73"/>
    <w:rsid w:val="00E16633"/>
    <w:rsid w:val="00E23E38"/>
    <w:rsid w:val="00E25872"/>
    <w:rsid w:val="00E30F6F"/>
    <w:rsid w:val="00E461E3"/>
    <w:rsid w:val="00E64A66"/>
    <w:rsid w:val="00E771EB"/>
    <w:rsid w:val="00E820ED"/>
    <w:rsid w:val="00E850A0"/>
    <w:rsid w:val="00E85FB0"/>
    <w:rsid w:val="00E866B5"/>
    <w:rsid w:val="00E96A06"/>
    <w:rsid w:val="00EA5173"/>
    <w:rsid w:val="00EB153A"/>
    <w:rsid w:val="00EB64AA"/>
    <w:rsid w:val="00ED2843"/>
    <w:rsid w:val="00EE42CE"/>
    <w:rsid w:val="00EE5C9D"/>
    <w:rsid w:val="00EF22D8"/>
    <w:rsid w:val="00F0618E"/>
    <w:rsid w:val="00F25319"/>
    <w:rsid w:val="00F421E5"/>
    <w:rsid w:val="00F50EE3"/>
    <w:rsid w:val="00F62D20"/>
    <w:rsid w:val="00F6605E"/>
    <w:rsid w:val="00F7491E"/>
    <w:rsid w:val="00F85C9A"/>
    <w:rsid w:val="00F87990"/>
    <w:rsid w:val="00F87A8A"/>
    <w:rsid w:val="00F90C9A"/>
    <w:rsid w:val="00FA45DE"/>
    <w:rsid w:val="00FB0368"/>
    <w:rsid w:val="00FB5F6E"/>
    <w:rsid w:val="00FD6FDE"/>
    <w:rsid w:val="02FF4DD8"/>
    <w:rsid w:val="053520C9"/>
    <w:rsid w:val="053CA1AC"/>
    <w:rsid w:val="076E8B1A"/>
    <w:rsid w:val="0A3A1CC4"/>
    <w:rsid w:val="0DF68696"/>
    <w:rsid w:val="0E6DEDC4"/>
    <w:rsid w:val="0EF335A2"/>
    <w:rsid w:val="11E5AA30"/>
    <w:rsid w:val="122C3E5E"/>
    <w:rsid w:val="12583619"/>
    <w:rsid w:val="13F159DB"/>
    <w:rsid w:val="15FEE548"/>
    <w:rsid w:val="163E700E"/>
    <w:rsid w:val="16F03C02"/>
    <w:rsid w:val="17D1084E"/>
    <w:rsid w:val="183B6575"/>
    <w:rsid w:val="1A477302"/>
    <w:rsid w:val="1B887163"/>
    <w:rsid w:val="1C443653"/>
    <w:rsid w:val="1E18695E"/>
    <w:rsid w:val="1F2CFB1A"/>
    <w:rsid w:val="1FD44252"/>
    <w:rsid w:val="22C8D722"/>
    <w:rsid w:val="2680AB66"/>
    <w:rsid w:val="28E1DBF3"/>
    <w:rsid w:val="29B5895E"/>
    <w:rsid w:val="2ADA8A09"/>
    <w:rsid w:val="2B6BDC4D"/>
    <w:rsid w:val="2DCC9C64"/>
    <w:rsid w:val="2E10D593"/>
    <w:rsid w:val="2EE56852"/>
    <w:rsid w:val="2F2CCEBA"/>
    <w:rsid w:val="3380B4F7"/>
    <w:rsid w:val="33C909FE"/>
    <w:rsid w:val="33D7172C"/>
    <w:rsid w:val="34502E97"/>
    <w:rsid w:val="35D8FBB9"/>
    <w:rsid w:val="36619526"/>
    <w:rsid w:val="367AE409"/>
    <w:rsid w:val="37FA7730"/>
    <w:rsid w:val="384B57B4"/>
    <w:rsid w:val="3980148C"/>
    <w:rsid w:val="47555A77"/>
    <w:rsid w:val="48398A7A"/>
    <w:rsid w:val="48E73A7C"/>
    <w:rsid w:val="48FF3E81"/>
    <w:rsid w:val="49A82C72"/>
    <w:rsid w:val="4B647939"/>
    <w:rsid w:val="4CA52007"/>
    <w:rsid w:val="4D6342D8"/>
    <w:rsid w:val="50711E60"/>
    <w:rsid w:val="512F23F4"/>
    <w:rsid w:val="51741AE3"/>
    <w:rsid w:val="52565388"/>
    <w:rsid w:val="52C09DD1"/>
    <w:rsid w:val="55A1B65D"/>
    <w:rsid w:val="56BD91B6"/>
    <w:rsid w:val="58A4A504"/>
    <w:rsid w:val="58D1287E"/>
    <w:rsid w:val="5E161875"/>
    <w:rsid w:val="5F8943CA"/>
    <w:rsid w:val="5FC379BB"/>
    <w:rsid w:val="62107973"/>
    <w:rsid w:val="637AEAA6"/>
    <w:rsid w:val="6537CEF4"/>
    <w:rsid w:val="66F3EAEF"/>
    <w:rsid w:val="6738E1DE"/>
    <w:rsid w:val="6A62798F"/>
    <w:rsid w:val="6CD7B6EB"/>
    <w:rsid w:val="6E31C497"/>
    <w:rsid w:val="71128322"/>
    <w:rsid w:val="753CCE12"/>
    <w:rsid w:val="7A5A2A23"/>
    <w:rsid w:val="7AED9C52"/>
    <w:rsid w:val="7BD4DBED"/>
    <w:rsid w:val="7EA78CE3"/>
    <w:rsid w:val="7F359CCD"/>
    <w:rsid w:val="7FC2C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B987A9"/>
  <w15:chartTrackingRefBased/>
  <w15:docId w15:val="{B9062758-8783-4759-B7E2-2F25D4866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5F4B"/>
  </w:style>
  <w:style w:type="paragraph" w:styleId="Heading1">
    <w:name w:val="heading 1"/>
    <w:basedOn w:val="Normal"/>
    <w:next w:val="Normal"/>
    <w:link w:val="Heading1Char"/>
    <w:uiPriority w:val="9"/>
    <w:qFormat/>
    <w:rsid w:val="0054712B"/>
    <w:pPr>
      <w:keepNext/>
      <w:keepLines/>
      <w:spacing w:before="240" w:after="240"/>
      <w:outlineLvl w:val="0"/>
    </w:pPr>
    <w:rPr>
      <w:rFonts w:ascii="Arial" w:eastAsia="Times New Roman" w:hAnsi="Arial" w:cs="Arial"/>
      <w:sz w:val="32"/>
      <w:szCs w:val="32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5F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2B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712B"/>
    <w:rPr>
      <w:rFonts w:ascii="Arial" w:eastAsia="Times New Roman" w:hAnsi="Arial" w:cs="Arial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0D5F4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D5F4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D5F4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D5F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D5F4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F4B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5F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5F4B"/>
    <w:rPr>
      <w:b/>
      <w:bCs/>
      <w:sz w:val="20"/>
      <w:szCs w:val="20"/>
    </w:rPr>
  </w:style>
  <w:style w:type="paragraph" w:styleId="ListParagraph">
    <w:name w:val="List Paragraph"/>
    <w:aliases w:val="Number list"/>
    <w:basedOn w:val="Normal"/>
    <w:link w:val="ListParagraphChar"/>
    <w:uiPriority w:val="34"/>
    <w:qFormat/>
    <w:rsid w:val="001B25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38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8B9"/>
  </w:style>
  <w:style w:type="paragraph" w:styleId="Footer">
    <w:name w:val="footer"/>
    <w:basedOn w:val="Normal"/>
    <w:link w:val="FooterChar"/>
    <w:uiPriority w:val="99"/>
    <w:unhideWhenUsed/>
    <w:rsid w:val="00A338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8B9"/>
  </w:style>
  <w:style w:type="character" w:styleId="Mention">
    <w:name w:val="Mention"/>
    <w:basedOn w:val="DefaultParagraphFont"/>
    <w:uiPriority w:val="99"/>
    <w:unhideWhenUsed/>
    <w:rsid w:val="00B526D6"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435E92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A21F41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2BE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822B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Number list Char"/>
    <w:basedOn w:val="DefaultParagraphFont"/>
    <w:link w:val="ListParagraph"/>
    <w:uiPriority w:val="34"/>
    <w:locked/>
    <w:rsid w:val="00822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3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ucl.ac.uk/academic-manual/chapters/chapter-4-assessment-framework-taught-programmes/section-3-module-assessment" TargetMode="External"/><Relationship Id="rId18" Type="http://schemas.openxmlformats.org/officeDocument/2006/relationships/hyperlink" Target="https://www.ucl.ac.uk/academic-manual/chapters/chapter-4-assessment-framework-taught-programmes/section-9-consequences-failure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ucl.ac.uk/academic-manual/chapters/chapter-4-assessment-framework-taught-programmes/section-3-module-assessment" TargetMode="External"/><Relationship Id="rId17" Type="http://schemas.openxmlformats.org/officeDocument/2006/relationships/hyperlink" Target="https://www.ucl.ac.uk/academic-manual/chapters/chapter-4-assessment-framework-taught-programmes/section-8-deferred-assessmen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ucl.ac.uk/academic-manual/chapters/chapter-4-assessment-framework-taught-programmes/section-15-classification-undergraduat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cl.ac.uk/academic-manual/recent-changes/changes-academic-manual-covid-19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ucl.ac.uk/academic-manual/chapters/chapter-4-assessment-framework-taught-programmes/section-7-classification" TargetMode="External"/><Relationship Id="rId23" Type="http://schemas.microsoft.com/office/2019/05/relationships/documenttasks" Target="documenttasks/documenttasks1.xml"/><Relationship Id="rId10" Type="http://schemas.openxmlformats.org/officeDocument/2006/relationships/image" Target="media/image1.png"/><Relationship Id="rId19" Type="http://schemas.openxmlformats.org/officeDocument/2006/relationships/hyperlink" Target="https://www.ucl.ac.uk/academic-manual/chapters/chapter-4-assessment-framework-taught-programmes/section-10-interim-qualification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ucl.ac.uk/academic-manual/chapters/chapter-4-assessment-framework-taught-programmes/section-6-progression-award" TargetMode="External"/><Relationship Id="rId22" Type="http://schemas.openxmlformats.org/officeDocument/2006/relationships/theme" Target="theme/theme1.xml"/></Relationships>
</file>

<file path=word/documenttasks/documenttasks1.xml><?xml version="1.0" encoding="utf-8"?>
<t:Tasks xmlns:t="http://schemas.microsoft.com/office/tasks/2019/documenttasks" xmlns:oel="http://schemas.microsoft.com/office/2019/extlst">
  <t:Task id="{3A20467B-2CCD-4A93-84CD-13032A5F7FF2}">
    <t:Anchor>
      <t:Comment id="608011159"/>
    </t:Anchor>
    <t:History>
      <t:Event id="{32E18B29-417E-4A2B-A9B4-06DAEE29BAB9}" time="2021-05-06T12:38:22.924Z">
        <t:Attribution userId="S::utnvkha@ucl.ac.uk::3761f8f7-f81a-461b-aa87-3e969d1bf415" userProvider="AD" userName="Hamilton, Kirsten"/>
        <t:Anchor>
          <t:Comment id="1676940225"/>
        </t:Anchor>
        <t:Create/>
      </t:Event>
      <t:Event id="{EDC2B6ED-2854-4F0F-BC17-BDD065B91380}" time="2021-05-06T12:38:22.924Z">
        <t:Attribution userId="S::utnvkha@ucl.ac.uk::3761f8f7-f81a-461b-aa87-3e969d1bf415" userProvider="AD" userName="Hamilton, Kirsten"/>
        <t:Anchor>
          <t:Comment id="1676940225"/>
        </t:Anchor>
        <t:Assign userId="S::ucycecv@ucl.ac.uk::beb69a13-e2e3-4878-8f5f-6f7f74f41b08" userProvider="AD" userName="Vinton, Lizzie"/>
      </t:Event>
      <t:Event id="{33C33B46-5683-4425-94C5-EADA37A3CE88}" time="2021-05-06T12:38:22.924Z">
        <t:Attribution userId="S::utnvkha@ucl.ac.uk::3761f8f7-f81a-461b-aa87-3e969d1bf415" userProvider="AD" userName="Hamilton, Kirsten"/>
        <t:Anchor>
          <t:Comment id="1676940225"/>
        </t:Anchor>
        <t:SetTitle title="@Vinton, Lizzie the link is going to go up, but may be added to. So in theory could use yes.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AF5BCEDF6C654F9924022BC1254D15" ma:contentTypeVersion="17" ma:contentTypeDescription="Create a new document." ma:contentTypeScope="" ma:versionID="2018dd9b0089b570c83b74fa98083ff2">
  <xsd:schema xmlns:xsd="http://www.w3.org/2001/XMLSchema" xmlns:xs="http://www.w3.org/2001/XMLSchema" xmlns:p="http://schemas.microsoft.com/office/2006/metadata/properties" xmlns:ns2="46b650b1-991a-4abf-9fe4-c9818fbec3d5" xmlns:ns3="e21e5699-8a23-4cd8-bc18-082b87e2e862" targetNamespace="http://schemas.microsoft.com/office/2006/metadata/properties" ma:root="true" ma:fieldsID="439ebed4f109297b3e2ae7bde7b682f2" ns2:_="" ns3:_="">
    <xsd:import namespace="46b650b1-991a-4abf-9fe4-c9818fbec3d5"/>
    <xsd:import namespace="e21e5699-8a23-4cd8-bc18-082b87e2e8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b650b1-991a-4abf-9fe4-c9818fbec3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79a89b1-2c2c-4f7f-9bd7-7914fb13a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e5699-8a23-4cd8-bc18-082b87e2e86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53b6301-095c-48b7-9efa-0c1de694bf50}" ma:internalName="TaxCatchAll" ma:showField="CatchAllData" ma:web="e21e5699-8a23-4cd8-bc18-082b87e2e8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1e5699-8a23-4cd8-bc18-082b87e2e862" xsi:nil="true"/>
    <lcf76f155ced4ddcb4097134ff3c332f xmlns="46b650b1-991a-4abf-9fe4-c9818fbec3d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9DF41E-8EFF-4E61-B925-7414B7909D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b650b1-991a-4abf-9fe4-c9818fbec3d5"/>
    <ds:schemaRef ds:uri="e21e5699-8a23-4cd8-bc18-082b87e2e8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2F6D59-6578-4803-9D54-B5EE27A70D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3140C9-A79F-44B4-BE66-7E06522ACAA4}">
  <ds:schemaRefs>
    <ds:schemaRef ds:uri="http://schemas.microsoft.com/office/2006/metadata/properties"/>
    <ds:schemaRef ds:uri="http://schemas.microsoft.com/office/infopath/2007/PartnerControls"/>
    <ds:schemaRef ds:uri="e21e5699-8a23-4cd8-bc18-082b87e2e862"/>
    <ds:schemaRef ds:uri="46b650b1-991a-4abf-9fe4-c9818fbec3d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701</Words>
  <Characters>3998</Characters>
  <Application>Microsoft Office Word</Application>
  <DocSecurity>0</DocSecurity>
  <Lines>33</Lines>
  <Paragraphs>9</Paragraphs>
  <ScaleCrop>false</ScaleCrop>
  <Company/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Matthews</dc:creator>
  <cp:keywords/>
  <dc:description/>
  <cp:lastModifiedBy>Chandan Shah</cp:lastModifiedBy>
  <cp:revision>2</cp:revision>
  <dcterms:created xsi:type="dcterms:W3CDTF">2023-10-13T09:24:00Z</dcterms:created>
  <dcterms:modified xsi:type="dcterms:W3CDTF">2023-10-13T09:24:00Z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0x010100DEAF5BCEDF6C654F9924022BC1254D15</vt:lpwstr>
  </property>
  <property fmtid="{D5CDD505-2E9C-101B-9397-08002B2CF9AE}" pid="3" name="MediaServiceImageTags">
    <vt:lpwstr/>
  </property>
</Properties>
</file>