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C1EBF" w14:textId="04619D27" w:rsidR="00AC5F40" w:rsidRPr="00797F31" w:rsidRDefault="001D6045" w:rsidP="00125E41">
      <w:pPr>
        <w:pStyle w:val="Title"/>
      </w:pPr>
      <w:r>
        <w:t>Conceptual and Direct Replications Fail to Support the Stake-Likelihood Hypothesis as an Explanation for the Interdependence of Utility and Likelihood Judgments</w:t>
      </w:r>
      <w:r w:rsidR="00AC5F40" w:rsidRPr="00797F31">
        <w:br/>
      </w:r>
    </w:p>
    <w:p w14:paraId="7A36BE2E" w14:textId="2B2B87BA" w:rsidR="00AC5F40" w:rsidRPr="00916C35" w:rsidRDefault="00AC5F40" w:rsidP="00916C35">
      <w:pPr>
        <w:pStyle w:val="Title2"/>
        <w:rPr>
          <w:rFonts w:cs="Times New Roman"/>
          <w:vertAlign w:val="superscript"/>
        </w:rPr>
      </w:pPr>
      <w:r w:rsidRPr="00797F31">
        <w:rPr>
          <w:rFonts w:cs="Times New Roman"/>
        </w:rPr>
        <w:t>Laura de Molière</w:t>
      </w:r>
      <w:r>
        <w:rPr>
          <w:rFonts w:cs="Times New Roman"/>
        </w:rPr>
        <w:t xml:space="preserve"> and</w:t>
      </w:r>
      <w:r w:rsidRPr="00797F31">
        <w:rPr>
          <w:rFonts w:cs="Times New Roman"/>
        </w:rPr>
        <w:t xml:space="preserve"> A</w:t>
      </w:r>
      <w:r>
        <w:rPr>
          <w:rFonts w:cs="Times New Roman"/>
        </w:rPr>
        <w:t>dam J. L. Harris</w:t>
      </w:r>
    </w:p>
    <w:p w14:paraId="29660BD9" w14:textId="77777777" w:rsidR="00916C35" w:rsidRDefault="00916C35" w:rsidP="00916C35">
      <w:pPr>
        <w:pStyle w:val="Title2"/>
        <w:jc w:val="left"/>
        <w:rPr>
          <w:sz w:val="28"/>
        </w:rPr>
      </w:pPr>
    </w:p>
    <w:p w14:paraId="400A0939" w14:textId="77777777" w:rsidR="00FA4AD1" w:rsidRDefault="00FA4AD1" w:rsidP="00FA4AD1">
      <w:pPr>
        <w:pStyle w:val="Title2"/>
        <w:jc w:val="left"/>
        <w:rPr>
          <w:sz w:val="28"/>
        </w:rPr>
      </w:pPr>
    </w:p>
    <w:p w14:paraId="082F316A" w14:textId="4002B965" w:rsidR="00AC5F40" w:rsidRPr="00E15FCD" w:rsidRDefault="00FA4AD1" w:rsidP="00AC5F40">
      <w:pPr>
        <w:pStyle w:val="Title2"/>
        <w:jc w:val="left"/>
        <w:rPr>
          <w:lang w:val="en-US"/>
        </w:rPr>
      </w:pPr>
      <w:r>
        <w:t>Department of Experimental Psychology, U</w:t>
      </w:r>
      <w:r w:rsidRPr="00E15FCD">
        <w:t>niversity College London,</w:t>
      </w:r>
      <w:r>
        <w:t xml:space="preserve"> </w:t>
      </w:r>
      <w:r>
        <w:rPr>
          <w:rFonts w:cs="Times New Roman"/>
        </w:rPr>
        <w:t xml:space="preserve">26 Bedford Way, </w:t>
      </w:r>
      <w:r>
        <w:rPr>
          <w:lang w:val="en-US"/>
        </w:rPr>
        <w:t xml:space="preserve">London </w:t>
      </w:r>
      <w:r>
        <w:rPr>
          <w:rFonts w:cs="Times New Roman"/>
        </w:rPr>
        <w:t>WC1H 0AP</w:t>
      </w:r>
      <w:r w:rsidRPr="00E15FCD">
        <w:rPr>
          <w:lang w:val="en-US"/>
        </w:rPr>
        <w:t>, United Kingdom</w:t>
      </w:r>
      <w:r>
        <w:rPr>
          <w:lang w:val="en-US"/>
        </w:rPr>
        <w:t xml:space="preserve">. Email: </w:t>
      </w:r>
      <w:hyperlink r:id="rId10" w:history="1">
        <w:r w:rsidRPr="001E6680">
          <w:rPr>
            <w:rStyle w:val="Hyperlink"/>
            <w:lang w:val="en-US"/>
          </w:rPr>
          <w:t>l.moliere@ucl.ac.uk</w:t>
        </w:r>
      </w:hyperlink>
      <w:r>
        <w:rPr>
          <w:lang w:val="en-US"/>
        </w:rPr>
        <w:t xml:space="preserve">; </w:t>
      </w:r>
      <w:hyperlink r:id="rId11" w:history="1">
        <w:r w:rsidRPr="001E6680">
          <w:rPr>
            <w:rStyle w:val="Hyperlink"/>
            <w:lang w:val="en-US"/>
          </w:rPr>
          <w:t>adam.harris@ucl.ac.uk</w:t>
        </w:r>
      </w:hyperlink>
    </w:p>
    <w:p w14:paraId="0781ADC8" w14:textId="77777777" w:rsidR="001D6045" w:rsidRDefault="001D6045" w:rsidP="00AC5F40">
      <w:pPr>
        <w:pStyle w:val="Title2"/>
        <w:rPr>
          <w:rFonts w:cs="Times New Roman"/>
        </w:rPr>
      </w:pPr>
    </w:p>
    <w:p w14:paraId="14F497B8" w14:textId="77777777" w:rsidR="001D6045" w:rsidRDefault="001D6045" w:rsidP="00AC5F40">
      <w:pPr>
        <w:pStyle w:val="Title2"/>
        <w:rPr>
          <w:rFonts w:cs="Times New Roman"/>
        </w:rPr>
      </w:pPr>
    </w:p>
    <w:p w14:paraId="16BF97B8" w14:textId="77777777" w:rsidR="00AC5F40" w:rsidRPr="0085721D" w:rsidRDefault="00AC5F40" w:rsidP="00AC5F40">
      <w:pPr>
        <w:pStyle w:val="Title2"/>
        <w:rPr>
          <w:sz w:val="28"/>
        </w:rPr>
      </w:pPr>
      <w:r>
        <w:rPr>
          <w:sz w:val="28"/>
        </w:rPr>
        <w:t>Author Note</w:t>
      </w:r>
    </w:p>
    <w:p w14:paraId="00B84964" w14:textId="77193AD4" w:rsidR="00AC5F40" w:rsidRDefault="00AC5F40" w:rsidP="0084323E">
      <w:pPr>
        <w:pStyle w:val="BodyA"/>
        <w:rPr>
          <w:rFonts w:cs="Times New Roman"/>
        </w:rPr>
      </w:pPr>
      <w:r>
        <w:rPr>
          <w:rFonts w:hAnsi="Times New Roman" w:cs="Times New Roman"/>
        </w:rPr>
        <w:t xml:space="preserve">Correspondence concerning this article should be addressed to Adam J.L. Harris, Department of Experimental Psychology, University College London, 26 Bedford Way, WC1H 0AP, United Kingdom. Email: </w:t>
      </w:r>
      <w:hyperlink r:id="rId12" w:history="1">
        <w:r w:rsidRPr="008536A1">
          <w:rPr>
            <w:rStyle w:val="Hyperlink"/>
            <w:rFonts w:cs="Times New Roman"/>
          </w:rPr>
          <w:t>adam.harris@ucl.ac.uk</w:t>
        </w:r>
      </w:hyperlink>
    </w:p>
    <w:p w14:paraId="275D0268" w14:textId="36320CC6" w:rsidR="00AC5F40" w:rsidRPr="00D62288" w:rsidRDefault="00AC5F40" w:rsidP="00D62288">
      <w:pPr>
        <w:jc w:val="center"/>
        <w:rPr>
          <w:rFonts w:cs="Times New Roman"/>
          <w:b/>
        </w:rPr>
      </w:pPr>
      <w:r w:rsidRPr="00D62288">
        <w:rPr>
          <w:rFonts w:cs="Times New Roman"/>
          <w:b/>
        </w:rPr>
        <w:lastRenderedPageBreak/>
        <w:t>Abstract</w:t>
      </w:r>
    </w:p>
    <w:p w14:paraId="238C406A" w14:textId="52303CF2" w:rsidR="00AC5F40" w:rsidRDefault="00335759" w:rsidP="00A26964">
      <w:r>
        <w:t xml:space="preserve">Previous research suggests that we systematically overestimate the occurrence of both positive and negative </w:t>
      </w:r>
      <w:r w:rsidR="00E139FC">
        <w:t xml:space="preserve">events, </w:t>
      </w:r>
      <w:r>
        <w:t>compared to neutral future events, and that these biases are due to a misattribution of arousal elicited by utility (</w:t>
      </w:r>
      <w:r w:rsidR="000D38F3">
        <w:t xml:space="preserve">Stake-Likelihood Hypothesis, SLH, </w:t>
      </w:r>
      <w:r>
        <w:t xml:space="preserve">Vosgerau, 2010). </w:t>
      </w:r>
      <w:r w:rsidR="000D38F3">
        <w:t>However,</w:t>
      </w:r>
      <w:r w:rsidR="001427DA">
        <w:t xml:space="preserve"> </w:t>
      </w:r>
      <w:r w:rsidR="00E139FC">
        <w:t>extant</w:t>
      </w:r>
      <w:r w:rsidR="001427DA">
        <w:t xml:space="preserve"> research has provided only indirect support for these arousal misattribution processes. In the present research</w:t>
      </w:r>
      <w:r w:rsidR="00E139FC">
        <w:t>,</w:t>
      </w:r>
      <w:r w:rsidR="001427DA">
        <w:t xml:space="preserve"> we</w:t>
      </w:r>
      <w:r w:rsidR="000D38F3">
        <w:t xml:space="preserve"> </w:t>
      </w:r>
      <w:r w:rsidR="00AF217E">
        <w:t xml:space="preserve">initially </w:t>
      </w:r>
      <w:r w:rsidR="000D38F3">
        <w:t xml:space="preserve">aimed to </w:t>
      </w:r>
      <w:r w:rsidR="00FF7E11">
        <w:t>provide a direct test of</w:t>
      </w:r>
      <w:r w:rsidR="000D38F3">
        <w:t xml:space="preserve"> the SLH by measuring arousal with galv</w:t>
      </w:r>
      <w:r w:rsidR="001427DA">
        <w:t>anic skin responses to examine</w:t>
      </w:r>
      <w:r w:rsidR="00FF7E11">
        <w:t xml:space="preserve"> the mediating role of</w:t>
      </w:r>
      <w:r w:rsidR="001427DA">
        <w:t xml:space="preserve"> </w:t>
      </w:r>
      <w:r w:rsidR="006F0DF8">
        <w:t>arousal</w:t>
      </w:r>
      <w:r w:rsidR="000D38F3">
        <w:t xml:space="preserve">. </w:t>
      </w:r>
      <w:r w:rsidR="00FF7E11">
        <w:t>We observed no evidence</w:t>
      </w:r>
      <w:r w:rsidR="00AC5F40" w:rsidRPr="00000462">
        <w:t xml:space="preserve"> that measured arousal mediate</w:t>
      </w:r>
      <w:r w:rsidR="00FF7E11">
        <w:t>d</w:t>
      </w:r>
      <w:r w:rsidR="00AC5F40" w:rsidRPr="00000462">
        <w:t xml:space="preserve"> the </w:t>
      </w:r>
      <w:r w:rsidR="000D38F3">
        <w:t xml:space="preserve">impact of </w:t>
      </w:r>
      <w:r w:rsidR="005B31EB">
        <w:t>utility on probability estimates</w:t>
      </w:r>
      <w:r w:rsidR="00AC5F40" w:rsidRPr="00000462">
        <w:t xml:space="preserve">. Given the lack of </w:t>
      </w:r>
      <w:r w:rsidR="001427DA">
        <w:t xml:space="preserve">direct </w:t>
      </w:r>
      <w:r w:rsidR="00AC5F40" w:rsidRPr="00000462">
        <w:t xml:space="preserve">support for the SLH in </w:t>
      </w:r>
      <w:r w:rsidR="0084323E">
        <w:t>Experiment 1</w:t>
      </w:r>
      <w:r w:rsidR="00AC5F40" w:rsidRPr="00000462">
        <w:t xml:space="preserve">, </w:t>
      </w:r>
      <w:r w:rsidR="0084323E">
        <w:t>Experiments 2-5 aimed</w:t>
      </w:r>
      <w:r w:rsidR="00AC5F40" w:rsidRPr="00000462">
        <w:t xml:space="preserve"> to assess the SLH by replicating some of the original findings that provided support for arousal misattribution as a mechanism. Despite our best efforts to create experimental conditions under which we would be able to demonstrate the stake-likelihood effect, we were unable</w:t>
      </w:r>
      <w:r w:rsidR="005B31EB">
        <w:t xml:space="preserve"> to replicate previous results</w:t>
      </w:r>
      <w:r w:rsidR="00631A60">
        <w:t xml:space="preserve">, with </w:t>
      </w:r>
      <w:r w:rsidR="00923E56">
        <w:t xml:space="preserve">a </w:t>
      </w:r>
      <w:r w:rsidR="00631A60">
        <w:t xml:space="preserve">Bayesian </w:t>
      </w:r>
      <w:r w:rsidR="00E139FC">
        <w:t>meta-</w:t>
      </w:r>
      <w:r w:rsidR="00631A60">
        <w:t>analys</w:t>
      </w:r>
      <w:r w:rsidR="00923E56">
        <w:t>i</w:t>
      </w:r>
      <w:r w:rsidR="00631A60">
        <w:t>s demonstrating support for the null hypothesis</w:t>
      </w:r>
      <w:r w:rsidR="00FF7E11">
        <w:t xml:space="preserve">. We propose that accounts based on imaginability and loss function asymmetry are currently </w:t>
      </w:r>
      <w:r w:rsidR="00E139FC">
        <w:t>better candidate</w:t>
      </w:r>
      <w:bookmarkStart w:id="0" w:name="_GoBack"/>
      <w:bookmarkEnd w:id="0"/>
      <w:r w:rsidR="00FF7E11">
        <w:t xml:space="preserve"> explanations for the influence of outcome utility on probability </w:t>
      </w:r>
      <w:r w:rsidR="005B31EB">
        <w:t xml:space="preserve">estimates. </w:t>
      </w:r>
    </w:p>
    <w:p w14:paraId="7895E7E8" w14:textId="77777777" w:rsidR="00D62288" w:rsidRDefault="00D62288" w:rsidP="00AC5F40"/>
    <w:p w14:paraId="01835D72" w14:textId="5F45AE41" w:rsidR="00AC5F40" w:rsidRPr="00AC5F40" w:rsidRDefault="00AC5F40" w:rsidP="00AC5F40">
      <w:pPr>
        <w:rPr>
          <w:i/>
        </w:rPr>
      </w:pPr>
      <w:r w:rsidRPr="00377405">
        <w:rPr>
          <w:i/>
        </w:rPr>
        <w:t>Keywords</w:t>
      </w:r>
      <w:r>
        <w:t xml:space="preserve">: </w:t>
      </w:r>
      <w:r w:rsidRPr="00377405">
        <w:t>Probability, Utility,</w:t>
      </w:r>
      <w:r w:rsidR="00377405" w:rsidRPr="00377405">
        <w:t xml:space="preserve"> </w:t>
      </w:r>
      <w:r w:rsidRPr="00377405">
        <w:t>Arousal</w:t>
      </w:r>
      <w:r w:rsidR="00377405" w:rsidRPr="00377405">
        <w:t xml:space="preserve"> Misattribution</w:t>
      </w:r>
      <w:r w:rsidRPr="00377405">
        <w:t>, Stake-Likelihood</w:t>
      </w:r>
      <w:r w:rsidR="00377405" w:rsidRPr="00377405">
        <w:t xml:space="preserve"> Hypothesis</w:t>
      </w:r>
      <w:r w:rsidRPr="00377405">
        <w:t>, Replication</w:t>
      </w:r>
    </w:p>
    <w:p w14:paraId="4C72E12A" w14:textId="3920DC3A" w:rsidR="00AC5F40" w:rsidRDefault="00AC5F40">
      <w:pPr>
        <w:spacing w:after="0"/>
        <w:ind w:firstLine="720"/>
        <w:rPr>
          <w:rFonts w:eastAsia="Arial Unicode MS" w:hAnsi="Arial Unicode MS" w:cs="Times New Roman"/>
          <w:color w:val="000000"/>
          <w:kern w:val="24"/>
          <w:u w:color="000000"/>
          <w:bdr w:val="nil"/>
          <w:lang w:val="en-US" w:eastAsia="en-GB"/>
        </w:rPr>
      </w:pPr>
      <w:r>
        <w:rPr>
          <w:rFonts w:cs="Times New Roman"/>
        </w:rPr>
        <w:br w:type="page"/>
      </w:r>
    </w:p>
    <w:p w14:paraId="0C845BFF" w14:textId="77777777" w:rsidR="00F13937" w:rsidRPr="00000462" w:rsidRDefault="00F13937" w:rsidP="00377405">
      <w:pPr>
        <w:pStyle w:val="Heading1"/>
      </w:pPr>
      <w:bookmarkStart w:id="1" w:name="_Toc273733102"/>
      <w:bookmarkStart w:id="2" w:name="_Toc274509291"/>
      <w:r w:rsidRPr="00000462">
        <w:lastRenderedPageBreak/>
        <w:t>Introduction</w:t>
      </w:r>
      <w:bookmarkEnd w:id="1"/>
      <w:bookmarkEnd w:id="2"/>
    </w:p>
    <w:p w14:paraId="1A06B320" w14:textId="77777777" w:rsidR="007C3E03" w:rsidRDefault="007D33FF" w:rsidP="00586056">
      <w:pPr>
        <w:rPr>
          <w:rFonts w:cs="Times New Roman"/>
        </w:rPr>
      </w:pPr>
      <w:r>
        <w:rPr>
          <w:rFonts w:cs="Times New Roman"/>
        </w:rPr>
        <w:tab/>
      </w:r>
      <w:r w:rsidRPr="005615C3">
        <w:rPr>
          <w:rFonts w:cs="Times New Roman"/>
        </w:rPr>
        <w:t>Living in a world dominated by uncertainty, we are confronted with the situation of not knowing whether any given proposition is true on a daily basis.</w:t>
      </w:r>
      <w:r>
        <w:rPr>
          <w:rFonts w:cs="Times New Roman"/>
        </w:rPr>
        <w:t xml:space="preserve"> </w:t>
      </w:r>
      <w:r w:rsidR="0005334E">
        <w:rPr>
          <w:rFonts w:cs="Times New Roman"/>
        </w:rPr>
        <w:t>Will it rain today? Will the new phone we want to buy be in stock when we arrive at the store?</w:t>
      </w:r>
      <w:r w:rsidR="00904414">
        <w:rPr>
          <w:rFonts w:cs="Times New Roman"/>
        </w:rPr>
        <w:t xml:space="preserve"> We must however make appropriate decisions (‘Should I carry an umbrella?’) in the light of this uncertainty. Subjective Expected Utility Theory (Savage, 1954) prescribes how decisions ought </w:t>
      </w:r>
      <w:r w:rsidR="007C3E03">
        <w:rPr>
          <w:rFonts w:cs="Times New Roman"/>
        </w:rPr>
        <w:t>to be made under such circumstances, and it prescribes a central role for probability estimates. The accuracy of these probability estimates will directly affect an individual’s future utility. Thus, understanding systematic biases in probability judgment is a central question in judgment and decision making research. In the current paper, we are concerned with the biasing effect that utility can have on probability estimates.</w:t>
      </w:r>
    </w:p>
    <w:p w14:paraId="0343D989" w14:textId="7C19491B" w:rsidR="00E42ED2" w:rsidRPr="003A7785" w:rsidRDefault="000F344B" w:rsidP="00601A4A">
      <w:pPr>
        <w:ind w:firstLine="720"/>
        <w:rPr>
          <w:rFonts w:cs="Times New Roman"/>
        </w:rPr>
      </w:pPr>
      <w:r>
        <w:rPr>
          <w:rFonts w:cs="Times New Roman"/>
        </w:rPr>
        <w:t xml:space="preserve">An </w:t>
      </w:r>
      <w:r w:rsidR="00452BE4">
        <w:rPr>
          <w:rFonts w:cs="Times New Roman"/>
        </w:rPr>
        <w:t xml:space="preserve">accumulated body of evidence suggests that the utility of an event might bias </w:t>
      </w:r>
      <w:r w:rsidR="0048144E">
        <w:rPr>
          <w:rFonts w:cs="Times New Roman"/>
        </w:rPr>
        <w:t>how likely we believe</w:t>
      </w:r>
      <w:r w:rsidR="00E0153B">
        <w:rPr>
          <w:rFonts w:cs="Times New Roman"/>
        </w:rPr>
        <w:t xml:space="preserve"> it is that</w:t>
      </w:r>
      <w:r w:rsidR="0048144E">
        <w:rPr>
          <w:rFonts w:cs="Times New Roman"/>
        </w:rPr>
        <w:t xml:space="preserve"> the event </w:t>
      </w:r>
      <w:r w:rsidR="00E0153B">
        <w:rPr>
          <w:rFonts w:cs="Times New Roman"/>
        </w:rPr>
        <w:t>will</w:t>
      </w:r>
      <w:r w:rsidR="0048144E">
        <w:rPr>
          <w:rFonts w:cs="Times New Roman"/>
        </w:rPr>
        <w:t xml:space="preserve"> occur</w:t>
      </w:r>
      <w:r w:rsidR="00452BE4">
        <w:rPr>
          <w:rFonts w:cs="Times New Roman"/>
        </w:rPr>
        <w:t>. One line of enquiry claims that</w:t>
      </w:r>
      <w:r w:rsidR="00F87627">
        <w:rPr>
          <w:rFonts w:cs="Times New Roman"/>
        </w:rPr>
        <w:t xml:space="preserve"> we estimate the occurrence of an event to be more likely when we </w:t>
      </w:r>
      <w:r w:rsidR="00F87627">
        <w:rPr>
          <w:rFonts w:cs="Times New Roman"/>
          <w:i/>
        </w:rPr>
        <w:t>want</w:t>
      </w:r>
      <w:r w:rsidR="00F87627">
        <w:rPr>
          <w:rFonts w:cs="Times New Roman"/>
        </w:rPr>
        <w:t xml:space="preserve"> the event to occur</w:t>
      </w:r>
      <w:r w:rsidR="00E63465">
        <w:rPr>
          <w:rFonts w:cs="Times New Roman"/>
        </w:rPr>
        <w:t xml:space="preserve"> (Babad, 1995; Babad &amp; Katz, 1991; Granberg &amp; Brent, 1983; Massey, Simmons &amp; Amor, 2011; Simmons &amp; Massey, 201</w:t>
      </w:r>
      <w:r w:rsidR="00593D93">
        <w:rPr>
          <w:rFonts w:cs="Times New Roman"/>
        </w:rPr>
        <w:t>2</w:t>
      </w:r>
      <w:r w:rsidR="00E63465">
        <w:rPr>
          <w:rFonts w:cs="Times New Roman"/>
        </w:rPr>
        <w:t>; Vosgerau, 2010</w:t>
      </w:r>
      <w:r w:rsidR="008026D8">
        <w:rPr>
          <w:rFonts w:cs="Times New Roman"/>
        </w:rPr>
        <w:t xml:space="preserve">; but see </w:t>
      </w:r>
      <w:r w:rsidR="0034770A">
        <w:rPr>
          <w:rFonts w:cs="Times New Roman"/>
        </w:rPr>
        <w:t xml:space="preserve">Bar-Hillel &amp; Budescu, 1995; </w:t>
      </w:r>
      <w:r w:rsidR="008026D8">
        <w:rPr>
          <w:rFonts w:cs="Times New Roman"/>
        </w:rPr>
        <w:t xml:space="preserve">Bar-Hillel, Budescu &amp; Amar, 2008; </w:t>
      </w:r>
      <w:r w:rsidR="008026D8">
        <w:t>de Molière, Harris, Quantmeyer &amp; Hahn, 2014</w:t>
      </w:r>
      <w:r w:rsidR="0034770A">
        <w:t>; Krizan &amp; Windschitl, 2007</w:t>
      </w:r>
      <w:r w:rsidR="008026D8">
        <w:t>)</w:t>
      </w:r>
      <w:r w:rsidR="00F87627">
        <w:rPr>
          <w:rFonts w:cs="Times New Roman"/>
        </w:rPr>
        <w:t>, and</w:t>
      </w:r>
      <w:r w:rsidR="00452BE4">
        <w:rPr>
          <w:rFonts w:cs="Times New Roman"/>
        </w:rPr>
        <w:t xml:space="preserve"> another line of research</w:t>
      </w:r>
      <w:r w:rsidR="00E63465">
        <w:rPr>
          <w:rFonts w:cs="Times New Roman"/>
        </w:rPr>
        <w:t xml:space="preserve"> proposes that we provide greater probability estimates</w:t>
      </w:r>
      <w:r w:rsidR="00F87627">
        <w:rPr>
          <w:rFonts w:cs="Times New Roman"/>
        </w:rPr>
        <w:t xml:space="preserve"> when we </w:t>
      </w:r>
      <w:r w:rsidR="00F87627">
        <w:rPr>
          <w:rFonts w:cs="Times New Roman"/>
          <w:i/>
        </w:rPr>
        <w:t>don’t want</w:t>
      </w:r>
      <w:r w:rsidR="00E63465">
        <w:rPr>
          <w:rFonts w:cs="Times New Roman"/>
        </w:rPr>
        <w:t xml:space="preserve"> the event to occur (Bilgin, 2012;</w:t>
      </w:r>
      <w:r w:rsidR="0034770A">
        <w:rPr>
          <w:rFonts w:cs="Times New Roman"/>
        </w:rPr>
        <w:t xml:space="preserve"> </w:t>
      </w:r>
      <w:r w:rsidR="0034770A">
        <w:t>de Molière, 2014;</w:t>
      </w:r>
      <w:r w:rsidR="00E63465">
        <w:rPr>
          <w:rFonts w:cs="Times New Roman"/>
        </w:rPr>
        <w:t xml:space="preserve"> Harris, Corner &amp; Hahn, 2009; </w:t>
      </w:r>
      <w:r w:rsidR="00145F83">
        <w:rPr>
          <w:rFonts w:cs="Times New Roman"/>
        </w:rPr>
        <w:t xml:space="preserve">Mandel, 2008; </w:t>
      </w:r>
      <w:r w:rsidR="00E63465">
        <w:rPr>
          <w:rFonts w:cs="Times New Roman"/>
        </w:rPr>
        <w:t xml:space="preserve">Risen &amp; Gilovich, 2007; Vosgerau, 2010). </w:t>
      </w:r>
      <w:r w:rsidR="003A7785">
        <w:rPr>
          <w:rFonts w:cs="Times New Roman"/>
        </w:rPr>
        <w:t xml:space="preserve">The former, </w:t>
      </w:r>
      <w:r w:rsidR="00F87627" w:rsidRPr="00F87627">
        <w:t xml:space="preserve">when “the desirability of an outcome leads to an increase in the extent to which it is expected to occur” (Krizan &amp; Windschitl, 2007, p. </w:t>
      </w:r>
      <w:r w:rsidR="003A7785">
        <w:t>96)</w:t>
      </w:r>
      <w:r w:rsidR="00873F20">
        <w:t xml:space="preserve">, </w:t>
      </w:r>
      <w:r w:rsidR="003A7785">
        <w:rPr>
          <w:rFonts w:cs="Times New Roman"/>
        </w:rPr>
        <w:t xml:space="preserve">has been coined wishful thinking. </w:t>
      </w:r>
      <w:r w:rsidR="008026D8">
        <w:t>Its</w:t>
      </w:r>
      <w:r w:rsidR="00F87627">
        <w:t xml:space="preserve"> counterpart, the undesirability bias</w:t>
      </w:r>
      <w:r w:rsidR="003A7785">
        <w:t>,</w:t>
      </w:r>
      <w:r w:rsidR="00F87627">
        <w:t xml:space="preserve"> exists when the undesirability of an outcome leads to an increase in the extent to</w:t>
      </w:r>
      <w:r w:rsidR="003A7785">
        <w:t xml:space="preserve"> which it is expected to occur.</w:t>
      </w:r>
      <w:r w:rsidR="003A7785">
        <w:rPr>
          <w:rFonts w:cs="Times New Roman"/>
        </w:rPr>
        <w:t xml:space="preserve"> </w:t>
      </w:r>
      <w:r w:rsidR="003A7785">
        <w:rPr>
          <w:rFonts w:cs="Times New Roman"/>
        </w:rPr>
        <w:lastRenderedPageBreak/>
        <w:t>However, the mechanism that underlies the potential impact of utility on probability estimates</w:t>
      </w:r>
      <w:r w:rsidR="0040114B">
        <w:rPr>
          <w:rFonts w:cs="Times New Roman"/>
        </w:rPr>
        <w:t xml:space="preserve"> remains subject to discussion. For instance, previous research proposed that</w:t>
      </w:r>
      <w:r w:rsidR="00611E85">
        <w:rPr>
          <w:rFonts w:cs="Times New Roman"/>
        </w:rPr>
        <w:t xml:space="preserve"> approach-avoidance motivation (Lench, 2009; see also Lench &amp; Bench, 2012; Lench &amp; Darbor, 2014) could explain wishful thinking effects, whilst </w:t>
      </w:r>
      <w:r w:rsidR="00AB373D">
        <w:rPr>
          <w:rFonts w:cs="Times New Roman"/>
        </w:rPr>
        <w:t xml:space="preserve">there is some empirical support for the role of </w:t>
      </w:r>
      <w:r w:rsidR="00611E85">
        <w:rPr>
          <w:rFonts w:cs="Times New Roman"/>
        </w:rPr>
        <w:t xml:space="preserve">enhanced spontaneous </w:t>
      </w:r>
      <w:r w:rsidR="00A353B4">
        <w:rPr>
          <w:rFonts w:cs="Times New Roman"/>
        </w:rPr>
        <w:t>imaginability</w:t>
      </w:r>
      <w:r w:rsidR="00611E85">
        <w:rPr>
          <w:rFonts w:cs="Times New Roman"/>
        </w:rPr>
        <w:t xml:space="preserve"> (Bilgin, 2012; Risen &amp; Gilovich, 2007) and asymmetric loss functions (Harris et al., 2009; see also, de Molière, 2014) </w:t>
      </w:r>
      <w:r w:rsidR="00AB373D">
        <w:rPr>
          <w:rFonts w:cs="Times New Roman"/>
        </w:rPr>
        <w:t xml:space="preserve">as explanations for </w:t>
      </w:r>
      <w:r w:rsidR="00611E85">
        <w:rPr>
          <w:rFonts w:cs="Times New Roman"/>
        </w:rPr>
        <w:t>the undesirability bias.  Howe</w:t>
      </w:r>
      <w:r w:rsidR="0040114B">
        <w:rPr>
          <w:rFonts w:cs="Times New Roman"/>
        </w:rPr>
        <w:t>ver, none of these theories</w:t>
      </w:r>
      <w:r w:rsidR="00611E85">
        <w:rPr>
          <w:rFonts w:cs="Times New Roman"/>
        </w:rPr>
        <w:t xml:space="preserve"> ha</w:t>
      </w:r>
      <w:r w:rsidR="00AB373D">
        <w:rPr>
          <w:rFonts w:cs="Times New Roman"/>
        </w:rPr>
        <w:t>s</w:t>
      </w:r>
      <w:r w:rsidR="00611E85">
        <w:rPr>
          <w:rFonts w:cs="Times New Roman"/>
        </w:rPr>
        <w:t xml:space="preserve"> been supported as an explanation for </w:t>
      </w:r>
      <w:r w:rsidR="00611E85">
        <w:rPr>
          <w:rFonts w:cs="Times New Roman"/>
          <w:i/>
        </w:rPr>
        <w:t xml:space="preserve">both </w:t>
      </w:r>
      <w:r w:rsidR="00611E85">
        <w:rPr>
          <w:rFonts w:cs="Times New Roman"/>
        </w:rPr>
        <w:t>wishful thinking effects and the undesirability bias</w:t>
      </w:r>
      <w:r w:rsidR="0040114B">
        <w:rPr>
          <w:rFonts w:cs="Times New Roman"/>
        </w:rPr>
        <w:t xml:space="preserve">.  </w:t>
      </w:r>
    </w:p>
    <w:p w14:paraId="769E4699" w14:textId="00B910C3" w:rsidR="00A21A10" w:rsidRDefault="0040114B" w:rsidP="00A62A06">
      <w:pPr>
        <w:ind w:firstLine="720"/>
      </w:pPr>
      <w:r>
        <w:t xml:space="preserve">In contrast, </w:t>
      </w:r>
      <w:r w:rsidR="00F97A1B">
        <w:t>Vosgerau (2010)</w:t>
      </w:r>
      <w:r w:rsidR="005B410E">
        <w:t xml:space="preserve"> provided a unifying theory for both wishful thinking effects and the undesirability bias with the “Stake-Likelihood Hypothesis” (SLH). Vosgerau (2010) proposed that the arousal from having a stake (</w:t>
      </w:r>
      <w:r w:rsidR="006F0DF8">
        <w:t xml:space="preserve">either </w:t>
      </w:r>
      <w:r w:rsidR="005B410E">
        <w:t xml:space="preserve">positive or negative) in the outcome is misattributed to probability estimates, increasing estimates for both positive and negative compared to neutral events. </w:t>
      </w:r>
      <w:r>
        <w:t xml:space="preserve">However, </w:t>
      </w:r>
      <w:r w:rsidR="001E0AAB">
        <w:t>Vosgerau’s (2010)</w:t>
      </w:r>
      <w:r w:rsidR="000206A2">
        <w:t xml:space="preserve"> evidential support for the SLH relied on</w:t>
      </w:r>
      <w:r w:rsidR="00C20213">
        <w:t xml:space="preserve"> somewhat</w:t>
      </w:r>
      <w:r w:rsidR="000206A2">
        <w:t xml:space="preserve"> indirect assessments </w:t>
      </w:r>
      <w:r w:rsidR="00FA79EC">
        <w:t>of arousal misattribution</w:t>
      </w:r>
      <w:r>
        <w:t>. In the present research</w:t>
      </w:r>
      <w:r w:rsidR="00C20213">
        <w:t>,</w:t>
      </w:r>
      <w:r>
        <w:t xml:space="preserve"> we sought to examine the precise mechanism through which the proposed arousal misattribution might occur by </w:t>
      </w:r>
      <w:r w:rsidR="00C20213">
        <w:t xml:space="preserve">directly </w:t>
      </w:r>
      <w:r>
        <w:t xml:space="preserve">measuring arousal by means of galvanic skin responses. </w:t>
      </w:r>
    </w:p>
    <w:p w14:paraId="6EEDAA6A" w14:textId="21E19C37" w:rsidR="001C2F58" w:rsidRPr="001C2F58" w:rsidRDefault="001C2F58" w:rsidP="001C2F58">
      <w:pPr>
        <w:rPr>
          <w:b/>
        </w:rPr>
      </w:pPr>
      <w:r>
        <w:rPr>
          <w:rFonts w:cs="Times New Roman"/>
          <w:b/>
        </w:rPr>
        <w:t>The Stake-Likelihood Hypothesis</w:t>
      </w:r>
    </w:p>
    <w:p w14:paraId="728FF9B6" w14:textId="1DEB6159" w:rsidR="003D5D5F" w:rsidRDefault="00377405" w:rsidP="00A62A06">
      <w:pPr>
        <w:rPr>
          <w:rFonts w:cs="Times New Roman"/>
          <w:noProof/>
          <w:lang w:val="en-US"/>
        </w:rPr>
      </w:pPr>
      <w:r>
        <w:rPr>
          <w:b/>
        </w:rPr>
        <w:tab/>
      </w:r>
      <w:r w:rsidR="003D5D5F" w:rsidRPr="00000462">
        <w:rPr>
          <w:rFonts w:cs="Times New Roman"/>
        </w:rPr>
        <w:t xml:space="preserve">Vosgerau (2010) postulated that misattribution of arousal (excitation transfer, Zillmann, 1971) exhibited by positive or negative events leads to an overestimation of outcome probabilities. That is, the </w:t>
      </w:r>
      <w:r w:rsidR="00B95A49">
        <w:rPr>
          <w:rFonts w:cs="Times New Roman"/>
        </w:rPr>
        <w:t xml:space="preserve">judgment of an event’s </w:t>
      </w:r>
      <w:r w:rsidR="003D5D5F" w:rsidRPr="00000462">
        <w:rPr>
          <w:rFonts w:cs="Times New Roman"/>
        </w:rPr>
        <w:t>likelihood</w:t>
      </w:r>
      <w:r w:rsidR="00B95A49">
        <w:rPr>
          <w:rFonts w:cs="Times New Roman"/>
        </w:rPr>
        <w:t xml:space="preserve"> depends</w:t>
      </w:r>
      <w:r w:rsidR="003D5D5F" w:rsidRPr="00000462">
        <w:rPr>
          <w:rFonts w:cs="Times New Roman"/>
        </w:rPr>
        <w:t xml:space="preserve"> on how aroused the decision maker is- the higher the arousal, the more likely the decision maker </w:t>
      </w:r>
      <w:r w:rsidR="002501B8">
        <w:rPr>
          <w:rFonts w:cs="Times New Roman"/>
        </w:rPr>
        <w:t>judges</w:t>
      </w:r>
      <w:r w:rsidR="003D5D5F" w:rsidRPr="00000462">
        <w:rPr>
          <w:rFonts w:cs="Times New Roman"/>
        </w:rPr>
        <w:t xml:space="preserve"> the event to </w:t>
      </w:r>
      <w:r w:rsidR="002501B8">
        <w:rPr>
          <w:rFonts w:cs="Times New Roman"/>
        </w:rPr>
        <w:t>b</w:t>
      </w:r>
      <w:r w:rsidR="00C20213">
        <w:rPr>
          <w:rFonts w:cs="Times New Roman"/>
        </w:rPr>
        <w:t>e.</w:t>
      </w:r>
      <w:r w:rsidR="003D5D5F" w:rsidRPr="00000462">
        <w:rPr>
          <w:rFonts w:cs="Times New Roman"/>
        </w:rPr>
        <w:t xml:space="preserve"> Since arousal is non-specific (Schachter &amp; Singer, 1962), and sticky (Cantor, Zillmann, &amp; Bryant, 1975), residual arousal can influence a target despite the removal of the arousal-eliciting </w:t>
      </w:r>
      <w:r w:rsidR="003D5D5F" w:rsidRPr="00000462">
        <w:rPr>
          <w:rFonts w:cs="Times New Roman"/>
        </w:rPr>
        <w:lastRenderedPageBreak/>
        <w:t>stimulus. Dutton and Aron (1974)</w:t>
      </w:r>
      <w:r w:rsidR="00611E85">
        <w:rPr>
          <w:rFonts w:cs="Times New Roman"/>
        </w:rPr>
        <w:t>,</w:t>
      </w:r>
      <w:r w:rsidR="003D5D5F" w:rsidRPr="00000462">
        <w:rPr>
          <w:rFonts w:cs="Times New Roman"/>
        </w:rPr>
        <w:t xml:space="preserve"> for example, </w:t>
      </w:r>
      <w:r w:rsidR="00137E1D">
        <w:rPr>
          <w:rFonts w:cs="Times New Roman"/>
        </w:rPr>
        <w:t xml:space="preserve">demonstrated that </w:t>
      </w:r>
      <w:r w:rsidR="003D5D5F" w:rsidRPr="00000462">
        <w:rPr>
          <w:rFonts w:cs="Times New Roman"/>
        </w:rPr>
        <w:t>male participants were more likely to accept the phone number from an attractive female confederate, as well as to report greater sexual imagery</w:t>
      </w:r>
      <w:r w:rsidR="00AA335E">
        <w:rPr>
          <w:rFonts w:cs="Times New Roman"/>
        </w:rPr>
        <w:t>,</w:t>
      </w:r>
      <w:r w:rsidR="003D5D5F" w:rsidRPr="00000462">
        <w:rPr>
          <w:rFonts w:cs="Times New Roman"/>
        </w:rPr>
        <w:t xml:space="preserve"> when crossing a scary bridge, which increased arousal, compared to a non-scary, non-arousing bridge.</w:t>
      </w:r>
      <w:r w:rsidR="00093AB6">
        <w:rPr>
          <w:rFonts w:cs="Times New Roman"/>
        </w:rPr>
        <w:t xml:space="preserve"> </w:t>
      </w:r>
      <w:r w:rsidR="00B840A8">
        <w:rPr>
          <w:rFonts w:cs="Times New Roman"/>
        </w:rPr>
        <w:t>I</w:t>
      </w:r>
      <w:r w:rsidR="00093AB6">
        <w:rPr>
          <w:rFonts w:cs="Times New Roman"/>
        </w:rPr>
        <w:t xml:space="preserve">t is assumed that the residual arousal experienced from crossing the scary bridge led participants to infer a greater attraction towards the experimenter. </w:t>
      </w:r>
      <w:r w:rsidR="003D5D5F" w:rsidRPr="00000462">
        <w:rPr>
          <w:rFonts w:cs="Times New Roman"/>
        </w:rPr>
        <w:t xml:space="preserve">Vosgerau (2010) argues that </w:t>
      </w:r>
      <w:r w:rsidR="00FF0E13">
        <w:rPr>
          <w:rFonts w:cs="Times New Roman"/>
        </w:rPr>
        <w:t>similar</w:t>
      </w:r>
      <w:r w:rsidR="003D5D5F" w:rsidRPr="00000462">
        <w:rPr>
          <w:rFonts w:cs="Times New Roman"/>
        </w:rPr>
        <w:t xml:space="preserve"> arousal transfer hold</w:t>
      </w:r>
      <w:r w:rsidR="00923E56">
        <w:rPr>
          <w:rFonts w:cs="Times New Roman"/>
        </w:rPr>
        <w:t>s</w:t>
      </w:r>
      <w:r w:rsidR="003D5D5F" w:rsidRPr="00000462">
        <w:rPr>
          <w:rFonts w:cs="Times New Roman"/>
        </w:rPr>
        <w:t xml:space="preserve"> for probability estimates: first, there is evidence that having a stake in the outcome</w:t>
      </w:r>
      <w:r w:rsidR="00093AB6">
        <w:rPr>
          <w:rFonts w:cs="Times New Roman"/>
        </w:rPr>
        <w:t xml:space="preserve"> -</w:t>
      </w:r>
      <w:r w:rsidR="003D5D5F" w:rsidRPr="00000462">
        <w:rPr>
          <w:rFonts w:cs="Times New Roman"/>
        </w:rPr>
        <w:t xml:space="preserve"> positive or negative</w:t>
      </w:r>
      <w:r w:rsidR="00093AB6">
        <w:rPr>
          <w:rFonts w:cs="Times New Roman"/>
        </w:rPr>
        <w:t xml:space="preserve"> -</w:t>
      </w:r>
      <w:r w:rsidR="003D5D5F" w:rsidRPr="00000462">
        <w:rPr>
          <w:rFonts w:cs="Times New Roman"/>
        </w:rPr>
        <w:t xml:space="preserve"> increases physiological arousal (Eliott, 1964; Schnore, 1959). Secondly, if a valenced event has a greater likelihood of occurring it should be associated with a greater level of arousal. For example, if there is a </w:t>
      </w:r>
      <w:r w:rsidR="00093AB6">
        <w:rPr>
          <w:rFonts w:cs="Times New Roman"/>
        </w:rPr>
        <w:t>high</w:t>
      </w:r>
      <w:r w:rsidR="003D5D5F" w:rsidRPr="00000462">
        <w:rPr>
          <w:rFonts w:cs="Times New Roman"/>
        </w:rPr>
        <w:t xml:space="preserve"> probability of getting into an accident, arousal levels should be higher than for lower chances of getting into an accident. Thus, greater arousal should be associated with greater probabilities of valenced events occurring, and Vosgerau (2010) postulates that the arousal from having a stake in the outcome is misattributed to the likelihood of the event occurring</w:t>
      </w:r>
      <w:r w:rsidR="003A7785">
        <w:rPr>
          <w:rFonts w:cs="Times New Roman"/>
        </w:rPr>
        <w:t>. Vosgerau (2010) assessed the</w:t>
      </w:r>
      <w:r w:rsidR="0061427A">
        <w:rPr>
          <w:rFonts w:cs="Times New Roman"/>
        </w:rPr>
        <w:t xml:space="preserve"> SLH in four experiments</w:t>
      </w:r>
      <w:r w:rsidR="001C2F58">
        <w:rPr>
          <w:rFonts w:cs="Times New Roman"/>
        </w:rPr>
        <w:t xml:space="preserve">, </w:t>
      </w:r>
      <w:r w:rsidR="003D5D5F" w:rsidRPr="00000462">
        <w:rPr>
          <w:rFonts w:cs="Times New Roman"/>
        </w:rPr>
        <w:t xml:space="preserve">which shall be discussed below. </w:t>
      </w:r>
    </w:p>
    <w:p w14:paraId="46DC9D69" w14:textId="46A816B9" w:rsidR="00262FA1" w:rsidRDefault="003D5D5F" w:rsidP="0001002A">
      <w:pPr>
        <w:ind w:firstLine="720"/>
        <w:rPr>
          <w:rFonts w:cs="Times New Roman"/>
        </w:rPr>
      </w:pPr>
      <w:r w:rsidRPr="00000462">
        <w:rPr>
          <w:rFonts w:cs="Times New Roman"/>
        </w:rPr>
        <w:t xml:space="preserve">In </w:t>
      </w:r>
      <w:r w:rsidR="00E329E3">
        <w:rPr>
          <w:rFonts w:cs="Times New Roman"/>
        </w:rPr>
        <w:t>Study</w:t>
      </w:r>
      <w:r w:rsidR="00435646">
        <w:rPr>
          <w:rFonts w:cs="Times New Roman"/>
        </w:rPr>
        <w:t xml:space="preserve"> </w:t>
      </w:r>
      <w:r w:rsidRPr="00000462">
        <w:rPr>
          <w:rFonts w:cs="Times New Roman"/>
        </w:rPr>
        <w:t>1</w:t>
      </w:r>
      <w:r w:rsidR="00A868A4">
        <w:rPr>
          <w:rStyle w:val="FootnoteReference"/>
          <w:rFonts w:cs="Times New Roman"/>
        </w:rPr>
        <w:footnoteReference w:id="1"/>
      </w:r>
      <w:r w:rsidRPr="00000462">
        <w:rPr>
          <w:rFonts w:cs="Times New Roman"/>
        </w:rPr>
        <w:t xml:space="preserve">, Vosgerau (2010) aimed to demonstrate that greater arousal levels </w:t>
      </w:r>
      <w:r w:rsidR="00093AB6">
        <w:rPr>
          <w:rFonts w:cs="Times New Roman"/>
        </w:rPr>
        <w:t>give rise to</w:t>
      </w:r>
      <w:r w:rsidRPr="00000462">
        <w:rPr>
          <w:rFonts w:cs="Times New Roman"/>
        </w:rPr>
        <w:t xml:space="preserve"> </w:t>
      </w:r>
      <w:r w:rsidR="00DD04F9">
        <w:rPr>
          <w:rFonts w:cs="Times New Roman"/>
        </w:rPr>
        <w:t>higher estimates of likelihood</w:t>
      </w:r>
      <w:r w:rsidRPr="00000462">
        <w:rPr>
          <w:rFonts w:cs="Times New Roman"/>
        </w:rPr>
        <w:t>.</w:t>
      </w:r>
      <w:r w:rsidR="0061427A">
        <w:rPr>
          <w:rFonts w:cs="Times New Roman"/>
        </w:rPr>
        <w:t xml:space="preserve"> </w:t>
      </w:r>
      <w:r w:rsidR="0001002A">
        <w:rPr>
          <w:rFonts w:cs="Times New Roman"/>
        </w:rPr>
        <w:t xml:space="preserve">Participants </w:t>
      </w:r>
      <w:r w:rsidR="003D12DE">
        <w:rPr>
          <w:rFonts w:cs="Times New Roman"/>
        </w:rPr>
        <w:t xml:space="preserve">provided </w:t>
      </w:r>
      <w:r w:rsidR="0001002A">
        <w:rPr>
          <w:rFonts w:cs="Times New Roman"/>
        </w:rPr>
        <w:t xml:space="preserve">nine </w:t>
      </w:r>
      <w:r w:rsidR="003D12DE">
        <w:rPr>
          <w:rFonts w:cs="Times New Roman"/>
        </w:rPr>
        <w:t>likelihood judgments</w:t>
      </w:r>
      <w:r w:rsidR="0001002A">
        <w:rPr>
          <w:rFonts w:cs="Times New Roman"/>
        </w:rPr>
        <w:t xml:space="preserve"> (e.g., </w:t>
      </w:r>
      <w:r w:rsidR="0001002A" w:rsidRPr="00000462">
        <w:rPr>
          <w:rFonts w:cs="Times New Roman"/>
        </w:rPr>
        <w:t>how likely to do you think</w:t>
      </w:r>
      <w:r w:rsidR="00137E1D">
        <w:rPr>
          <w:rFonts w:cs="Times New Roman"/>
        </w:rPr>
        <w:t xml:space="preserve"> Barack Obama is to become the Democratic presidential candidate</w:t>
      </w:r>
      <w:r w:rsidR="0001002A" w:rsidRPr="00000462">
        <w:rPr>
          <w:rFonts w:cs="Times New Roman"/>
        </w:rPr>
        <w:t>?”)</w:t>
      </w:r>
      <w:r w:rsidR="0001002A">
        <w:rPr>
          <w:rFonts w:cs="Times New Roman"/>
        </w:rPr>
        <w:t xml:space="preserve"> on either grey or bright pink paper, the latter assumed to be more arousing than the former. Supporting the notion that the arousal from answering on pink paper is misattributed to probability estimates, participants provided </w:t>
      </w:r>
      <w:r w:rsidR="00137E1D">
        <w:rPr>
          <w:rFonts w:cs="Times New Roman"/>
        </w:rPr>
        <w:t>higher estimates</w:t>
      </w:r>
      <w:r w:rsidR="0001002A">
        <w:rPr>
          <w:rFonts w:cs="Times New Roman"/>
        </w:rPr>
        <w:t xml:space="preserve"> when answering on pink compared to on grey paper. </w:t>
      </w:r>
      <w:r w:rsidR="00C95C23">
        <w:rPr>
          <w:rFonts w:cs="Times New Roman"/>
        </w:rPr>
        <w:t xml:space="preserve">However, </w:t>
      </w:r>
      <w:r w:rsidR="00C1235E">
        <w:rPr>
          <w:rFonts w:cs="Times New Roman"/>
        </w:rPr>
        <w:t xml:space="preserve">the impact of arousal on probability estimates was here only assumed – there was no </w:t>
      </w:r>
      <w:r w:rsidR="00C1235E">
        <w:rPr>
          <w:rFonts w:cs="Times New Roman"/>
        </w:rPr>
        <w:lastRenderedPageBreak/>
        <w:t>evidence that it was truly arousal that led to an increase in probability estimates when participants answered on pink paper.</w:t>
      </w:r>
      <w:r w:rsidR="00093AB6">
        <w:rPr>
          <w:rFonts w:cs="Times New Roman"/>
        </w:rPr>
        <w:t xml:space="preserve"> Indeed, the colour pink might have other effects that could influence probability estimates. P</w:t>
      </w:r>
      <w:r w:rsidRPr="00000462">
        <w:rPr>
          <w:rFonts w:cs="Times New Roman"/>
        </w:rPr>
        <w:t>ink has</w:t>
      </w:r>
      <w:r w:rsidR="00093AB6">
        <w:rPr>
          <w:rFonts w:cs="Times New Roman"/>
        </w:rPr>
        <w:t>, for example,</w:t>
      </w:r>
      <w:r w:rsidRPr="00000462">
        <w:rPr>
          <w:rFonts w:cs="Times New Roman"/>
        </w:rPr>
        <w:t xml:space="preserve"> been shown to worsen performance (Pellegrini &amp; Schauss, 1980; Pellegrini, Schauss &amp; Birk, 1980; but see Gilliam, 1991).</w:t>
      </w:r>
      <w:r w:rsidR="004471A8">
        <w:rPr>
          <w:rFonts w:cs="Times New Roman"/>
        </w:rPr>
        <w:t xml:space="preserve"> S</w:t>
      </w:r>
      <w:r w:rsidRPr="00000462">
        <w:rPr>
          <w:rFonts w:cs="Times New Roman"/>
        </w:rPr>
        <w:t xml:space="preserve">ince </w:t>
      </w:r>
      <w:r w:rsidR="0001002A">
        <w:rPr>
          <w:rFonts w:cs="Times New Roman"/>
        </w:rPr>
        <w:t xml:space="preserve">the </w:t>
      </w:r>
      <w:r w:rsidRPr="00000462">
        <w:rPr>
          <w:rFonts w:cs="Times New Roman"/>
        </w:rPr>
        <w:t>concrete mechanism through which the impact of colour might operate</w:t>
      </w:r>
      <w:r w:rsidR="0001002A">
        <w:rPr>
          <w:rFonts w:cs="Times New Roman"/>
        </w:rPr>
        <w:t xml:space="preserve"> is not demonstrated</w:t>
      </w:r>
      <w:r w:rsidRPr="00000462">
        <w:rPr>
          <w:rFonts w:cs="Times New Roman"/>
        </w:rPr>
        <w:t xml:space="preserve">, this first </w:t>
      </w:r>
      <w:r w:rsidR="00E329E3">
        <w:rPr>
          <w:rFonts w:cs="Times New Roman"/>
        </w:rPr>
        <w:t>study</w:t>
      </w:r>
      <w:r w:rsidRPr="00000462">
        <w:rPr>
          <w:rFonts w:cs="Times New Roman"/>
        </w:rPr>
        <w:t xml:space="preserve"> does not constitute direct evidence for the role of arousal misattribution. </w:t>
      </w:r>
    </w:p>
    <w:p w14:paraId="58DA9E38" w14:textId="0EAE08EE" w:rsidR="009B4D4A" w:rsidRDefault="009B4D4A" w:rsidP="009B4D4A">
      <w:pPr>
        <w:ind w:firstLine="720"/>
        <w:rPr>
          <w:rFonts w:cs="Times New Roman"/>
        </w:rPr>
      </w:pPr>
      <w:r>
        <w:rPr>
          <w:rFonts w:cs="Times New Roman"/>
        </w:rPr>
        <w:t xml:space="preserve">Vosgerau’s (2010) </w:t>
      </w:r>
      <w:r w:rsidR="00E329E3">
        <w:rPr>
          <w:rFonts w:cs="Times New Roman"/>
        </w:rPr>
        <w:t>Study</w:t>
      </w:r>
      <w:r>
        <w:rPr>
          <w:rFonts w:cs="Times New Roman"/>
        </w:rPr>
        <w:t xml:space="preserve"> 2 tested</w:t>
      </w:r>
      <w:r w:rsidRPr="00000462">
        <w:rPr>
          <w:rFonts w:cs="Times New Roman"/>
        </w:rPr>
        <w:t xml:space="preserve"> the SLH in the positive domain</w:t>
      </w:r>
      <w:r w:rsidR="00611DF4">
        <w:rPr>
          <w:rFonts w:cs="Times New Roman"/>
        </w:rPr>
        <w:t xml:space="preserve">. Participants were informed that they would win $5 if a 3 was rolled at least once in a series of </w:t>
      </w:r>
      <w:r w:rsidR="00BD1EFC">
        <w:rPr>
          <w:rFonts w:cs="Times New Roman"/>
        </w:rPr>
        <w:t xml:space="preserve">four </w:t>
      </w:r>
      <w:r w:rsidR="00611DF4">
        <w:rPr>
          <w:rFonts w:cs="Times New Roman"/>
        </w:rPr>
        <w:t>dice throws</w:t>
      </w:r>
      <w:r w:rsidRPr="00000462">
        <w:rPr>
          <w:rFonts w:cs="Times New Roman"/>
        </w:rPr>
        <w:t>,</w:t>
      </w:r>
      <w:r w:rsidR="00611DF4">
        <w:rPr>
          <w:rFonts w:cs="Times New Roman"/>
        </w:rPr>
        <w:t xml:space="preserve"> and asked to estimate the likelihood of this event occurring</w:t>
      </w:r>
      <w:r w:rsidR="00CF5627">
        <w:rPr>
          <w:rFonts w:cs="Times New Roman"/>
        </w:rPr>
        <w:t>, and rate how exciting it was to play the game</w:t>
      </w:r>
      <w:r w:rsidR="008952A4">
        <w:rPr>
          <w:rFonts w:cs="Times New Roman"/>
        </w:rPr>
        <w:t>,</w:t>
      </w:r>
      <w:r w:rsidR="00CF5627">
        <w:rPr>
          <w:rFonts w:cs="Times New Roman"/>
        </w:rPr>
        <w:t xml:space="preserve"> either before or after providing the probability estimates</w:t>
      </w:r>
      <w:r w:rsidRPr="00000462">
        <w:rPr>
          <w:rFonts w:cs="Times New Roman"/>
        </w:rPr>
        <w:t xml:space="preserve">. Thus, </w:t>
      </w:r>
      <w:r w:rsidR="00E329E3">
        <w:rPr>
          <w:rFonts w:cs="Times New Roman"/>
        </w:rPr>
        <w:t>Study</w:t>
      </w:r>
      <w:r w:rsidRPr="00000462">
        <w:rPr>
          <w:rFonts w:cs="Times New Roman"/>
        </w:rPr>
        <w:t xml:space="preserve"> 2 made use of a classic arousal misattribution paradigm: arousal is only misattributed if participants are unaware of the actual source of arousal. If participants misattribute arousal, they should be less likely to do so once the source of the arousal is made salient and they can thus attribute their arousal to the actual source (Gorn, Pham &amp; Sin, 2001). The data of </w:t>
      </w:r>
      <w:r w:rsidR="00E329E3">
        <w:rPr>
          <w:rFonts w:cs="Times New Roman"/>
        </w:rPr>
        <w:t>Study</w:t>
      </w:r>
      <w:r w:rsidRPr="00000462">
        <w:rPr>
          <w:rFonts w:cs="Times New Roman"/>
        </w:rPr>
        <w:t xml:space="preserve"> 2 were indeed in line with arousal misattribution processes: individuals gave higher probability estimates when they were asked </w:t>
      </w:r>
      <w:r w:rsidRPr="00000462">
        <w:rPr>
          <w:rFonts w:cs="Times New Roman"/>
          <w:i/>
        </w:rPr>
        <w:t>after</w:t>
      </w:r>
      <w:r>
        <w:rPr>
          <w:rFonts w:cs="Times New Roman"/>
          <w:i/>
        </w:rPr>
        <w:t xml:space="preserve"> </w:t>
      </w:r>
      <w:r>
        <w:rPr>
          <w:rFonts w:cs="Times New Roman"/>
        </w:rPr>
        <w:t>providing a probability estimate</w:t>
      </w:r>
      <w:r w:rsidRPr="00000462">
        <w:rPr>
          <w:rFonts w:cs="Times New Roman"/>
        </w:rPr>
        <w:t xml:space="preserve"> how exciting the game was. Additional evidence was provided from the arousal ratings: Arousal was greater if it was rated before the provision of probability estimates than when it was rated afterwards. </w:t>
      </w:r>
      <w:r w:rsidR="00700CA8">
        <w:rPr>
          <w:rFonts w:cs="Times New Roman"/>
        </w:rPr>
        <w:t xml:space="preserve">Although such an effect on arousal ratings would not seem </w:t>
      </w:r>
      <w:r w:rsidR="00700CA8">
        <w:rPr>
          <w:rFonts w:cs="Times New Roman"/>
          <w:i/>
        </w:rPr>
        <w:t xml:space="preserve">necessary </w:t>
      </w:r>
      <w:r w:rsidR="00700CA8">
        <w:rPr>
          <w:rFonts w:cs="Times New Roman"/>
        </w:rPr>
        <w:t>on the SLH, t</w:t>
      </w:r>
      <w:r w:rsidRPr="00000462">
        <w:rPr>
          <w:rFonts w:cs="Times New Roman"/>
        </w:rPr>
        <w:t xml:space="preserve">his decrease </w:t>
      </w:r>
      <w:r w:rsidR="0088227C">
        <w:rPr>
          <w:rFonts w:cs="Times New Roman"/>
        </w:rPr>
        <w:t>is</w:t>
      </w:r>
      <w:r w:rsidR="0088227C" w:rsidRPr="00000462">
        <w:rPr>
          <w:rFonts w:cs="Times New Roman"/>
        </w:rPr>
        <w:t xml:space="preserve"> </w:t>
      </w:r>
      <w:r w:rsidRPr="00000462">
        <w:rPr>
          <w:rFonts w:cs="Times New Roman"/>
        </w:rPr>
        <w:t>con</w:t>
      </w:r>
      <w:r w:rsidR="00700CA8">
        <w:rPr>
          <w:rFonts w:cs="Times New Roman"/>
        </w:rPr>
        <w:t>sistent</w:t>
      </w:r>
      <w:r w:rsidRPr="00000462">
        <w:rPr>
          <w:rFonts w:cs="Times New Roman"/>
        </w:rPr>
        <w:t xml:space="preserve"> with arousal misattribution, as participants attributed the arousal to the likelihoods rather than to having a stake in the outcome if being asked after they made probability estimates. </w:t>
      </w:r>
      <w:r>
        <w:rPr>
          <w:rFonts w:cs="Times New Roman"/>
        </w:rPr>
        <w:t xml:space="preserve">Thus, </w:t>
      </w:r>
      <w:r w:rsidR="00E329E3">
        <w:rPr>
          <w:rFonts w:cs="Times New Roman"/>
        </w:rPr>
        <w:t>Study</w:t>
      </w:r>
      <w:r>
        <w:rPr>
          <w:rFonts w:cs="Times New Roman"/>
        </w:rPr>
        <w:t xml:space="preserve"> 2</w:t>
      </w:r>
      <w:r w:rsidR="00E329E3">
        <w:rPr>
          <w:rFonts w:cs="Times New Roman"/>
        </w:rPr>
        <w:t xml:space="preserve"> </w:t>
      </w:r>
      <w:r>
        <w:rPr>
          <w:rFonts w:cs="Times New Roman"/>
        </w:rPr>
        <w:t>demonstrat</w:t>
      </w:r>
      <w:r w:rsidR="00E329E3">
        <w:rPr>
          <w:rFonts w:cs="Times New Roman"/>
        </w:rPr>
        <w:t>ed</w:t>
      </w:r>
      <w:r>
        <w:rPr>
          <w:rFonts w:cs="Times New Roman"/>
        </w:rPr>
        <w:t xml:space="preserve"> the impact of arousal in a more d</w:t>
      </w:r>
      <w:r w:rsidR="000E746C">
        <w:rPr>
          <w:rFonts w:cs="Times New Roman"/>
        </w:rPr>
        <w:t xml:space="preserve">irect fashion than </w:t>
      </w:r>
      <w:r w:rsidR="00E329E3">
        <w:rPr>
          <w:rFonts w:cs="Times New Roman"/>
        </w:rPr>
        <w:t>Study</w:t>
      </w:r>
      <w:r w:rsidR="000E746C">
        <w:rPr>
          <w:rFonts w:cs="Times New Roman"/>
        </w:rPr>
        <w:t xml:space="preserve"> 1. </w:t>
      </w:r>
      <w:r w:rsidR="000E746C" w:rsidRPr="00000462">
        <w:rPr>
          <w:rFonts w:cs="Times New Roman"/>
        </w:rPr>
        <w:t>Nevertheless, Vosgerau (2010) does not address the alternative explanation</w:t>
      </w:r>
      <w:r w:rsidR="00CF2243">
        <w:rPr>
          <w:rFonts w:cs="Times New Roman"/>
        </w:rPr>
        <w:t xml:space="preserve"> for the order effect on arousal </w:t>
      </w:r>
      <w:r w:rsidR="00CF2243">
        <w:rPr>
          <w:rFonts w:cs="Times New Roman"/>
        </w:rPr>
        <w:lastRenderedPageBreak/>
        <w:t>ratings</w:t>
      </w:r>
      <w:r w:rsidR="000E746C" w:rsidRPr="00000462">
        <w:rPr>
          <w:rFonts w:cs="Times New Roman"/>
        </w:rPr>
        <w:t xml:space="preserve"> that it might have been possible that participants did not </w:t>
      </w:r>
      <w:r w:rsidR="000E746C" w:rsidRPr="00000462">
        <w:rPr>
          <w:rFonts w:cs="Times New Roman"/>
          <w:i/>
        </w:rPr>
        <w:t>enjoy</w:t>
      </w:r>
      <w:r w:rsidR="000E746C" w:rsidRPr="00000462">
        <w:rPr>
          <w:rFonts w:cs="Times New Roman"/>
        </w:rPr>
        <w:t xml:space="preserve"> providing the probability estimate. Before participants knew that they would have to provide the estimate, they might have thought that the prospect of the game sounds exciting, since they might win something. Afterwards, however, they </w:t>
      </w:r>
      <w:r w:rsidR="0061427A">
        <w:rPr>
          <w:rFonts w:cs="Times New Roman"/>
        </w:rPr>
        <w:t xml:space="preserve">might have </w:t>
      </w:r>
      <w:r w:rsidR="000E746C" w:rsidRPr="00000462">
        <w:rPr>
          <w:rFonts w:cs="Times New Roman"/>
        </w:rPr>
        <w:t xml:space="preserve">realised it was not </w:t>
      </w:r>
      <w:r w:rsidR="00B64082">
        <w:rPr>
          <w:rFonts w:cs="Times New Roman"/>
        </w:rPr>
        <w:t>so</w:t>
      </w:r>
      <w:r w:rsidR="000E746C" w:rsidRPr="00000462">
        <w:rPr>
          <w:rFonts w:cs="Times New Roman"/>
        </w:rPr>
        <w:t xml:space="preserve"> exciting since they had to actually perform some math. This could explain why the ratings of excitement were lower after the probability estimate</w:t>
      </w:r>
      <w:r w:rsidR="00CF2243">
        <w:rPr>
          <w:rFonts w:cs="Times New Roman"/>
        </w:rPr>
        <w:t xml:space="preserve">. </w:t>
      </w:r>
      <w:r w:rsidR="001C536A">
        <w:rPr>
          <w:rFonts w:cs="Times New Roman"/>
        </w:rPr>
        <w:t xml:space="preserve">Whilst this argument doesn’t </w:t>
      </w:r>
      <w:r w:rsidR="00F469E2">
        <w:rPr>
          <w:rFonts w:cs="Times New Roman"/>
        </w:rPr>
        <w:t xml:space="preserve">explain why probability estimates decreased after participants provided arousal ratings, it </w:t>
      </w:r>
      <w:r w:rsidR="005F0BC6">
        <w:rPr>
          <w:rFonts w:cs="Times New Roman"/>
        </w:rPr>
        <w:t xml:space="preserve">highlights the lack of a </w:t>
      </w:r>
      <w:r w:rsidR="00B64082">
        <w:rPr>
          <w:rFonts w:cs="Times New Roman"/>
        </w:rPr>
        <w:t>direct, objective measure of arousal</w:t>
      </w:r>
      <w:r w:rsidR="00B21057">
        <w:rPr>
          <w:rFonts w:cs="Times New Roman"/>
        </w:rPr>
        <w:t xml:space="preserve"> </w:t>
      </w:r>
      <w:r w:rsidR="005F0BC6">
        <w:rPr>
          <w:rFonts w:cs="Times New Roman"/>
        </w:rPr>
        <w:t>in extant tests of the</w:t>
      </w:r>
      <w:r w:rsidR="00B64082">
        <w:rPr>
          <w:rFonts w:cs="Times New Roman"/>
        </w:rPr>
        <w:t xml:space="preserve"> SLH.</w:t>
      </w:r>
      <w:r w:rsidR="00200996">
        <w:rPr>
          <w:rFonts w:cs="Times New Roman"/>
        </w:rPr>
        <w:t xml:space="preserve"> </w:t>
      </w:r>
    </w:p>
    <w:p w14:paraId="798AC2B9" w14:textId="27A930FF" w:rsidR="009502A2" w:rsidRDefault="009B4D4A" w:rsidP="009502A2">
      <w:pPr>
        <w:ind w:firstLine="720"/>
        <w:rPr>
          <w:rFonts w:cs="Times New Roman"/>
        </w:rPr>
      </w:pPr>
      <w:r>
        <w:rPr>
          <w:rFonts w:cs="Times New Roman"/>
        </w:rPr>
        <w:t xml:space="preserve">In </w:t>
      </w:r>
      <w:r w:rsidR="00E329E3">
        <w:rPr>
          <w:rFonts w:cs="Times New Roman"/>
        </w:rPr>
        <w:t>Study</w:t>
      </w:r>
      <w:r>
        <w:rPr>
          <w:rFonts w:cs="Times New Roman"/>
        </w:rPr>
        <w:t xml:space="preserve"> 3</w:t>
      </w:r>
      <w:r w:rsidR="0098760B">
        <w:rPr>
          <w:rFonts w:cs="Times New Roman"/>
        </w:rPr>
        <w:t>,</w:t>
      </w:r>
      <w:r>
        <w:rPr>
          <w:rFonts w:cs="Times New Roman"/>
        </w:rPr>
        <w:t xml:space="preserve"> </w:t>
      </w:r>
      <w:r w:rsidR="00FA2248">
        <w:rPr>
          <w:rFonts w:cs="Times New Roman"/>
        </w:rPr>
        <w:t>Vosgerau</w:t>
      </w:r>
      <w:r w:rsidRPr="00000462">
        <w:rPr>
          <w:rFonts w:cs="Times New Roman"/>
        </w:rPr>
        <w:t xml:space="preserve"> (2010) </w:t>
      </w:r>
      <w:r w:rsidR="001C2C0E">
        <w:rPr>
          <w:rFonts w:cs="Times New Roman"/>
        </w:rPr>
        <w:t>provided evidence for the notion that</w:t>
      </w:r>
      <w:r w:rsidR="00DB02AF">
        <w:rPr>
          <w:rFonts w:cs="Times New Roman"/>
        </w:rPr>
        <w:t xml:space="preserve"> valenced</w:t>
      </w:r>
      <w:r w:rsidR="004969EF">
        <w:rPr>
          <w:rFonts w:cs="Times New Roman"/>
        </w:rPr>
        <w:t>,</w:t>
      </w:r>
      <w:r w:rsidR="00DB02AF">
        <w:rPr>
          <w:rFonts w:cs="Times New Roman"/>
        </w:rPr>
        <w:t xml:space="preserve"> and</w:t>
      </w:r>
      <w:r w:rsidR="00137E1D">
        <w:rPr>
          <w:rFonts w:cs="Times New Roman"/>
        </w:rPr>
        <w:t xml:space="preserve"> therefore supposedly</w:t>
      </w:r>
      <w:r w:rsidR="00DB02AF">
        <w:rPr>
          <w:rFonts w:cs="Times New Roman"/>
        </w:rPr>
        <w:t xml:space="preserve"> arousal-eliciting</w:t>
      </w:r>
      <w:r w:rsidR="004969EF">
        <w:rPr>
          <w:rFonts w:cs="Times New Roman"/>
        </w:rPr>
        <w:t>,</w:t>
      </w:r>
      <w:r w:rsidR="001C2C0E">
        <w:rPr>
          <w:rFonts w:cs="Times New Roman"/>
        </w:rPr>
        <w:t xml:space="preserve"> events are assigned greater subjective probabilities than neutral events. </w:t>
      </w:r>
      <w:r w:rsidR="001C2C0E" w:rsidRPr="00000462">
        <w:rPr>
          <w:rFonts w:cs="Times New Roman"/>
        </w:rPr>
        <w:t xml:space="preserve">In this </w:t>
      </w:r>
      <w:r w:rsidR="00E329E3">
        <w:rPr>
          <w:rFonts w:cs="Times New Roman"/>
        </w:rPr>
        <w:t>study</w:t>
      </w:r>
      <w:r w:rsidR="001C2C0E" w:rsidRPr="00000462">
        <w:rPr>
          <w:rFonts w:cs="Times New Roman"/>
        </w:rPr>
        <w:t>, participants judged the likelihood of a 6 comi</w:t>
      </w:r>
      <w:r w:rsidR="001C2C0E">
        <w:rPr>
          <w:rFonts w:cs="Times New Roman"/>
        </w:rPr>
        <w:t xml:space="preserve">ng up at least twice in </w:t>
      </w:r>
      <w:r w:rsidR="006D01A3">
        <w:rPr>
          <w:rFonts w:cs="Times New Roman"/>
        </w:rPr>
        <w:t>four</w:t>
      </w:r>
      <w:r w:rsidR="001C2C0E">
        <w:rPr>
          <w:rFonts w:cs="Times New Roman"/>
        </w:rPr>
        <w:t xml:space="preserve"> dice throws</w:t>
      </w:r>
      <w:r w:rsidR="001C2C0E" w:rsidRPr="00000462">
        <w:rPr>
          <w:rFonts w:cs="Times New Roman"/>
        </w:rPr>
        <w:t>. Depending on their condition, participants could either win or lose a shot glass. Specifically, participants were asked to estimate the chance that they would lose (vs. win) the shot glass</w:t>
      </w:r>
      <w:r w:rsidR="001C2C0E">
        <w:rPr>
          <w:rFonts w:cs="Times New Roman"/>
        </w:rPr>
        <w:t>, or were asked</w:t>
      </w:r>
      <w:r w:rsidR="004969EF">
        <w:rPr>
          <w:rFonts w:cs="Times New Roman"/>
        </w:rPr>
        <w:t xml:space="preserve"> simply</w:t>
      </w:r>
      <w:r w:rsidR="001C2C0E">
        <w:rPr>
          <w:rFonts w:cs="Times New Roman"/>
        </w:rPr>
        <w:t xml:space="preserve"> to estimate the outcome of the dice throws without any outcome attached. </w:t>
      </w:r>
      <w:r w:rsidR="00C94D57">
        <w:rPr>
          <w:rFonts w:cs="Times New Roman"/>
        </w:rPr>
        <w:t xml:space="preserve">In addition, </w:t>
      </w:r>
      <w:r w:rsidR="001C2C0E">
        <w:rPr>
          <w:rFonts w:cs="Times New Roman"/>
        </w:rPr>
        <w:t>Vosgerau (2010)</w:t>
      </w:r>
      <w:r w:rsidR="00C94D57">
        <w:rPr>
          <w:rFonts w:cs="Times New Roman"/>
        </w:rPr>
        <w:t xml:space="preserve"> included a “low imaginability” condition in which </w:t>
      </w:r>
      <w:r w:rsidR="00C94D57" w:rsidRPr="00000462">
        <w:rPr>
          <w:rFonts w:cs="Times New Roman"/>
        </w:rPr>
        <w:t>participants were asked to estimate the chance that a 6 would occur</w:t>
      </w:r>
      <w:r w:rsidR="00C94D57">
        <w:rPr>
          <w:rFonts w:cs="Times New Roman"/>
        </w:rPr>
        <w:t xml:space="preserve"> at least twice in the </w:t>
      </w:r>
      <w:r w:rsidR="00BD1EFC">
        <w:rPr>
          <w:rFonts w:cs="Times New Roman"/>
        </w:rPr>
        <w:t xml:space="preserve">four </w:t>
      </w:r>
      <w:r w:rsidR="00C94D57">
        <w:rPr>
          <w:rFonts w:cs="Times New Roman"/>
        </w:rPr>
        <w:t xml:space="preserve">throws (as opposed to focussing on the outcome of winning a shot glass). If inflated probability estimates in the positive domain are a result of greater imaginability (e.g., Bilgin, 2012; Carroll, 1978; Risen &amp; Gilovich, 2007), the “low imaginability” condition should yield lower probability estimates than the other positive condition. Vosgerau observed higher probability estimates in the conditions that included a stake in the outcome compared than those observed in the neutral condition, with higher estimates in the negative condition than the positive condition.  </w:t>
      </w:r>
    </w:p>
    <w:p w14:paraId="7A9A10F6" w14:textId="5B5D204D" w:rsidR="00F83D11" w:rsidRDefault="00434A8E" w:rsidP="009502A2">
      <w:pPr>
        <w:ind w:firstLine="720"/>
        <w:rPr>
          <w:rFonts w:cs="Times New Roman"/>
        </w:rPr>
      </w:pPr>
      <w:r>
        <w:rPr>
          <w:rFonts w:cs="Times New Roman"/>
        </w:rPr>
        <w:lastRenderedPageBreak/>
        <w:t xml:space="preserve">However, the role of imagination cannot be completely ruled out in this </w:t>
      </w:r>
      <w:r w:rsidR="00E329E3">
        <w:rPr>
          <w:rFonts w:cs="Times New Roman"/>
        </w:rPr>
        <w:t>study</w:t>
      </w:r>
      <w:r>
        <w:rPr>
          <w:rFonts w:cs="Times New Roman"/>
        </w:rPr>
        <w:t xml:space="preserve">. </w:t>
      </w:r>
      <w:r w:rsidRPr="00000462">
        <w:rPr>
          <w:rFonts w:cs="Times New Roman"/>
        </w:rPr>
        <w:t xml:space="preserve">Vosgerau (2010) did not include a manipulation check </w:t>
      </w:r>
      <w:r w:rsidR="00DB02AF">
        <w:rPr>
          <w:rFonts w:cs="Times New Roman"/>
        </w:rPr>
        <w:t>for the imaginability condition</w:t>
      </w:r>
      <w:r w:rsidRPr="00000462">
        <w:rPr>
          <w:rFonts w:cs="Times New Roman"/>
        </w:rPr>
        <w:t xml:space="preserve">. Secondly, a “low imaginability” condition </w:t>
      </w:r>
      <w:r w:rsidR="00AA335E">
        <w:rPr>
          <w:rFonts w:cs="Times New Roman"/>
        </w:rPr>
        <w:t xml:space="preserve">was only included </w:t>
      </w:r>
      <w:r w:rsidRPr="00000462">
        <w:rPr>
          <w:rFonts w:cs="Times New Roman"/>
        </w:rPr>
        <w:t xml:space="preserve">for the win, but not for the loss condition, making this an incomplete design and allowing for the interpretation that imaginability might indeed affect positive and negative outcomes differently. </w:t>
      </w:r>
      <w:r w:rsidR="008F5277">
        <w:rPr>
          <w:rFonts w:cs="Times New Roman"/>
        </w:rPr>
        <w:t>Finally</w:t>
      </w:r>
      <w:r>
        <w:rPr>
          <w:rFonts w:cs="Times New Roman"/>
        </w:rPr>
        <w:t xml:space="preserve">, the absence of evidence for imagination </w:t>
      </w:r>
      <w:r w:rsidR="00DB02AF">
        <w:rPr>
          <w:rFonts w:cs="Times New Roman"/>
        </w:rPr>
        <w:t xml:space="preserve">as a mechanism </w:t>
      </w:r>
      <w:r>
        <w:rPr>
          <w:rFonts w:cs="Times New Roman"/>
        </w:rPr>
        <w:t>does not necessarily constitute evidence for the SLH, as other proposed mechanisms (</w:t>
      </w:r>
      <w:r w:rsidR="00AA335E">
        <w:rPr>
          <w:rFonts w:cs="Times New Roman"/>
        </w:rPr>
        <w:t>e.g.,</w:t>
      </w:r>
      <w:r>
        <w:rPr>
          <w:rFonts w:cs="Times New Roman"/>
        </w:rPr>
        <w:t xml:space="preserve"> loss function asymmetries) </w:t>
      </w:r>
      <w:r w:rsidR="00AA335E">
        <w:rPr>
          <w:rFonts w:cs="Times New Roman"/>
        </w:rPr>
        <w:t>also predict</w:t>
      </w:r>
      <w:r>
        <w:rPr>
          <w:rFonts w:cs="Times New Roman"/>
        </w:rPr>
        <w:t xml:space="preserve"> the present findings. </w:t>
      </w:r>
      <w:r w:rsidRPr="00000462">
        <w:rPr>
          <w:rFonts w:cs="Times New Roman"/>
        </w:rPr>
        <w:t xml:space="preserve">Moreover, by collapsing across the positive and negative utility conditions, it is impossible to know whether the difference </w:t>
      </w:r>
      <w:r w:rsidR="008F5277">
        <w:rPr>
          <w:rFonts w:cs="Times New Roman"/>
        </w:rPr>
        <w:t>from</w:t>
      </w:r>
      <w:r w:rsidRPr="00000462">
        <w:rPr>
          <w:rFonts w:cs="Times New Roman"/>
        </w:rPr>
        <w:t xml:space="preserve"> the neutral condition is driven by both the negative and the positive outcome conditions, or whether indeed only the negative condition </w:t>
      </w:r>
      <w:r w:rsidR="008F5277">
        <w:rPr>
          <w:rFonts w:cs="Times New Roman"/>
        </w:rPr>
        <w:t>(</w:t>
      </w:r>
      <w:r w:rsidRPr="00000462">
        <w:rPr>
          <w:rFonts w:cs="Times New Roman"/>
        </w:rPr>
        <w:t>in which participants gave statistically higher estimates than in the positive condition</w:t>
      </w:r>
      <w:r w:rsidR="008F5277">
        <w:rPr>
          <w:rFonts w:cs="Times New Roman"/>
        </w:rPr>
        <w:t>)</w:t>
      </w:r>
      <w:r w:rsidRPr="00000462">
        <w:rPr>
          <w:rFonts w:cs="Times New Roman"/>
        </w:rPr>
        <w:t xml:space="preserve"> was driving these differences</w:t>
      </w:r>
      <w:r w:rsidR="008F5277">
        <w:rPr>
          <w:rFonts w:cs="Times New Roman"/>
        </w:rPr>
        <w:t xml:space="preserve">. </w:t>
      </w:r>
    </w:p>
    <w:p w14:paraId="14B28119" w14:textId="71837606" w:rsidR="002428CB" w:rsidRDefault="009B4D4A" w:rsidP="00066EB1">
      <w:pPr>
        <w:ind w:firstLine="720"/>
        <w:rPr>
          <w:rFonts w:cs="Times New Roman"/>
        </w:rPr>
      </w:pPr>
      <w:r>
        <w:rPr>
          <w:rFonts w:cs="Times New Roman"/>
        </w:rPr>
        <w:t xml:space="preserve">Finally, Vosgerau’s </w:t>
      </w:r>
      <w:r w:rsidR="00E329E3">
        <w:rPr>
          <w:rFonts w:cs="Times New Roman"/>
        </w:rPr>
        <w:t>Study</w:t>
      </w:r>
      <w:r w:rsidRPr="00000462">
        <w:rPr>
          <w:rFonts w:cs="Times New Roman"/>
        </w:rPr>
        <w:t xml:space="preserve"> 4 </w:t>
      </w:r>
      <w:r w:rsidR="002428CB">
        <w:rPr>
          <w:rFonts w:cs="Times New Roman"/>
        </w:rPr>
        <w:t>asked</w:t>
      </w:r>
      <w:r w:rsidRPr="00000462">
        <w:rPr>
          <w:rFonts w:cs="Times New Roman"/>
        </w:rPr>
        <w:t xml:space="preserve"> German university students before an important football match to estimate the likelihood of the team favoured by the vast majority of students to win or to lose the match. </w:t>
      </w:r>
      <w:r w:rsidR="00F81D5A">
        <w:rPr>
          <w:rFonts w:cs="Times New Roman"/>
        </w:rPr>
        <w:t>A</w:t>
      </w:r>
      <w:r w:rsidRPr="00000462">
        <w:rPr>
          <w:rFonts w:cs="Times New Roman"/>
        </w:rPr>
        <w:t>rousal was manipulated by either telling participants that they would watch the game live</w:t>
      </w:r>
      <w:r w:rsidR="002428CB">
        <w:rPr>
          <w:rFonts w:cs="Times New Roman"/>
        </w:rPr>
        <w:t xml:space="preserve"> (high arousal)</w:t>
      </w:r>
      <w:r w:rsidRPr="00000462">
        <w:rPr>
          <w:rFonts w:cs="Times New Roman"/>
        </w:rPr>
        <w:t>, or with a delay</w:t>
      </w:r>
      <w:r w:rsidR="002428CB">
        <w:rPr>
          <w:rFonts w:cs="Times New Roman"/>
        </w:rPr>
        <w:t xml:space="preserve"> (lower arousal – see </w:t>
      </w:r>
      <w:r w:rsidR="00BD42EB">
        <w:rPr>
          <w:rFonts w:cs="Times New Roman"/>
        </w:rPr>
        <w:t>Vosgerau, Wertenbroch &amp; Carmon, 2006</w:t>
      </w:r>
      <w:r w:rsidRPr="00000462">
        <w:rPr>
          <w:rFonts w:cs="Times New Roman"/>
        </w:rPr>
        <w:t xml:space="preserve">). </w:t>
      </w:r>
      <w:r w:rsidR="00F81D5A">
        <w:rPr>
          <w:rFonts w:cs="Times New Roman"/>
        </w:rPr>
        <w:t>Depending on their</w:t>
      </w:r>
      <w:r>
        <w:rPr>
          <w:rFonts w:cs="Times New Roman"/>
        </w:rPr>
        <w:t xml:space="preserve"> outcome</w:t>
      </w:r>
      <w:r w:rsidRPr="00000462">
        <w:rPr>
          <w:rFonts w:cs="Times New Roman"/>
        </w:rPr>
        <w:t xml:space="preserve"> focus, participants assigned higher probabilities </w:t>
      </w:r>
      <w:r w:rsidR="00F81D5A">
        <w:rPr>
          <w:rFonts w:cs="Times New Roman"/>
        </w:rPr>
        <w:t xml:space="preserve">for winning or losing </w:t>
      </w:r>
      <w:r w:rsidRPr="00000462">
        <w:rPr>
          <w:rFonts w:cs="Times New Roman"/>
        </w:rPr>
        <w:t>when watching the game live</w:t>
      </w:r>
      <w:r w:rsidR="002428CB">
        <w:rPr>
          <w:rFonts w:cs="Times New Roman"/>
        </w:rPr>
        <w:t>. V</w:t>
      </w:r>
      <w:r w:rsidRPr="00000462">
        <w:rPr>
          <w:rFonts w:cs="Times New Roman"/>
        </w:rPr>
        <w:t>osgerau (2010) interprets these results as bein</w:t>
      </w:r>
      <w:r>
        <w:rPr>
          <w:rFonts w:cs="Times New Roman"/>
        </w:rPr>
        <w:t xml:space="preserve">g congruent with </w:t>
      </w:r>
      <w:r w:rsidR="002428CB">
        <w:rPr>
          <w:rFonts w:cs="Times New Roman"/>
        </w:rPr>
        <w:t>the</w:t>
      </w:r>
      <w:r>
        <w:rPr>
          <w:rFonts w:cs="Times New Roman"/>
        </w:rPr>
        <w:t xml:space="preserve"> SLH account,</w:t>
      </w:r>
      <w:r w:rsidRPr="00000462">
        <w:rPr>
          <w:rFonts w:cs="Times New Roman"/>
        </w:rPr>
        <w:t xml:space="preserve"> </w:t>
      </w:r>
      <w:r>
        <w:rPr>
          <w:rFonts w:cs="Times New Roman"/>
        </w:rPr>
        <w:t>arguing that</w:t>
      </w:r>
      <w:r w:rsidRPr="00000462">
        <w:rPr>
          <w:rFonts w:cs="Times New Roman"/>
        </w:rPr>
        <w:t xml:space="preserve"> arousal was only misattributed in the live condition, as individuals were less aroused when not watching the game live. </w:t>
      </w:r>
      <w:r>
        <w:rPr>
          <w:rFonts w:cs="Times New Roman"/>
        </w:rPr>
        <w:t xml:space="preserve">However, arousal was </w:t>
      </w:r>
      <w:r w:rsidR="00F81D5A">
        <w:rPr>
          <w:rFonts w:cs="Times New Roman"/>
        </w:rPr>
        <w:t xml:space="preserve">again not </w:t>
      </w:r>
      <w:r>
        <w:rPr>
          <w:rFonts w:cs="Times New Roman"/>
        </w:rPr>
        <w:t>assessed directly</w:t>
      </w:r>
      <w:r w:rsidR="002428CB">
        <w:rPr>
          <w:rFonts w:cs="Times New Roman"/>
        </w:rPr>
        <w:t>.</w:t>
      </w:r>
      <w:r>
        <w:rPr>
          <w:rFonts w:cs="Times New Roman"/>
        </w:rPr>
        <w:t xml:space="preserve"> </w:t>
      </w:r>
      <w:r w:rsidR="00B840A8">
        <w:rPr>
          <w:rFonts w:cs="Times New Roman"/>
        </w:rPr>
        <w:t>A</w:t>
      </w:r>
      <w:r w:rsidR="002428CB">
        <w:rPr>
          <w:rFonts w:cs="Times New Roman"/>
        </w:rPr>
        <w:t xml:space="preserve"> possible alternative explanation</w:t>
      </w:r>
      <w:r w:rsidR="002D2A2B">
        <w:rPr>
          <w:rFonts w:cs="Times New Roman"/>
        </w:rPr>
        <w:t xml:space="preserve"> for these results</w:t>
      </w:r>
      <w:r w:rsidR="002428CB">
        <w:rPr>
          <w:rFonts w:cs="Times New Roman"/>
        </w:rPr>
        <w:t xml:space="preserve"> is provided by Construal Level Theory (CLT – Trope &amp; Liberman,</w:t>
      </w:r>
      <w:r w:rsidR="00D3024B">
        <w:rPr>
          <w:rFonts w:cs="Times New Roman"/>
        </w:rPr>
        <w:t xml:space="preserve"> 2002; </w:t>
      </w:r>
      <w:r w:rsidR="002428CB">
        <w:rPr>
          <w:rFonts w:cs="Times New Roman"/>
        </w:rPr>
        <w:t>2003).</w:t>
      </w:r>
      <w:r w:rsidR="00D3024B">
        <w:rPr>
          <w:rFonts w:cs="Times New Roman"/>
        </w:rPr>
        <w:t xml:space="preserve"> CLT provides a framework for the construct of psychological distance – the subjective experience of how far an event or </w:t>
      </w:r>
      <w:r w:rsidR="00D3024B">
        <w:rPr>
          <w:rFonts w:cs="Times New Roman"/>
        </w:rPr>
        <w:lastRenderedPageBreak/>
        <w:t xml:space="preserve">object is from the current self. Because a recorded game is distant in time from the present self, it could be perceived as being higher in psychological distance. Wakslak and Trope (2009; see also, Wakslak, 2012; Wakslak, Trope, Liberman, &amp; Alony, 2006) also proposed that the subjective probability of events high in psychological distance </w:t>
      </w:r>
      <w:r w:rsidR="002A225E">
        <w:rPr>
          <w:rFonts w:cs="Times New Roman"/>
        </w:rPr>
        <w:t>will be lower than for events lower in psychological distance, thus predicting the very effect reported in Vosgerau’s Study 4.</w:t>
      </w:r>
    </w:p>
    <w:p w14:paraId="3CAD5DCF" w14:textId="20C95BC3" w:rsidR="00AC5F40" w:rsidRDefault="009B4D4A" w:rsidP="00C24475">
      <w:pPr>
        <w:ind w:firstLine="720"/>
        <w:rPr>
          <w:rFonts w:cs="Times New Roman"/>
        </w:rPr>
      </w:pPr>
      <w:r>
        <w:rPr>
          <w:rFonts w:cs="Times New Roman"/>
        </w:rPr>
        <w:t>In conclusion</w:t>
      </w:r>
      <w:r w:rsidR="00402EFD">
        <w:rPr>
          <w:rFonts w:cs="Times New Roman"/>
        </w:rPr>
        <w:t xml:space="preserve">, </w:t>
      </w:r>
      <w:r w:rsidR="008C67E6" w:rsidRPr="00000462">
        <w:rPr>
          <w:rFonts w:cs="Times New Roman"/>
        </w:rPr>
        <w:t>Vosgerau (2010) provided so</w:t>
      </w:r>
      <w:r w:rsidR="00066EB1">
        <w:rPr>
          <w:rFonts w:cs="Times New Roman"/>
        </w:rPr>
        <w:t xml:space="preserve">me indirect </w:t>
      </w:r>
      <w:r w:rsidR="00402EFD">
        <w:rPr>
          <w:rFonts w:cs="Times New Roman"/>
        </w:rPr>
        <w:t>evidence for arousal misattribution as a mechanism underlying the impact of utility on probability estimates</w:t>
      </w:r>
      <w:r w:rsidR="00066EB1">
        <w:rPr>
          <w:rFonts w:cs="Times New Roman"/>
        </w:rPr>
        <w:t xml:space="preserve"> across </w:t>
      </w:r>
      <w:r w:rsidR="002D2A2B">
        <w:rPr>
          <w:rFonts w:cs="Times New Roman"/>
        </w:rPr>
        <w:t>four</w:t>
      </w:r>
      <w:r w:rsidR="00066EB1">
        <w:rPr>
          <w:rFonts w:cs="Times New Roman"/>
        </w:rPr>
        <w:t xml:space="preserve"> </w:t>
      </w:r>
      <w:r w:rsidR="00E329E3">
        <w:rPr>
          <w:rFonts w:cs="Times New Roman"/>
        </w:rPr>
        <w:t>studie</w:t>
      </w:r>
      <w:r w:rsidR="00066EB1">
        <w:rPr>
          <w:rFonts w:cs="Times New Roman"/>
        </w:rPr>
        <w:t>s</w:t>
      </w:r>
      <w:r w:rsidR="00402EFD">
        <w:rPr>
          <w:rFonts w:cs="Times New Roman"/>
        </w:rPr>
        <w:t xml:space="preserve">. However, </w:t>
      </w:r>
      <w:r w:rsidR="00066EB1">
        <w:rPr>
          <w:rFonts w:cs="Times New Roman"/>
        </w:rPr>
        <w:t>concrete evidence for arousal as a mechanism is not provided</w:t>
      </w:r>
      <w:r w:rsidR="002A225E">
        <w:rPr>
          <w:rFonts w:cs="Times New Roman"/>
        </w:rPr>
        <w:t>.</w:t>
      </w:r>
      <w:r w:rsidR="00066EB1">
        <w:rPr>
          <w:rFonts w:cs="Times New Roman"/>
        </w:rPr>
        <w:t xml:space="preserve"> </w:t>
      </w:r>
      <w:r w:rsidR="008F5277">
        <w:rPr>
          <w:rFonts w:cs="Times New Roman"/>
        </w:rPr>
        <w:t>T</w:t>
      </w:r>
      <w:r w:rsidR="00066EB1">
        <w:rPr>
          <w:rFonts w:cs="Times New Roman"/>
        </w:rPr>
        <w:t>he most direct evidence for the SLH</w:t>
      </w:r>
      <w:r w:rsidR="008F5277">
        <w:rPr>
          <w:rFonts w:cs="Times New Roman"/>
        </w:rPr>
        <w:t>,</w:t>
      </w:r>
      <w:r w:rsidR="00066EB1">
        <w:rPr>
          <w:rFonts w:cs="Times New Roman"/>
        </w:rPr>
        <w:t xml:space="preserve"> in </w:t>
      </w:r>
      <w:r w:rsidR="00E329E3">
        <w:rPr>
          <w:rFonts w:cs="Times New Roman"/>
        </w:rPr>
        <w:t>Study</w:t>
      </w:r>
      <w:r w:rsidR="00066EB1">
        <w:rPr>
          <w:rFonts w:cs="Times New Roman"/>
        </w:rPr>
        <w:t xml:space="preserve"> 2 where subjective arousal was assessed</w:t>
      </w:r>
      <w:r w:rsidR="00200996">
        <w:rPr>
          <w:rFonts w:cs="Times New Roman"/>
        </w:rPr>
        <w:t xml:space="preserve"> subjectively</w:t>
      </w:r>
      <w:r w:rsidR="00C24475">
        <w:rPr>
          <w:rFonts w:cs="Times New Roman"/>
        </w:rPr>
        <w:t>, was demonstrated only for positive, but not for negative outcomes. Experiment 1 aim</w:t>
      </w:r>
      <w:r w:rsidR="00200996">
        <w:rPr>
          <w:rFonts w:cs="Times New Roman"/>
        </w:rPr>
        <w:t>ed</w:t>
      </w:r>
      <w:r w:rsidR="00C24475">
        <w:rPr>
          <w:rFonts w:cs="Times New Roman"/>
        </w:rPr>
        <w:t xml:space="preserve"> to close this gap</w:t>
      </w:r>
      <w:r w:rsidR="00C3495D">
        <w:rPr>
          <w:rFonts w:cs="Times New Roman"/>
        </w:rPr>
        <w:t xml:space="preserve"> by measuring arousal directly, to determine whether it could mediate the effect of negative utility on probability estimates.</w:t>
      </w:r>
      <w:r w:rsidR="008C67E6" w:rsidRPr="00000462">
        <w:rPr>
          <w:rFonts w:cs="Times New Roman"/>
        </w:rPr>
        <w:t xml:space="preserve"> </w:t>
      </w:r>
    </w:p>
    <w:p w14:paraId="1F2A59E2" w14:textId="1022AB6E" w:rsidR="00AC5F40" w:rsidRPr="00000462" w:rsidRDefault="00AC5F40" w:rsidP="00377405">
      <w:pPr>
        <w:pStyle w:val="Heading1"/>
      </w:pPr>
      <w:bookmarkStart w:id="3" w:name="_Toc273733096"/>
      <w:bookmarkStart w:id="4" w:name="_Toc274509287"/>
      <w:r w:rsidRPr="00000462">
        <w:t xml:space="preserve">Experiment </w:t>
      </w:r>
      <w:bookmarkEnd w:id="3"/>
      <w:bookmarkEnd w:id="4"/>
      <w:r>
        <w:t>1</w:t>
      </w:r>
    </w:p>
    <w:p w14:paraId="285E9054" w14:textId="77777777" w:rsidR="000456B2" w:rsidRPr="00000462" w:rsidRDefault="002C304C" w:rsidP="000456B2">
      <w:pPr>
        <w:rPr>
          <w:rFonts w:cs="Times New Roman"/>
        </w:rPr>
      </w:pPr>
      <w:r>
        <w:rPr>
          <w:rFonts w:cs="Times New Roman"/>
        </w:rPr>
        <w:t>Experiment 1 aimed to test the prediction of the SLH that arousal from an aversive event is misattributed to likelihood estimates</w:t>
      </w:r>
      <w:r w:rsidR="00987EBD">
        <w:rPr>
          <w:rFonts w:cs="Times New Roman"/>
        </w:rPr>
        <w:t xml:space="preserve">. In order to </w:t>
      </w:r>
      <w:r w:rsidR="00042AFC">
        <w:rPr>
          <w:rFonts w:cs="Times New Roman"/>
        </w:rPr>
        <w:t>directly assess arousal</w:t>
      </w:r>
      <w:r w:rsidR="00987EBD">
        <w:rPr>
          <w:rFonts w:cs="Times New Roman"/>
        </w:rPr>
        <w:t>, we measured</w:t>
      </w:r>
      <w:r w:rsidR="00042AFC">
        <w:rPr>
          <w:rFonts w:cs="Times New Roman"/>
        </w:rPr>
        <w:t xml:space="preserve"> </w:t>
      </w:r>
      <w:r w:rsidR="0029505A">
        <w:rPr>
          <w:rFonts w:cs="Times New Roman"/>
        </w:rPr>
        <w:t>electrodermal activity (EDA), where</w:t>
      </w:r>
      <w:r>
        <w:rPr>
          <w:rFonts w:cs="Times New Roman"/>
        </w:rPr>
        <w:t xml:space="preserve"> </w:t>
      </w:r>
      <w:r w:rsidR="0029505A">
        <w:rPr>
          <w:rFonts w:cs="Times New Roman"/>
        </w:rPr>
        <w:t>c</w:t>
      </w:r>
      <w:r w:rsidRPr="00000462">
        <w:rPr>
          <w:rFonts w:cs="Times New Roman"/>
        </w:rPr>
        <w:t xml:space="preserve">hanges in EDA </w:t>
      </w:r>
      <w:r>
        <w:rPr>
          <w:rFonts w:cs="Times New Roman"/>
        </w:rPr>
        <w:t>reflect changes in arousal levels in response to</w:t>
      </w:r>
      <w:r w:rsidRPr="00000462">
        <w:rPr>
          <w:rFonts w:cs="Times New Roman"/>
        </w:rPr>
        <w:t xml:space="preserve"> emotional stimuli (Andreassi, 2007; Boucsein, 2012; Dawson, Schell, &amp; Courtney, 2011; Dawson, Schell, &amp; Filion, 2007)</w:t>
      </w:r>
      <w:r w:rsidR="00476E7B">
        <w:rPr>
          <w:rFonts w:cs="Times New Roman"/>
        </w:rPr>
        <w:t>.</w:t>
      </w:r>
      <w:r>
        <w:rPr>
          <w:rFonts w:cs="Times New Roman"/>
        </w:rPr>
        <w:t xml:space="preserve"> </w:t>
      </w:r>
      <w:r w:rsidR="000456B2">
        <w:rPr>
          <w:rFonts w:cs="Times New Roman"/>
        </w:rPr>
        <w:t xml:space="preserve">EDA can be separated into a phasic and a tonic component. Phasic activity relates to a response to a specific stimulus, whereas tonic activity relates to responses to chronic stimuli over a longer period of time, reflecting a more general level of arousal (Dawson et al. 2007). The tonic driver in this context is more meaningful than the phasic driver, as participants read passages of text when which didn’t allow to match phasic activity to one emotional stimulus (here: words). As the tonic driver increases in response to </w:t>
      </w:r>
      <w:r w:rsidR="000456B2">
        <w:rPr>
          <w:rFonts w:cs="Times New Roman"/>
        </w:rPr>
        <w:lastRenderedPageBreak/>
        <w:t xml:space="preserve">emotional material (e.g. Sundar &amp; Kalyanaraman, 2004), and following Vosgerau (2010), it was expected that </w:t>
      </w:r>
      <w:r w:rsidR="000456B2" w:rsidRPr="00000462">
        <w:rPr>
          <w:rFonts w:cs="Times New Roman"/>
        </w:rPr>
        <w:t xml:space="preserve">negative scenarios should lead to an increase in arousal (and as such in the tonic driver), which in turn should </w:t>
      </w:r>
      <w:r w:rsidR="000456B2">
        <w:rPr>
          <w:rFonts w:cs="Times New Roman"/>
        </w:rPr>
        <w:t>increase</w:t>
      </w:r>
      <w:r w:rsidR="000456B2" w:rsidRPr="00000462">
        <w:rPr>
          <w:rFonts w:cs="Times New Roman"/>
        </w:rPr>
        <w:t xml:space="preserve"> probability estimates. </w:t>
      </w:r>
    </w:p>
    <w:p w14:paraId="671169D9" w14:textId="0D6275DC" w:rsidR="002C304C" w:rsidRPr="002A5FD5" w:rsidRDefault="000F632A" w:rsidP="00A752D6">
      <w:pPr>
        <w:ind w:firstLine="720"/>
        <w:rPr>
          <w:rFonts w:cs="Times New Roman"/>
        </w:rPr>
      </w:pPr>
      <w:r>
        <w:rPr>
          <w:rFonts w:cs="Times New Roman"/>
        </w:rPr>
        <w:t xml:space="preserve">Following </w:t>
      </w:r>
      <w:r w:rsidR="00AF2D58">
        <w:rPr>
          <w:rFonts w:cs="Times New Roman"/>
        </w:rPr>
        <w:t xml:space="preserve">Harris et al. (2009), </w:t>
      </w:r>
      <w:r w:rsidR="009D0698">
        <w:rPr>
          <w:rFonts w:cs="Times New Roman"/>
        </w:rPr>
        <w:t>probability estimates were elicited for fictional scenarios</w:t>
      </w:r>
      <w:r w:rsidR="004D459D">
        <w:rPr>
          <w:rFonts w:cs="Times New Roman"/>
        </w:rPr>
        <w:t>,</w:t>
      </w:r>
      <w:r w:rsidR="00AF2D58">
        <w:rPr>
          <w:rFonts w:cs="Times New Roman"/>
        </w:rPr>
        <w:t xml:space="preserve"> in which participants</w:t>
      </w:r>
      <w:r w:rsidR="009D0698">
        <w:rPr>
          <w:rFonts w:cs="Times New Roman"/>
        </w:rPr>
        <w:t xml:space="preserve"> </w:t>
      </w:r>
      <w:r w:rsidR="00CE4A2D" w:rsidRPr="00000462">
        <w:rPr>
          <w:rFonts w:cs="Times New Roman"/>
        </w:rPr>
        <w:t xml:space="preserve"> </w:t>
      </w:r>
      <w:r w:rsidR="00FA08C4">
        <w:rPr>
          <w:rFonts w:cs="Times New Roman"/>
        </w:rPr>
        <w:t>we</w:t>
      </w:r>
      <w:r w:rsidR="00CE4A2D" w:rsidRPr="00000462">
        <w:rPr>
          <w:rFonts w:cs="Times New Roman"/>
        </w:rPr>
        <w:t xml:space="preserve">re </w:t>
      </w:r>
      <w:r w:rsidR="00AF2D58">
        <w:rPr>
          <w:rFonts w:cs="Times New Roman"/>
        </w:rPr>
        <w:t>provided</w:t>
      </w:r>
      <w:r w:rsidR="00CE4A2D" w:rsidRPr="00000462">
        <w:rPr>
          <w:rFonts w:cs="Times New Roman"/>
        </w:rPr>
        <w:t xml:space="preserve"> with an objective basis for their subjective estimates and this objective basis </w:t>
      </w:r>
      <w:r w:rsidR="004D459D">
        <w:rPr>
          <w:rFonts w:cs="Times New Roman"/>
        </w:rPr>
        <w:t xml:space="preserve">was </w:t>
      </w:r>
      <w:r w:rsidR="00CE4A2D" w:rsidRPr="00000462">
        <w:rPr>
          <w:rFonts w:cs="Times New Roman"/>
        </w:rPr>
        <w:t xml:space="preserve">identical across the utility manipulations. Any systematic difference between the estimates of probability across conditions is consequently directly attributable to the manipulation of utility. </w:t>
      </w:r>
      <w:r w:rsidR="004D459D">
        <w:rPr>
          <w:rFonts w:cs="Times New Roman"/>
        </w:rPr>
        <w:t xml:space="preserve">Two scenarios were employed in </w:t>
      </w:r>
      <w:r w:rsidR="00CE4A2D" w:rsidRPr="00000462">
        <w:rPr>
          <w:rFonts w:cs="Times New Roman"/>
        </w:rPr>
        <w:t>Experiment</w:t>
      </w:r>
      <w:r w:rsidR="003B4131">
        <w:rPr>
          <w:rFonts w:cs="Times New Roman"/>
        </w:rPr>
        <w:t xml:space="preserve"> 1</w:t>
      </w:r>
      <w:r w:rsidR="00CE4A2D" w:rsidRPr="00000462">
        <w:rPr>
          <w:rFonts w:cs="Times New Roman"/>
        </w:rPr>
        <w:t xml:space="preserve">. </w:t>
      </w:r>
      <w:r w:rsidR="002A5FD5">
        <w:rPr>
          <w:rFonts w:cs="Times New Roman"/>
        </w:rPr>
        <w:t>One</w:t>
      </w:r>
      <w:r w:rsidR="002A5FD5" w:rsidRPr="00000462">
        <w:rPr>
          <w:rFonts w:cs="Times New Roman"/>
        </w:rPr>
        <w:t xml:space="preserve"> was a version of Vosgerau’s (2010) </w:t>
      </w:r>
      <w:r w:rsidR="00E329E3">
        <w:rPr>
          <w:rFonts w:cs="Times New Roman"/>
        </w:rPr>
        <w:t>Study</w:t>
      </w:r>
      <w:r w:rsidR="002A5FD5" w:rsidRPr="00000462">
        <w:rPr>
          <w:rFonts w:cs="Times New Roman"/>
        </w:rPr>
        <w:t xml:space="preserve"> 3</w:t>
      </w:r>
      <w:r w:rsidR="005A2F2D">
        <w:rPr>
          <w:rFonts w:cs="Times New Roman"/>
        </w:rPr>
        <w:t>,</w:t>
      </w:r>
      <w:r w:rsidR="003558B0">
        <w:rPr>
          <w:rFonts w:cs="Times New Roman"/>
        </w:rPr>
        <w:t xml:space="preserve"> adapted</w:t>
      </w:r>
      <w:r w:rsidR="005A2F2D">
        <w:rPr>
          <w:rFonts w:cs="Times New Roman"/>
        </w:rPr>
        <w:t xml:space="preserve"> to enable us to manipulate negative utility, which we had found to exert a stronger effect on probability estimates than positive utility in pilot work (</w:t>
      </w:r>
      <w:r w:rsidR="00E443AC">
        <w:rPr>
          <w:rFonts w:cs="Times New Roman"/>
        </w:rPr>
        <w:t>de Moliere, 2014</w:t>
      </w:r>
      <w:r w:rsidR="005A2F2D">
        <w:rPr>
          <w:rFonts w:cs="Times New Roman"/>
        </w:rPr>
        <w:t>)</w:t>
      </w:r>
      <w:r w:rsidR="002A5FD5" w:rsidRPr="00000462">
        <w:rPr>
          <w:rFonts w:cs="Times New Roman"/>
        </w:rPr>
        <w:t xml:space="preserve">. </w:t>
      </w:r>
      <w:r w:rsidR="003B4131">
        <w:rPr>
          <w:rFonts w:cs="Times New Roman"/>
        </w:rPr>
        <w:t xml:space="preserve">A second scenario </w:t>
      </w:r>
      <w:r w:rsidR="002A5FD5" w:rsidRPr="00000462">
        <w:rPr>
          <w:rFonts w:cs="Times New Roman"/>
        </w:rPr>
        <w:t xml:space="preserve">employed an adapted version of the visual display of George Louis Leclerc’s “Buffon’s Coin” problem (see Strick, 2007). </w:t>
      </w:r>
    </w:p>
    <w:p w14:paraId="76DC09E2" w14:textId="3824D034" w:rsidR="00AC5F40" w:rsidRPr="00000462" w:rsidRDefault="00AC5F40" w:rsidP="007913C1">
      <w:pPr>
        <w:rPr>
          <w:rFonts w:cs="Times New Roman"/>
        </w:rPr>
      </w:pPr>
      <w:r w:rsidRPr="00000462">
        <w:rPr>
          <w:rFonts w:cs="Times New Roman"/>
        </w:rPr>
        <w:t xml:space="preserve"> </w:t>
      </w:r>
    </w:p>
    <w:p w14:paraId="1E31D091" w14:textId="77777777" w:rsidR="002A5FD5" w:rsidRDefault="00AC5F40" w:rsidP="00AC5F40">
      <w:pPr>
        <w:rPr>
          <w:b/>
        </w:rPr>
      </w:pPr>
      <w:bookmarkStart w:id="5" w:name="_Toc273733097"/>
      <w:r w:rsidRPr="00000462">
        <w:rPr>
          <w:b/>
        </w:rPr>
        <w:t>Method</w:t>
      </w:r>
      <w:bookmarkEnd w:id="5"/>
    </w:p>
    <w:p w14:paraId="42E85C2C" w14:textId="41EBFDE5" w:rsidR="000456B2" w:rsidRDefault="002A5FD5" w:rsidP="00AC5F40">
      <w:pPr>
        <w:rPr>
          <w:rFonts w:cs="Times New Roman"/>
        </w:rPr>
      </w:pPr>
      <w:r>
        <w:rPr>
          <w:b/>
        </w:rPr>
        <w:tab/>
      </w:r>
      <w:r w:rsidR="00AC5F40" w:rsidRPr="00000462">
        <w:rPr>
          <w:rFonts w:cs="Times New Roman"/>
          <w:b/>
        </w:rPr>
        <w:t>Participants</w:t>
      </w:r>
      <w:r w:rsidR="000456B2">
        <w:rPr>
          <w:rFonts w:cs="Times New Roman"/>
          <w:b/>
        </w:rPr>
        <w:t>.</w:t>
      </w:r>
      <w:r w:rsidR="00AC5F40" w:rsidRPr="00000462">
        <w:rPr>
          <w:rFonts w:cs="Times New Roman"/>
          <w:b/>
        </w:rPr>
        <w:t xml:space="preserve"> </w:t>
      </w:r>
      <w:r w:rsidR="00AC5F40" w:rsidRPr="00000462">
        <w:rPr>
          <w:rFonts w:cs="Times New Roman"/>
        </w:rPr>
        <w:t>127 Participants were recruited (101 female, median age=19 years</w:t>
      </w:r>
      <w:r w:rsidR="00AC5F40" w:rsidRPr="00000462">
        <w:rPr>
          <w:rStyle w:val="FootnoteReference"/>
          <w:rFonts w:cs="Times New Roman"/>
        </w:rPr>
        <w:footnoteReference w:id="2"/>
      </w:r>
      <w:r w:rsidR="00AC5F40" w:rsidRPr="00000462">
        <w:rPr>
          <w:rFonts w:cs="Times New Roman"/>
        </w:rPr>
        <w:t xml:space="preserve">). Participants either received a payment of £3 or 0.5 course credits as a reimbursement for participating in this experiment. </w:t>
      </w:r>
    </w:p>
    <w:p w14:paraId="68DDA2B9" w14:textId="6724DDE5" w:rsidR="00AC5F40" w:rsidRPr="002A5FD5" w:rsidRDefault="000456B2" w:rsidP="00FF0E13">
      <w:pPr>
        <w:ind w:firstLine="720"/>
        <w:rPr>
          <w:b/>
        </w:rPr>
      </w:pPr>
      <w:r>
        <w:rPr>
          <w:rFonts w:cs="Times New Roman"/>
          <w:b/>
        </w:rPr>
        <w:t xml:space="preserve">Design. </w:t>
      </w:r>
      <w:r w:rsidR="00AC5F40" w:rsidRPr="00000462">
        <w:rPr>
          <w:rFonts w:cs="Times New Roman"/>
        </w:rPr>
        <w:t xml:space="preserve">Participants were randomly assigned to a 2 (utility: neutral/negative) x </w:t>
      </w:r>
      <w:r w:rsidR="00FA17FD">
        <w:rPr>
          <w:rFonts w:cs="Times New Roman"/>
        </w:rPr>
        <w:t>2</w:t>
      </w:r>
      <w:r w:rsidR="00AC5F40" w:rsidRPr="00000462">
        <w:rPr>
          <w:rFonts w:cs="Times New Roman"/>
        </w:rPr>
        <w:t xml:space="preserve"> (scenario: dice/container) mixed design, the last factor manipulated within participants. </w:t>
      </w:r>
      <w:r>
        <w:rPr>
          <w:rFonts w:cs="Times New Roman"/>
        </w:rPr>
        <w:t xml:space="preserve">Dependent variables were subjective probability estimates and the change in tonic EDA activity </w:t>
      </w:r>
      <w:r>
        <w:rPr>
          <w:rFonts w:cs="Times New Roman"/>
        </w:rPr>
        <w:lastRenderedPageBreak/>
        <w:t>from baseline measures, experienced during the presentation of the scenarios (see Technical Appendix for details).</w:t>
      </w:r>
    </w:p>
    <w:p w14:paraId="19B88A45" w14:textId="77777777" w:rsidR="00AC5F40" w:rsidRPr="00000462" w:rsidRDefault="00AC5F40" w:rsidP="00AC5F40">
      <w:pPr>
        <w:rPr>
          <w:rFonts w:cs="Times New Roman"/>
          <w:b/>
        </w:rPr>
      </w:pPr>
      <w:r w:rsidRPr="00000462">
        <w:rPr>
          <w:rFonts w:cs="Times New Roman"/>
          <w:b/>
        </w:rPr>
        <w:tab/>
        <w:t>Materials and Procedure.</w:t>
      </w:r>
    </w:p>
    <w:p w14:paraId="579D4498" w14:textId="590A81F7" w:rsidR="00AC5F40" w:rsidRPr="00000462" w:rsidRDefault="00AC5F40" w:rsidP="00AC5F40">
      <w:pPr>
        <w:rPr>
          <w:rFonts w:cs="Times New Roman"/>
        </w:rPr>
      </w:pPr>
      <w:r w:rsidRPr="00000462">
        <w:rPr>
          <w:rFonts w:cs="Times New Roman"/>
          <w:b/>
        </w:rPr>
        <w:tab/>
      </w:r>
      <w:r w:rsidR="0029505A">
        <w:rPr>
          <w:rFonts w:cs="Times New Roman"/>
          <w:b/>
          <w:i/>
        </w:rPr>
        <w:t>Physiological measurements</w:t>
      </w:r>
      <w:r w:rsidRPr="00000462">
        <w:rPr>
          <w:rFonts w:cs="Times New Roman"/>
          <w:b/>
          <w:i/>
        </w:rPr>
        <w:t>.</w:t>
      </w:r>
      <w:r w:rsidRPr="00000462">
        <w:rPr>
          <w:rFonts w:cs="Times New Roman"/>
        </w:rPr>
        <w:t xml:space="preserve"> Upon arrival in the lab, participants were informed that </w:t>
      </w:r>
      <w:r w:rsidR="00A27139">
        <w:rPr>
          <w:rFonts w:cs="Times New Roman"/>
        </w:rPr>
        <w:t>the research concerned</w:t>
      </w:r>
      <w:r w:rsidRPr="00000462">
        <w:rPr>
          <w:rFonts w:cs="Times New Roman"/>
        </w:rPr>
        <w:t xml:space="preserve"> decision-making and physiology. Participants were seated in front of the computer, all physiological equipment was attached</w:t>
      </w:r>
      <w:r w:rsidR="000456B2">
        <w:rPr>
          <w:rFonts w:cs="Times New Roman"/>
        </w:rPr>
        <w:t xml:space="preserve"> (see Technical Appendix)</w:t>
      </w:r>
      <w:r w:rsidR="007020E6">
        <w:rPr>
          <w:rFonts w:cs="Times New Roman"/>
        </w:rPr>
        <w:t xml:space="preserve"> and a baseline measure of EDA was obtained for one minute.</w:t>
      </w:r>
      <w:r w:rsidR="0029505A">
        <w:rPr>
          <w:rFonts w:cs="Times New Roman"/>
        </w:rPr>
        <w:t xml:space="preserve"> </w:t>
      </w:r>
    </w:p>
    <w:p w14:paraId="344D4367" w14:textId="5086B6CD" w:rsidR="00AC5F40" w:rsidRPr="00000462" w:rsidRDefault="003D5D5F" w:rsidP="00AC5F40">
      <w:pPr>
        <w:ind w:firstLine="720"/>
        <w:rPr>
          <w:rFonts w:cs="Times New Roman"/>
        </w:rPr>
      </w:pPr>
      <w:r>
        <w:rPr>
          <w:rFonts w:cs="Times New Roman"/>
          <w:b/>
          <w:i/>
        </w:rPr>
        <w:t>Probability Estimates</w:t>
      </w:r>
      <w:r w:rsidR="00AC5F40" w:rsidRPr="00000462">
        <w:rPr>
          <w:rFonts w:cs="Times New Roman"/>
          <w:b/>
          <w:i/>
        </w:rPr>
        <w:t>.</w:t>
      </w:r>
      <w:r w:rsidR="00AC5F40" w:rsidRPr="00000462">
        <w:rPr>
          <w:rFonts w:cs="Times New Roman"/>
          <w:b/>
        </w:rPr>
        <w:t xml:space="preserve"> </w:t>
      </w:r>
      <w:r w:rsidR="000456B2">
        <w:rPr>
          <w:rFonts w:cs="Times New Roman"/>
        </w:rPr>
        <w:t>The</w:t>
      </w:r>
      <w:r w:rsidR="00AC5F40" w:rsidRPr="00000462">
        <w:rPr>
          <w:rFonts w:cs="Times New Roman"/>
        </w:rPr>
        <w:t xml:space="preserve"> </w:t>
      </w:r>
      <w:r w:rsidR="00F13937">
        <w:rPr>
          <w:rFonts w:cs="Times New Roman"/>
        </w:rPr>
        <w:t>two scenarios</w:t>
      </w:r>
      <w:r w:rsidR="00DF00CE">
        <w:rPr>
          <w:rFonts w:cs="Times New Roman"/>
        </w:rPr>
        <w:t xml:space="preserve"> (counterbalanced presentation)</w:t>
      </w:r>
      <w:r w:rsidR="000456B2">
        <w:rPr>
          <w:rFonts w:cs="Times New Roman"/>
        </w:rPr>
        <w:t xml:space="preserve"> were</w:t>
      </w:r>
      <w:r w:rsidR="00AC5F40" w:rsidRPr="00000462">
        <w:rPr>
          <w:rFonts w:cs="Times New Roman"/>
        </w:rPr>
        <w:t xml:space="preserve"> presented with Eprime (version 2.0</w:t>
      </w:r>
      <w:r w:rsidR="00DF00CE">
        <w:rPr>
          <w:rFonts w:cs="Times New Roman"/>
        </w:rPr>
        <w:t>)</w:t>
      </w:r>
      <w:r w:rsidR="00AC5F40" w:rsidRPr="00000462">
        <w:rPr>
          <w:rFonts w:cs="Times New Roman"/>
        </w:rPr>
        <w:t xml:space="preserve">. </w:t>
      </w:r>
      <w:r w:rsidR="003E3044">
        <w:rPr>
          <w:rFonts w:cs="Times New Roman"/>
        </w:rPr>
        <w:t xml:space="preserve">To allow EDA </w:t>
      </w:r>
      <w:r w:rsidR="003E3044" w:rsidRPr="00000462">
        <w:rPr>
          <w:rFonts w:cs="Times New Roman"/>
        </w:rPr>
        <w:t xml:space="preserve">responses </w:t>
      </w:r>
      <w:r w:rsidR="003E3044">
        <w:rPr>
          <w:rFonts w:cs="Times New Roman"/>
        </w:rPr>
        <w:t xml:space="preserve">to </w:t>
      </w:r>
      <w:r w:rsidR="003E3044" w:rsidRPr="00000462">
        <w:rPr>
          <w:rFonts w:cs="Times New Roman"/>
        </w:rPr>
        <w:t>return to baseline</w:t>
      </w:r>
      <w:r w:rsidR="003E3044">
        <w:rPr>
          <w:rFonts w:cs="Times New Roman"/>
        </w:rPr>
        <w:t xml:space="preserve"> after </w:t>
      </w:r>
      <w:r w:rsidR="007020E6">
        <w:rPr>
          <w:rFonts w:cs="Times New Roman"/>
        </w:rPr>
        <w:t xml:space="preserve">each </w:t>
      </w:r>
      <w:r w:rsidR="003E3044">
        <w:rPr>
          <w:rFonts w:cs="Times New Roman"/>
        </w:rPr>
        <w:t xml:space="preserve">scenario, participants were instructed to relax during a </w:t>
      </w:r>
      <w:r w:rsidR="00AC5F40" w:rsidRPr="00000462">
        <w:rPr>
          <w:rFonts w:cs="Times New Roman"/>
        </w:rPr>
        <w:t>1-minute break</w:t>
      </w:r>
      <w:r w:rsidR="003E3044">
        <w:rPr>
          <w:rFonts w:cs="Times New Roman"/>
        </w:rPr>
        <w:t xml:space="preserve"> between scenarios.</w:t>
      </w:r>
      <w:r w:rsidR="00AC5F40" w:rsidRPr="00000462">
        <w:rPr>
          <w:rFonts w:cs="Times New Roman"/>
        </w:rPr>
        <w:t xml:space="preserve"> </w:t>
      </w:r>
    </w:p>
    <w:p w14:paraId="3C95E42B" w14:textId="28FA368A" w:rsidR="00F57AA5" w:rsidRPr="00000462" w:rsidRDefault="00F57AA5" w:rsidP="00F57AA5">
      <w:pPr>
        <w:ind w:firstLine="720"/>
        <w:rPr>
          <w:rFonts w:cs="Times New Roman"/>
        </w:rPr>
      </w:pPr>
      <w:r w:rsidRPr="00000462">
        <w:rPr>
          <w:rFonts w:cs="Times New Roman"/>
        </w:rPr>
        <w:t xml:space="preserve">For the container scenario, participants read the following in the negative condition (neutral condition in brackets): </w:t>
      </w:r>
    </w:p>
    <w:p w14:paraId="5D5F27DA" w14:textId="77777777" w:rsidR="00F57AA5" w:rsidRPr="00000462" w:rsidRDefault="00F57AA5" w:rsidP="00F57AA5">
      <w:pPr>
        <w:spacing w:line="276" w:lineRule="auto"/>
        <w:ind w:left="851"/>
        <w:rPr>
          <w:rFonts w:cs="Times New Roman"/>
          <w:i/>
        </w:rPr>
      </w:pPr>
      <w:r w:rsidRPr="00000462">
        <w:rPr>
          <w:rFonts w:cs="Times New Roman"/>
          <w:bCs/>
          <w:i/>
        </w:rPr>
        <w:t>A container is to be dropped from the air, and will land somewhere in the area depicted below, with all locations equally likely. The container contains toxic chemicals (natural, organic materials), which are fatally poisonous to humans (pose no risk to people or the environment).</w:t>
      </w:r>
    </w:p>
    <w:p w14:paraId="2688B50E" w14:textId="77777777" w:rsidR="00F57AA5" w:rsidRPr="00000462" w:rsidRDefault="00F57AA5" w:rsidP="00F57AA5">
      <w:pPr>
        <w:spacing w:line="276" w:lineRule="auto"/>
        <w:ind w:left="851"/>
        <w:rPr>
          <w:rFonts w:cs="Times New Roman"/>
          <w:i/>
        </w:rPr>
      </w:pPr>
      <w:r w:rsidRPr="00000462">
        <w:rPr>
          <w:rFonts w:cs="Times New Roman"/>
          <w:bCs/>
          <w:i/>
        </w:rPr>
        <w:t>Below, you see the area where the container could land. The blue lines are an underground watercourse, which supply drinking water to a large city. The red circle indicates the size of the area where toxic chemicals will be released. If this area overlaps at all with one of the water veins, the chemicals will be released into the drinking water, killing thousands of people (making it taste very slightly different with no threat to health).</w:t>
      </w:r>
    </w:p>
    <w:p w14:paraId="6596B246" w14:textId="77777777" w:rsidR="00F57AA5" w:rsidRDefault="00F57AA5" w:rsidP="00F57AA5">
      <w:pPr>
        <w:spacing w:line="276" w:lineRule="auto"/>
        <w:ind w:left="851"/>
        <w:rPr>
          <w:rFonts w:cs="Times New Roman"/>
          <w:bCs/>
          <w:i/>
        </w:rPr>
      </w:pPr>
      <w:r w:rsidRPr="00000462">
        <w:rPr>
          <w:rFonts w:cs="Times New Roman"/>
          <w:bCs/>
          <w:i/>
        </w:rPr>
        <w:t>By looking at the picture below, what is the chance that the container lands so that it overlaps with one of the water veins, thus poisoning the large city’s drinking water and killing thousands (causing the large city’s drinking water to taste very slightly different)?</w:t>
      </w:r>
    </w:p>
    <w:p w14:paraId="61421F9D" w14:textId="77777777" w:rsidR="00F57AA5" w:rsidRPr="00000462" w:rsidRDefault="00F57AA5" w:rsidP="00F57AA5">
      <w:pPr>
        <w:spacing w:line="276" w:lineRule="auto"/>
        <w:ind w:left="851"/>
        <w:rPr>
          <w:rFonts w:cs="Times New Roman"/>
          <w:i/>
        </w:rPr>
      </w:pPr>
    </w:p>
    <w:p w14:paraId="40C3B15D" w14:textId="53804E36" w:rsidR="00F57AA5" w:rsidRPr="00000462" w:rsidRDefault="00F57AA5" w:rsidP="005B4099">
      <w:pPr>
        <w:ind w:firstLine="720"/>
        <w:rPr>
          <w:rFonts w:cs="Times New Roman"/>
        </w:rPr>
      </w:pPr>
      <w:r w:rsidRPr="00000462">
        <w:rPr>
          <w:rFonts w:cs="Times New Roman"/>
        </w:rPr>
        <w:lastRenderedPageBreak/>
        <w:t xml:space="preserve">The “area where the container could land” and the “red circle” shown to participants is reproduced in Figure </w:t>
      </w:r>
      <w:r w:rsidR="00A81671">
        <w:rPr>
          <w:rFonts w:cs="Times New Roman"/>
        </w:rPr>
        <w:t>1</w:t>
      </w:r>
      <w:r w:rsidRPr="00000462">
        <w:rPr>
          <w:rFonts w:cs="Times New Roman"/>
        </w:rPr>
        <w:t xml:space="preserve">. </w:t>
      </w:r>
    </w:p>
    <w:p w14:paraId="2E7802C5" w14:textId="77777777" w:rsidR="00F57AA5" w:rsidRPr="00000462" w:rsidRDefault="00F57AA5" w:rsidP="00350E75">
      <w:pPr>
        <w:pStyle w:val="TableFigure"/>
        <w:spacing w:line="240" w:lineRule="auto"/>
        <w:jc w:val="center"/>
      </w:pPr>
      <w:r w:rsidRPr="00000462">
        <w:rPr>
          <w:noProof/>
          <w:lang w:eastAsia="en-GB"/>
        </w:rPr>
        <w:drawing>
          <wp:inline distT="0" distB="0" distL="0" distR="0" wp14:anchorId="554ED379" wp14:editId="243D0F94">
            <wp:extent cx="4516016" cy="2035284"/>
            <wp:effectExtent l="0" t="0" r="5715" b="0"/>
            <wp:docPr id="42" name="Picture 3" descr="Macintosh HD:Users:lauraanna:Desktop:Screen Shot 2014-08-14 at 00.4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anna:Desktop:Screen Shot 2014-08-14 at 00.47.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6016" cy="2035284"/>
                    </a:xfrm>
                    <a:prstGeom prst="rect">
                      <a:avLst/>
                    </a:prstGeom>
                    <a:noFill/>
                    <a:ln>
                      <a:noFill/>
                    </a:ln>
                  </pic:spPr>
                </pic:pic>
              </a:graphicData>
            </a:graphic>
          </wp:inline>
        </w:drawing>
      </w:r>
    </w:p>
    <w:p w14:paraId="55BB4450" w14:textId="04A4C7D3" w:rsidR="00472916" w:rsidRDefault="00F57AA5" w:rsidP="005B4099">
      <w:pPr>
        <w:pStyle w:val="Caption"/>
        <w:rPr>
          <w:sz w:val="24"/>
        </w:rPr>
      </w:pPr>
      <w:bookmarkStart w:id="6" w:name="_Toc273949404"/>
      <w:r>
        <w:tab/>
      </w:r>
      <w:r w:rsidRPr="00A378AB">
        <w:rPr>
          <w:sz w:val="24"/>
        </w:rPr>
        <w:t xml:space="preserve">Figure </w:t>
      </w:r>
      <w:r w:rsidR="00A81671">
        <w:rPr>
          <w:sz w:val="24"/>
        </w:rPr>
        <w:t>1</w:t>
      </w:r>
      <w:r w:rsidRPr="00A378AB">
        <w:rPr>
          <w:i w:val="0"/>
          <w:sz w:val="24"/>
        </w:rPr>
        <w:t>. Probability display in the “Container” scenario.</w:t>
      </w:r>
      <w:bookmarkEnd w:id="6"/>
      <w:r w:rsidRPr="00A378AB">
        <w:rPr>
          <w:sz w:val="24"/>
        </w:rPr>
        <w:t xml:space="preserve"> </w:t>
      </w:r>
      <w:bookmarkStart w:id="7" w:name="_Toc273733098"/>
    </w:p>
    <w:p w14:paraId="7D42CBDE" w14:textId="77777777" w:rsidR="005B4099" w:rsidRPr="005B4099" w:rsidRDefault="005B4099" w:rsidP="005B4099"/>
    <w:p w14:paraId="6219E8B0" w14:textId="0C3892FF" w:rsidR="00EC39ED" w:rsidRPr="00000462" w:rsidRDefault="00EC39ED" w:rsidP="00350E75">
      <w:pPr>
        <w:ind w:firstLine="720"/>
      </w:pPr>
      <w:r>
        <w:t xml:space="preserve">For the dice scenario, participants in the negative condition </w:t>
      </w:r>
      <w:r w:rsidRPr="00000462">
        <w:t>read:</w:t>
      </w:r>
    </w:p>
    <w:p w14:paraId="0BF224C6" w14:textId="65AB645F" w:rsidR="00EC39ED" w:rsidRDefault="00EC39ED" w:rsidP="00EC39ED">
      <w:pPr>
        <w:spacing w:line="276" w:lineRule="auto"/>
        <w:ind w:left="851"/>
        <w:rPr>
          <w:rFonts w:cs="Times New Roman"/>
          <w:bCs/>
          <w:i/>
          <w:noProof/>
        </w:rPr>
      </w:pPr>
      <w:r w:rsidRPr="00000462">
        <w:rPr>
          <w:rFonts w:cs="Times New Roman"/>
          <w:bCs/>
          <w:i/>
          <w:noProof/>
        </w:rPr>
        <w:t>Imagine you walk down the street and find $100. You picked it up, so the $100 is in your pocket. However, a very rich, arrogant and rude person was bending down just as you picked up the $100. Seeing a dice for sale in the window of a nearby thrift shop, they propose the following:</w:t>
      </w:r>
      <w:r w:rsidRPr="00000462">
        <w:rPr>
          <w:rFonts w:cs="Times New Roman"/>
          <w:i/>
          <w:noProof/>
        </w:rPr>
        <w:br/>
      </w:r>
      <w:r w:rsidRPr="00000462">
        <w:rPr>
          <w:rFonts w:cs="Times New Roman"/>
          <w:bCs/>
          <w:i/>
          <w:noProof/>
        </w:rPr>
        <w:t>You will roll the regular, six-sided dice 4 times. If a 6 comes up on at least 2 of these throws, the rich person will get the $100 and you will lose the $100. Otherwise you can keep it. </w:t>
      </w:r>
      <w:r w:rsidRPr="00000462">
        <w:rPr>
          <w:rFonts w:cs="Times New Roman"/>
          <w:bCs/>
          <w:i/>
          <w:noProof/>
        </w:rPr>
        <w:br/>
        <w:t>What do you think is the chance that a 6 would turn up on at least 2 out of 4 throws, so you would lose the money to the very rich, arrogant and rude person?</w:t>
      </w:r>
    </w:p>
    <w:p w14:paraId="36ECB065" w14:textId="77777777" w:rsidR="00020721" w:rsidRPr="00000462" w:rsidRDefault="00020721" w:rsidP="00EC39ED">
      <w:pPr>
        <w:spacing w:line="276" w:lineRule="auto"/>
        <w:ind w:left="851"/>
        <w:rPr>
          <w:rFonts w:cs="Times New Roman"/>
          <w:bCs/>
          <w:i/>
          <w:noProof/>
        </w:rPr>
      </w:pPr>
    </w:p>
    <w:p w14:paraId="63798948" w14:textId="0BAD4E66" w:rsidR="00EC39ED" w:rsidRDefault="00EC39ED" w:rsidP="00EC39ED">
      <w:pPr>
        <w:ind w:firstLine="720"/>
        <w:rPr>
          <w:rFonts w:cs="Times New Roman"/>
          <w:noProof/>
        </w:rPr>
      </w:pPr>
      <w:r w:rsidRPr="00000462">
        <w:rPr>
          <w:rFonts w:cs="Times New Roman"/>
          <w:noProof/>
        </w:rPr>
        <w:t>In the neutral</w:t>
      </w:r>
      <w:r>
        <w:rPr>
          <w:rFonts w:cs="Times New Roman"/>
          <w:noProof/>
        </w:rPr>
        <w:t xml:space="preserve"> version of this</w:t>
      </w:r>
      <w:r w:rsidRPr="00000462">
        <w:rPr>
          <w:rFonts w:cs="Times New Roman"/>
          <w:noProof/>
        </w:rPr>
        <w:t xml:space="preserve"> scenario, a</w:t>
      </w:r>
      <w:r>
        <w:rPr>
          <w:rFonts w:cs="Times New Roman"/>
          <w:noProof/>
        </w:rPr>
        <w:t xml:space="preserve"> person</w:t>
      </w:r>
      <w:r w:rsidR="009153EF">
        <w:rPr>
          <w:rFonts w:cs="Times New Roman"/>
          <w:noProof/>
        </w:rPr>
        <w:t>,</w:t>
      </w:r>
      <w:r w:rsidR="00E93044">
        <w:rPr>
          <w:rFonts w:cs="Times New Roman"/>
          <w:noProof/>
        </w:rPr>
        <w:t xml:space="preserve"> described simply as ‘another person’ (i.e., omitting the rich, arrogant and rude aspect that was designed to increase negativity in the negative condition)</w:t>
      </w:r>
      <w:r w:rsidR="009153EF">
        <w:rPr>
          <w:rFonts w:cs="Times New Roman"/>
          <w:noProof/>
        </w:rPr>
        <w:t>,</w:t>
      </w:r>
      <w:r>
        <w:rPr>
          <w:rFonts w:cs="Times New Roman"/>
          <w:noProof/>
        </w:rPr>
        <w:t xml:space="preserve"> proposes the same game. T</w:t>
      </w:r>
      <w:r w:rsidRPr="00000462">
        <w:rPr>
          <w:rFonts w:cs="Times New Roman"/>
          <w:noProof/>
        </w:rPr>
        <w:t xml:space="preserve">here is no reference to money or any outcome involved, and the dice roll has no consequences. </w:t>
      </w:r>
    </w:p>
    <w:p w14:paraId="4EB72144" w14:textId="12577A21" w:rsidR="00EC39ED" w:rsidRDefault="00EC39ED" w:rsidP="00EC39ED">
      <w:pPr>
        <w:ind w:firstLine="709"/>
        <w:rPr>
          <w:rFonts w:cs="Times New Roman"/>
        </w:rPr>
      </w:pPr>
      <w:r w:rsidRPr="00000462">
        <w:rPr>
          <w:rFonts w:cs="Times New Roman"/>
        </w:rPr>
        <w:lastRenderedPageBreak/>
        <w:t>Estimates for both scenarios were provided on slider scales anchored at 0</w:t>
      </w:r>
      <w:r w:rsidR="0002727B">
        <w:rPr>
          <w:rFonts w:cs="Times New Roman"/>
        </w:rPr>
        <w:t xml:space="preserve"> (absolutely impossible)</w:t>
      </w:r>
      <w:r w:rsidRPr="00000462">
        <w:rPr>
          <w:rFonts w:cs="Times New Roman"/>
        </w:rPr>
        <w:t xml:space="preserve"> and 100</w:t>
      </w:r>
      <w:r w:rsidR="0002727B">
        <w:rPr>
          <w:rFonts w:cs="Times New Roman"/>
        </w:rPr>
        <w:t xml:space="preserve"> (absolutely certain)</w:t>
      </w:r>
      <w:r w:rsidR="00132725">
        <w:rPr>
          <w:rFonts w:cs="Times New Roman"/>
        </w:rPr>
        <w:t xml:space="preserve">. </w:t>
      </w:r>
      <w:r w:rsidR="0002727B">
        <w:rPr>
          <w:rFonts w:cs="Times New Roman"/>
        </w:rPr>
        <w:t xml:space="preserve">The exact </w:t>
      </w:r>
      <w:r w:rsidR="00B652AC">
        <w:rPr>
          <w:rFonts w:cs="Times New Roman"/>
        </w:rPr>
        <w:t>integer</w:t>
      </w:r>
      <w:r w:rsidR="0002727B">
        <w:rPr>
          <w:rFonts w:cs="Times New Roman"/>
        </w:rPr>
        <w:t xml:space="preserve"> value of the slider’s position was displayed to participants.</w:t>
      </w:r>
      <w:r w:rsidRPr="00000462">
        <w:rPr>
          <w:rFonts w:cs="Times New Roman"/>
        </w:rPr>
        <w:t xml:space="preserve"> </w:t>
      </w:r>
    </w:p>
    <w:p w14:paraId="09DB0B1E" w14:textId="4F4AD6F8" w:rsidR="004E7F71" w:rsidRDefault="004E7F71" w:rsidP="004E7F71">
      <w:pPr>
        <w:ind w:firstLine="709"/>
        <w:rPr>
          <w:rFonts w:cs="Times New Roman"/>
        </w:rPr>
      </w:pPr>
      <w:r>
        <w:rPr>
          <w:rFonts w:cs="Times New Roman"/>
        </w:rPr>
        <w:t>Participants next completed a variety of tasks designed to assess their interoceptive awareness:  a heartbeat counting task (Schandry, 198</w:t>
      </w:r>
      <w:r w:rsidR="007B65A0">
        <w:rPr>
          <w:rFonts w:cs="Times New Roman"/>
        </w:rPr>
        <w:t>1</w:t>
      </w:r>
      <w:r>
        <w:rPr>
          <w:rFonts w:cs="Times New Roman"/>
        </w:rPr>
        <w:t xml:space="preserve">) and associated questions assessing strategies for this task as well as </w:t>
      </w:r>
      <w:r w:rsidR="007B65A0">
        <w:rPr>
          <w:rFonts w:cs="Times New Roman"/>
        </w:rPr>
        <w:t>participants’</w:t>
      </w:r>
      <w:r>
        <w:rPr>
          <w:rFonts w:cs="Times New Roman"/>
        </w:rPr>
        <w:t xml:space="preserve"> frequency of physical activity; Consciousness of Body: Private scale (Miller</w:t>
      </w:r>
      <w:r w:rsidR="0057027A">
        <w:rPr>
          <w:rFonts w:cs="Times New Roman"/>
        </w:rPr>
        <w:t>, Murphy, &amp; Buss</w:t>
      </w:r>
      <w:r>
        <w:rPr>
          <w:rFonts w:cs="Times New Roman"/>
        </w:rPr>
        <w:t>, 1981);</w:t>
      </w:r>
      <w:r w:rsidRPr="00000462">
        <w:rPr>
          <w:rFonts w:cs="Times New Roman"/>
        </w:rPr>
        <w:t xml:space="preserve"> </w:t>
      </w:r>
      <w:r>
        <w:rPr>
          <w:rFonts w:cs="Times New Roman"/>
        </w:rPr>
        <w:t>Sense of Power scale (</w:t>
      </w:r>
      <w:r w:rsidRPr="00000462">
        <w:rPr>
          <w:rFonts w:cs="Times New Roman"/>
        </w:rPr>
        <w:t>Anderson</w:t>
      </w:r>
      <w:r w:rsidR="00F15690">
        <w:rPr>
          <w:rFonts w:cs="Times New Roman"/>
        </w:rPr>
        <w:t>, John, &amp; Keltner</w:t>
      </w:r>
      <w:r>
        <w:rPr>
          <w:rFonts w:cs="Times New Roman"/>
        </w:rPr>
        <w:t>,</w:t>
      </w:r>
      <w:r w:rsidRPr="00000462">
        <w:rPr>
          <w:rFonts w:cs="Times New Roman"/>
        </w:rPr>
        <w:t xml:space="preserve"> 201</w:t>
      </w:r>
      <w:r>
        <w:rPr>
          <w:rFonts w:cs="Times New Roman"/>
        </w:rPr>
        <w:t xml:space="preserve">2); </w:t>
      </w:r>
      <w:r w:rsidRPr="00000462">
        <w:rPr>
          <w:rFonts w:cs="Times New Roman"/>
        </w:rPr>
        <w:t>posi</w:t>
      </w:r>
      <w:r w:rsidR="00C37039">
        <w:rPr>
          <w:rFonts w:cs="Times New Roman"/>
        </w:rPr>
        <w:t xml:space="preserve">tive and </w:t>
      </w:r>
      <w:r>
        <w:rPr>
          <w:rFonts w:cs="Times New Roman"/>
        </w:rPr>
        <w:t>negative affect scale (Watson</w:t>
      </w:r>
      <w:r w:rsidR="00FF1517">
        <w:rPr>
          <w:rFonts w:cs="Times New Roman"/>
        </w:rPr>
        <w:t>, Clark, &amp; Tellegen</w:t>
      </w:r>
      <w:r>
        <w:rPr>
          <w:rFonts w:cs="Times New Roman"/>
        </w:rPr>
        <w:t>, 1988);</w:t>
      </w:r>
      <w:r w:rsidRPr="00000462">
        <w:rPr>
          <w:rFonts w:cs="Times New Roman"/>
        </w:rPr>
        <w:t xml:space="preserve"> short form of the state and trait anxiety s</w:t>
      </w:r>
      <w:r>
        <w:rPr>
          <w:rFonts w:cs="Times New Roman"/>
        </w:rPr>
        <w:t>cale (Marteau &amp; Bekker, 1992). These measures are not discussed further.</w:t>
      </w:r>
      <w:r>
        <w:rPr>
          <w:rStyle w:val="FootnoteReference"/>
          <w:rFonts w:cs="Times New Roman"/>
        </w:rPr>
        <w:footnoteReference w:id="3"/>
      </w:r>
      <w:r>
        <w:rPr>
          <w:rFonts w:cs="Times New Roman"/>
        </w:rPr>
        <w:t xml:space="preserve"> </w:t>
      </w:r>
    </w:p>
    <w:p w14:paraId="55D7076E" w14:textId="40F4F285" w:rsidR="00091B44" w:rsidRDefault="00EC39ED" w:rsidP="009153EF">
      <w:pPr>
        <w:ind w:firstLine="709"/>
        <w:rPr>
          <w:rFonts w:cs="Times New Roman"/>
        </w:rPr>
      </w:pPr>
      <w:r w:rsidRPr="00000462">
        <w:rPr>
          <w:rFonts w:cs="Times New Roman"/>
        </w:rPr>
        <w:t>F</w:t>
      </w:r>
      <w:r w:rsidR="0002727B">
        <w:rPr>
          <w:rFonts w:cs="Times New Roman"/>
        </w:rPr>
        <w:t>inally</w:t>
      </w:r>
      <w:r w:rsidRPr="00000462">
        <w:rPr>
          <w:rFonts w:cs="Times New Roman"/>
        </w:rPr>
        <w:t>, a manipulation check asked participants to estimate how “bad” the negative outcomes (</w:t>
      </w:r>
      <w:r>
        <w:rPr>
          <w:rFonts w:cs="Times New Roman"/>
        </w:rPr>
        <w:t>container overlapping with a water vein, other person</w:t>
      </w:r>
      <w:r w:rsidRPr="00000462">
        <w:rPr>
          <w:rFonts w:cs="Times New Roman"/>
        </w:rPr>
        <w:t xml:space="preserve"> rolling 2x a 6) would be on a 7-point Likert scale</w:t>
      </w:r>
      <w:r w:rsidR="00302B10">
        <w:rPr>
          <w:rFonts w:cs="Times New Roman"/>
        </w:rPr>
        <w:t xml:space="preserve"> (0 “not bad at all” to 7 “very bad”)</w:t>
      </w:r>
      <w:r w:rsidRPr="00000462">
        <w:rPr>
          <w:rFonts w:cs="Times New Roman"/>
        </w:rPr>
        <w:t xml:space="preserve">. </w:t>
      </w:r>
    </w:p>
    <w:p w14:paraId="65568623" w14:textId="1D559E23" w:rsidR="00AC5F40" w:rsidRPr="00000462" w:rsidRDefault="00AC5F40" w:rsidP="00EC39ED">
      <w:pPr>
        <w:ind w:firstLine="709"/>
        <w:rPr>
          <w:b/>
        </w:rPr>
      </w:pPr>
      <w:r w:rsidRPr="00000462">
        <w:rPr>
          <w:b/>
        </w:rPr>
        <w:t>Results</w:t>
      </w:r>
      <w:bookmarkEnd w:id="7"/>
    </w:p>
    <w:p w14:paraId="4364DE29" w14:textId="2CEA9188" w:rsidR="00AC5F40" w:rsidRPr="00000462" w:rsidRDefault="00AC5F40" w:rsidP="00A9581D">
      <w:pPr>
        <w:ind w:firstLine="720"/>
        <w:rPr>
          <w:rFonts w:cs="Times New Roman"/>
        </w:rPr>
      </w:pPr>
      <w:r w:rsidRPr="00000462">
        <w:rPr>
          <w:rFonts w:cs="Times New Roman"/>
        </w:rPr>
        <w:t>Of the 129 participants</w:t>
      </w:r>
      <w:r w:rsidR="00DD24AD">
        <w:rPr>
          <w:rFonts w:cs="Times New Roman"/>
        </w:rPr>
        <w:t>,</w:t>
      </w:r>
      <w:r w:rsidRPr="00000462">
        <w:rPr>
          <w:rFonts w:cs="Times New Roman"/>
        </w:rPr>
        <w:t xml:space="preserve"> 8 were excluded from a</w:t>
      </w:r>
      <w:r w:rsidR="001C18E8">
        <w:rPr>
          <w:rFonts w:cs="Times New Roman"/>
        </w:rPr>
        <w:t xml:space="preserve">ll </w:t>
      </w:r>
      <w:r w:rsidRPr="00000462">
        <w:rPr>
          <w:rFonts w:cs="Times New Roman"/>
        </w:rPr>
        <w:t>analys</w:t>
      </w:r>
      <w:r w:rsidR="001C18E8">
        <w:rPr>
          <w:rFonts w:cs="Times New Roman"/>
        </w:rPr>
        <w:t>e</w:t>
      </w:r>
      <w:r w:rsidRPr="00000462">
        <w:rPr>
          <w:rFonts w:cs="Times New Roman"/>
        </w:rPr>
        <w:t>s</w:t>
      </w:r>
      <w:r w:rsidR="00A9581D">
        <w:rPr>
          <w:rFonts w:cs="Times New Roman"/>
        </w:rPr>
        <w:t xml:space="preserve"> for not following experimental instructions</w:t>
      </w:r>
      <w:r w:rsidR="00C967F6">
        <w:rPr>
          <w:rFonts w:cs="Times New Roman"/>
        </w:rPr>
        <w:t>.</w:t>
      </w:r>
    </w:p>
    <w:p w14:paraId="0FAB9587" w14:textId="77777777" w:rsidR="00AC5F40" w:rsidRPr="00000462" w:rsidRDefault="00AC5F40" w:rsidP="00AC5F40">
      <w:pPr>
        <w:rPr>
          <w:rFonts w:cs="Times New Roman"/>
          <w:b/>
        </w:rPr>
      </w:pPr>
      <w:r w:rsidRPr="00000462">
        <w:rPr>
          <w:rFonts w:cs="Times New Roman"/>
          <w:b/>
        </w:rPr>
        <w:lastRenderedPageBreak/>
        <w:tab/>
        <w:t>Data Preparation.</w:t>
      </w:r>
    </w:p>
    <w:p w14:paraId="604D480A" w14:textId="17627E30" w:rsidR="00AC5F40" w:rsidRPr="00604F25" w:rsidRDefault="00AC5F40" w:rsidP="00AC5F40">
      <w:pPr>
        <w:rPr>
          <w:rFonts w:cs="Times New Roman"/>
          <w:b/>
        </w:rPr>
      </w:pPr>
      <w:r w:rsidRPr="34422D13">
        <w:rPr>
          <w:rFonts w:eastAsia="Times New Roman" w:cs="Times New Roman"/>
        </w:rPr>
        <w:t xml:space="preserve"> </w:t>
      </w:r>
      <w:r>
        <w:rPr>
          <w:rFonts w:cs="Times New Roman"/>
          <w:b/>
        </w:rPr>
        <w:tab/>
      </w:r>
      <w:r w:rsidR="009A31BF" w:rsidRPr="34422D13">
        <w:rPr>
          <w:rFonts w:eastAsia="Times New Roman" w:cs="Times New Roman"/>
        </w:rPr>
        <w:t>Relative change in tonic activity</w:t>
      </w:r>
      <w:r w:rsidR="009153EF" w:rsidRPr="34422D13">
        <w:rPr>
          <w:rFonts w:eastAsia="Times New Roman" w:cs="Times New Roman"/>
        </w:rPr>
        <w:t xml:space="preserve"> </w:t>
      </w:r>
      <w:r w:rsidR="009A31BF" w:rsidRPr="34422D13">
        <w:rPr>
          <w:rFonts w:eastAsia="Times New Roman" w:cs="Times New Roman"/>
        </w:rPr>
        <w:t xml:space="preserve">was </w:t>
      </w:r>
      <w:r w:rsidRPr="34422D13">
        <w:rPr>
          <w:rFonts w:eastAsia="Times New Roman" w:cs="Times New Roman"/>
        </w:rPr>
        <w:t xml:space="preserve">analysed </w:t>
      </w:r>
      <w:r w:rsidR="009A31BF" w:rsidRPr="34422D13">
        <w:rPr>
          <w:rFonts w:eastAsia="Times New Roman" w:cs="Times New Roman"/>
        </w:rPr>
        <w:t xml:space="preserve">for </w:t>
      </w:r>
      <w:r w:rsidRPr="34422D13">
        <w:rPr>
          <w:rFonts w:eastAsia="Times New Roman" w:cs="Times New Roman"/>
        </w:rPr>
        <w:t xml:space="preserve"> the dice and container scenario</w:t>
      </w:r>
      <w:r w:rsidR="000512F9" w:rsidRPr="34422D13">
        <w:rPr>
          <w:rFonts w:eastAsia="Times New Roman" w:cs="Times New Roman"/>
        </w:rPr>
        <w:t>s</w:t>
      </w:r>
      <w:r w:rsidR="009A31BF" w:rsidRPr="34422D13">
        <w:rPr>
          <w:rFonts w:eastAsia="Times New Roman" w:cs="Times New Roman"/>
        </w:rPr>
        <w:t xml:space="preserve"> separately</w:t>
      </w:r>
      <w:r w:rsidR="005344E2" w:rsidRPr="34422D13">
        <w:rPr>
          <w:rFonts w:eastAsia="Times New Roman" w:cs="Times New Roman"/>
        </w:rPr>
        <w:t xml:space="preserve"> (see </w:t>
      </w:r>
      <w:r w:rsidR="000279FF" w:rsidRPr="34422D13">
        <w:rPr>
          <w:rFonts w:eastAsia="Times New Roman" w:cs="Times New Roman"/>
        </w:rPr>
        <w:t xml:space="preserve">Technical </w:t>
      </w:r>
      <w:r w:rsidR="005344E2" w:rsidRPr="34422D13">
        <w:rPr>
          <w:rFonts w:eastAsia="Times New Roman" w:cs="Times New Roman"/>
        </w:rPr>
        <w:t>Appendix</w:t>
      </w:r>
      <w:r w:rsidR="000279FF" w:rsidRPr="34422D13">
        <w:rPr>
          <w:rFonts w:eastAsia="Times New Roman" w:cs="Times New Roman"/>
        </w:rPr>
        <w:t xml:space="preserve"> </w:t>
      </w:r>
      <w:r w:rsidR="005344E2" w:rsidRPr="34422D13">
        <w:rPr>
          <w:rFonts w:eastAsia="Times New Roman" w:cs="Times New Roman"/>
        </w:rPr>
        <w:t>for details)</w:t>
      </w:r>
      <w:r w:rsidR="009A31BF" w:rsidRPr="34422D13">
        <w:rPr>
          <w:rFonts w:eastAsia="Times New Roman" w:cs="Times New Roman"/>
        </w:rPr>
        <w:t>.</w:t>
      </w:r>
      <w:r w:rsidRPr="34422D13">
        <w:rPr>
          <w:rFonts w:eastAsia="Times New Roman" w:cs="Times New Roman"/>
        </w:rPr>
        <w:t xml:space="preserve"> </w:t>
      </w:r>
    </w:p>
    <w:p w14:paraId="2A9B4ACF" w14:textId="6A025903" w:rsidR="00880933" w:rsidRDefault="00776549" w:rsidP="000562AD">
      <w:pPr>
        <w:ind w:firstLine="720"/>
        <w:rPr>
          <w:rFonts w:cs="Times New Roman"/>
        </w:rPr>
      </w:pPr>
      <w:r>
        <w:rPr>
          <w:rFonts w:cs="Times New Roman"/>
        </w:rPr>
        <w:t>T</w:t>
      </w:r>
      <w:r w:rsidR="00AC5F40" w:rsidRPr="00000462">
        <w:rPr>
          <w:rFonts w:cs="Times New Roman"/>
        </w:rPr>
        <w:t xml:space="preserve">he </w:t>
      </w:r>
      <w:r w:rsidR="00E2561C">
        <w:rPr>
          <w:rFonts w:cs="Times New Roman"/>
        </w:rPr>
        <w:t xml:space="preserve">EDA </w:t>
      </w:r>
      <w:r w:rsidR="00AC5F40" w:rsidRPr="00000462">
        <w:rPr>
          <w:rFonts w:cs="Times New Roman"/>
        </w:rPr>
        <w:t>data of</w:t>
      </w:r>
      <w:r>
        <w:rPr>
          <w:rFonts w:cs="Times New Roman"/>
        </w:rPr>
        <w:t xml:space="preserve"> a further</w:t>
      </w:r>
      <w:r w:rsidR="00AC5F40" w:rsidRPr="00000462">
        <w:rPr>
          <w:rFonts w:cs="Times New Roman"/>
        </w:rPr>
        <w:t xml:space="preserve"> 8 participants were </w:t>
      </w:r>
      <w:r w:rsidR="00D441CE">
        <w:rPr>
          <w:rFonts w:cs="Times New Roman"/>
        </w:rPr>
        <w:t>unsuitable for</w:t>
      </w:r>
      <w:r w:rsidR="00AC5F40" w:rsidRPr="00000462">
        <w:rPr>
          <w:rFonts w:cs="Times New Roman"/>
        </w:rPr>
        <w:t xml:space="preserve"> analys</w:t>
      </w:r>
      <w:r w:rsidR="00E2561C">
        <w:rPr>
          <w:rFonts w:cs="Times New Roman"/>
        </w:rPr>
        <w:t>i</w:t>
      </w:r>
      <w:r w:rsidR="00AC5F40" w:rsidRPr="00000462">
        <w:rPr>
          <w:rFonts w:cs="Times New Roman"/>
        </w:rPr>
        <w:t>s</w:t>
      </w:r>
      <w:r w:rsidR="00D441CE">
        <w:rPr>
          <w:rFonts w:cs="Times New Roman"/>
        </w:rPr>
        <w:t>, with an additional 4 removed from only the analysis of the container scenario and a further 4 from the dice scenario</w:t>
      </w:r>
      <w:r w:rsidR="00AC5F40" w:rsidRPr="00000462">
        <w:rPr>
          <w:rFonts w:cs="Times New Roman"/>
        </w:rPr>
        <w:t xml:space="preserve">. </w:t>
      </w:r>
      <w:r w:rsidR="004614CC">
        <w:rPr>
          <w:rFonts w:cs="Times New Roman"/>
        </w:rPr>
        <w:t xml:space="preserve">In addition, 2 participants </w:t>
      </w:r>
      <w:r w:rsidR="00D441CE">
        <w:rPr>
          <w:rFonts w:cs="Times New Roman"/>
        </w:rPr>
        <w:t>were excluded for not</w:t>
      </w:r>
      <w:r w:rsidR="004614CC">
        <w:rPr>
          <w:rFonts w:cs="Times New Roman"/>
        </w:rPr>
        <w:t xml:space="preserve"> mov</w:t>
      </w:r>
      <w:r w:rsidR="00D441CE">
        <w:rPr>
          <w:rFonts w:cs="Times New Roman"/>
        </w:rPr>
        <w:t>ing</w:t>
      </w:r>
      <w:r w:rsidR="004614CC">
        <w:rPr>
          <w:rFonts w:cs="Times New Roman"/>
        </w:rPr>
        <w:t xml:space="preserve"> the slider in the container scenario, and 4 </w:t>
      </w:r>
      <w:r w:rsidR="00D441CE">
        <w:rPr>
          <w:rFonts w:cs="Times New Roman"/>
        </w:rPr>
        <w:t xml:space="preserve">for </w:t>
      </w:r>
      <w:r w:rsidR="004614CC">
        <w:rPr>
          <w:rFonts w:cs="Times New Roman"/>
        </w:rPr>
        <w:t>not mov</w:t>
      </w:r>
      <w:r w:rsidR="00D441CE">
        <w:rPr>
          <w:rFonts w:cs="Times New Roman"/>
        </w:rPr>
        <w:t>ing</w:t>
      </w:r>
      <w:r w:rsidR="004614CC">
        <w:rPr>
          <w:rFonts w:cs="Times New Roman"/>
        </w:rPr>
        <w:t xml:space="preserve"> the slider in the dice scenario</w:t>
      </w:r>
      <w:r w:rsidR="00923E56">
        <w:rPr>
          <w:rFonts w:cs="Times New Roman"/>
        </w:rPr>
        <w:t>.</w:t>
      </w:r>
      <w:r w:rsidR="004614CC">
        <w:rPr>
          <w:rFonts w:cs="Times New Roman"/>
        </w:rPr>
        <w:t xml:space="preserve"> Th</w:t>
      </w:r>
      <w:r w:rsidR="00D441CE">
        <w:rPr>
          <w:rFonts w:cs="Times New Roman"/>
        </w:rPr>
        <w:t>e</w:t>
      </w:r>
      <w:r w:rsidR="004614CC">
        <w:rPr>
          <w:rFonts w:cs="Times New Roman"/>
        </w:rPr>
        <w:t xml:space="preserve"> final sample</w:t>
      </w:r>
      <w:r w:rsidR="00D441CE">
        <w:rPr>
          <w:rFonts w:cs="Times New Roman"/>
        </w:rPr>
        <w:t xml:space="preserve"> consisted</w:t>
      </w:r>
      <w:r w:rsidR="004614CC">
        <w:rPr>
          <w:rFonts w:cs="Times New Roman"/>
        </w:rPr>
        <w:t xml:space="preserve"> of 104 participants </w:t>
      </w:r>
      <w:r w:rsidR="00D441CE">
        <w:rPr>
          <w:rFonts w:cs="Times New Roman"/>
        </w:rPr>
        <w:t>in</w:t>
      </w:r>
      <w:r w:rsidR="004614CC">
        <w:rPr>
          <w:rFonts w:cs="Times New Roman"/>
        </w:rPr>
        <w:t xml:space="preserve"> the dice, and 106 participants in the container scenario. </w:t>
      </w:r>
    </w:p>
    <w:p w14:paraId="75047DBF" w14:textId="13E689BA" w:rsidR="00AC5F40" w:rsidRPr="00000462" w:rsidRDefault="00AC5F40" w:rsidP="00AC5F40">
      <w:pPr>
        <w:rPr>
          <w:rFonts w:cs="Times New Roman"/>
          <w:b/>
        </w:rPr>
      </w:pPr>
      <w:r w:rsidRPr="00000462">
        <w:rPr>
          <w:rFonts w:cs="Times New Roman"/>
          <w:b/>
        </w:rPr>
        <w:tab/>
        <w:t>Data Analysis.</w:t>
      </w:r>
    </w:p>
    <w:p w14:paraId="48548575" w14:textId="26197EAF" w:rsidR="00E329E3" w:rsidRPr="00A560CF" w:rsidRDefault="00AC5F40" w:rsidP="00D264B2">
      <w:pPr>
        <w:rPr>
          <w:rFonts w:cs="Times New Roman"/>
          <w:b/>
        </w:rPr>
      </w:pPr>
      <w:r w:rsidRPr="00000462">
        <w:rPr>
          <w:rFonts w:cs="Times New Roman"/>
          <w:b/>
        </w:rPr>
        <w:tab/>
      </w:r>
      <w:r w:rsidRPr="00000462">
        <w:rPr>
          <w:rFonts w:cs="Times New Roman"/>
          <w:b/>
          <w:i/>
        </w:rPr>
        <w:t>Manipulation Checks</w:t>
      </w:r>
      <w:r w:rsidRPr="00000462">
        <w:rPr>
          <w:rFonts w:cs="Times New Roman"/>
          <w:b/>
        </w:rPr>
        <w:t xml:space="preserve">. </w:t>
      </w:r>
      <w:r w:rsidR="00A560CF">
        <w:rPr>
          <w:rFonts w:cs="Times New Roman"/>
        </w:rPr>
        <w:t xml:space="preserve">The manipulation of utility was successful in both the dice scenario (negative: M = 4.84, SD = 2.28; neutral: M = 1.64, SD = 1.31), </w:t>
      </w:r>
      <w:r w:rsidR="00A560CF">
        <w:rPr>
          <w:rFonts w:cs="Times New Roman"/>
          <w:i/>
        </w:rPr>
        <w:t>t</w:t>
      </w:r>
      <w:r w:rsidR="00A560CF">
        <w:rPr>
          <w:rFonts w:cs="Times New Roman"/>
        </w:rPr>
        <w:t xml:space="preserve">(100.26) = 9.57, </w:t>
      </w:r>
      <w:r w:rsidR="00A560CF">
        <w:rPr>
          <w:rFonts w:cs="Times New Roman"/>
          <w:i/>
        </w:rPr>
        <w:t>p</w:t>
      </w:r>
      <w:r w:rsidR="00A560CF">
        <w:rPr>
          <w:rFonts w:cs="Times New Roman"/>
        </w:rPr>
        <w:t xml:space="preserve"> &lt; .001, and the container scenario (negative: M = 8.13, SD = 1.55; neutral: M = 4.54, SD = 2.46), </w:t>
      </w:r>
      <w:r w:rsidR="00A560CF">
        <w:rPr>
          <w:rFonts w:cs="Times New Roman"/>
          <w:i/>
        </w:rPr>
        <w:t>t</w:t>
      </w:r>
      <w:r w:rsidR="00A560CF">
        <w:rPr>
          <w:rFonts w:cs="Times New Roman"/>
        </w:rPr>
        <w:t xml:space="preserve">(94.17) = 9.48, </w:t>
      </w:r>
      <w:r w:rsidR="00A560CF">
        <w:rPr>
          <w:rFonts w:cs="Times New Roman"/>
          <w:i/>
        </w:rPr>
        <w:t>p</w:t>
      </w:r>
      <w:r w:rsidR="00A560CF">
        <w:rPr>
          <w:rFonts w:cs="Times New Roman"/>
        </w:rPr>
        <w:t xml:space="preserve"> &lt; .001 (dfs adjusted due to inequality of variances).</w:t>
      </w:r>
    </w:p>
    <w:p w14:paraId="10AB0799" w14:textId="6DAEE8B1" w:rsidR="00786B3F" w:rsidRPr="0028539C" w:rsidRDefault="00AC5F40" w:rsidP="00B839B0">
      <w:pPr>
        <w:ind w:firstLine="720"/>
        <w:rPr>
          <w:rFonts w:cs="Times New Roman"/>
          <w:b/>
        </w:rPr>
      </w:pPr>
      <w:r w:rsidRPr="00FF0E13">
        <w:rPr>
          <w:rFonts w:cs="Times New Roman"/>
          <w:b/>
          <w:i/>
        </w:rPr>
        <w:t>Container</w:t>
      </w:r>
      <w:r w:rsidR="003E6724" w:rsidRPr="00FF0E13">
        <w:rPr>
          <w:rFonts w:cs="Times New Roman"/>
          <w:b/>
          <w:i/>
        </w:rPr>
        <w:t xml:space="preserve"> Scenario</w:t>
      </w:r>
      <w:r w:rsidRPr="00FF0E13">
        <w:rPr>
          <w:rFonts w:cs="Times New Roman"/>
          <w:b/>
        </w:rPr>
        <w:t xml:space="preserve">. </w:t>
      </w:r>
      <w:r w:rsidR="00313941" w:rsidRPr="00000462">
        <w:rPr>
          <w:rFonts w:cs="Times New Roman"/>
        </w:rPr>
        <w:t xml:space="preserve">The relationship between utility and the change in the tonic driver was </w:t>
      </w:r>
      <w:r w:rsidR="00313941">
        <w:rPr>
          <w:rFonts w:cs="Times New Roman"/>
        </w:rPr>
        <w:t xml:space="preserve">marginally </w:t>
      </w:r>
      <w:r w:rsidR="00313941" w:rsidRPr="00000462">
        <w:rPr>
          <w:rFonts w:cs="Times New Roman"/>
        </w:rPr>
        <w:t>significant in the predicted direction, in that individuals in the negative condition experienced a greater change in tonic arousal</w:t>
      </w:r>
      <w:r w:rsidR="00E459BD">
        <w:rPr>
          <w:rFonts w:cs="Times New Roman"/>
        </w:rPr>
        <w:t xml:space="preserve"> (M=.78, SD=.91) than individuals in the neutral condition (M=.45, SD=.99)</w:t>
      </w:r>
      <w:r w:rsidR="00313941">
        <w:rPr>
          <w:rFonts w:cs="Times New Roman"/>
        </w:rPr>
        <w:t xml:space="preserve"> </w:t>
      </w:r>
      <w:r w:rsidR="00E459BD">
        <w:rPr>
          <w:rFonts w:cs="Times New Roman"/>
        </w:rPr>
        <w:t xml:space="preserve"> </w:t>
      </w:r>
      <w:r w:rsidR="00313941">
        <w:rPr>
          <w:rFonts w:cs="Times New Roman"/>
          <w:i/>
        </w:rPr>
        <w:t>t</w:t>
      </w:r>
      <w:r w:rsidR="00313941">
        <w:rPr>
          <w:rFonts w:cs="Times New Roman"/>
        </w:rPr>
        <w:t xml:space="preserve">(105)=1.8, </w:t>
      </w:r>
      <w:r w:rsidR="00313941">
        <w:rPr>
          <w:rFonts w:cs="Times New Roman"/>
          <w:i/>
        </w:rPr>
        <w:t>p</w:t>
      </w:r>
      <w:r w:rsidR="00313941">
        <w:rPr>
          <w:rFonts w:cs="Times New Roman"/>
        </w:rPr>
        <w:t xml:space="preserve">=.07. However, the crucial impact of arousal on probability was not significant, </w:t>
      </w:r>
      <w:r w:rsidR="00313941">
        <w:rPr>
          <w:rFonts w:cs="Times New Roman"/>
          <w:i/>
        </w:rPr>
        <w:t>t</w:t>
      </w:r>
      <w:r w:rsidR="00313941">
        <w:rPr>
          <w:rFonts w:cs="Times New Roman"/>
        </w:rPr>
        <w:t xml:space="preserve">(105)=1.62, </w:t>
      </w:r>
      <w:r w:rsidR="00313941">
        <w:rPr>
          <w:rFonts w:cs="Times New Roman"/>
          <w:i/>
        </w:rPr>
        <w:t>p</w:t>
      </w:r>
      <w:r w:rsidR="00313941">
        <w:rPr>
          <w:rFonts w:cs="Times New Roman"/>
        </w:rPr>
        <w:t xml:space="preserve">=.11. Finally, </w:t>
      </w:r>
      <w:r w:rsidR="00E459BD">
        <w:rPr>
          <w:rFonts w:cs="Times New Roman"/>
        </w:rPr>
        <w:t xml:space="preserve">whilst participants in the negative condition provided greater estimates (M=37.24, SD=20.04) than participants in the neutral condition (M=31.5, SD=19.67), </w:t>
      </w:r>
      <w:r w:rsidR="00313941">
        <w:rPr>
          <w:rFonts w:cs="Times New Roman"/>
        </w:rPr>
        <w:t>t</w:t>
      </w:r>
      <w:r w:rsidRPr="00000462">
        <w:rPr>
          <w:rFonts w:cs="Times New Roman"/>
        </w:rPr>
        <w:t xml:space="preserve">he relationship between utility and probability estimates was </w:t>
      </w:r>
      <w:r w:rsidR="002C5181">
        <w:rPr>
          <w:rFonts w:cs="Times New Roman"/>
        </w:rPr>
        <w:t xml:space="preserve">not </w:t>
      </w:r>
      <w:r w:rsidRPr="00000462">
        <w:rPr>
          <w:rFonts w:cs="Times New Roman"/>
        </w:rPr>
        <w:t xml:space="preserve">significant, </w:t>
      </w:r>
      <w:r w:rsidRPr="00000462">
        <w:rPr>
          <w:rFonts w:cs="Times New Roman"/>
          <w:i/>
        </w:rPr>
        <w:t>t</w:t>
      </w:r>
      <w:r w:rsidR="002C5181">
        <w:rPr>
          <w:rFonts w:cs="Times New Roman"/>
        </w:rPr>
        <w:t>(105</w:t>
      </w:r>
      <w:r w:rsidRPr="00000462">
        <w:rPr>
          <w:rFonts w:cs="Times New Roman"/>
        </w:rPr>
        <w:t>)=</w:t>
      </w:r>
      <w:r w:rsidR="002C5181">
        <w:rPr>
          <w:rFonts w:cs="Times New Roman"/>
        </w:rPr>
        <w:t>1.49</w:t>
      </w:r>
      <w:r w:rsidRPr="00000462">
        <w:rPr>
          <w:rFonts w:cs="Times New Roman"/>
        </w:rPr>
        <w:t xml:space="preserve">, </w:t>
      </w:r>
      <w:r w:rsidRPr="00000462">
        <w:rPr>
          <w:rFonts w:cs="Times New Roman"/>
          <w:i/>
        </w:rPr>
        <w:t>p</w:t>
      </w:r>
      <w:r w:rsidR="002C5181">
        <w:rPr>
          <w:rFonts w:cs="Times New Roman"/>
        </w:rPr>
        <w:t>=.14</w:t>
      </w:r>
      <w:r w:rsidRPr="00000462">
        <w:rPr>
          <w:rFonts w:cs="Times New Roman"/>
        </w:rPr>
        <w:t xml:space="preserve">. </w:t>
      </w:r>
      <w:r w:rsidR="00A872FB">
        <w:rPr>
          <w:rFonts w:cs="Times New Roman"/>
        </w:rPr>
        <w:t xml:space="preserve">Thus, there was no support for the role of arousal in the impact of utility on probability estimates in the container scenario. </w:t>
      </w:r>
    </w:p>
    <w:p w14:paraId="5360577C" w14:textId="1E390459" w:rsidR="00870954" w:rsidRPr="00A378AB" w:rsidRDefault="00AC5F40" w:rsidP="00264AB9">
      <w:pPr>
        <w:rPr>
          <w:rFonts w:cs="Times New Roman"/>
        </w:rPr>
      </w:pPr>
      <w:r w:rsidRPr="00000462">
        <w:rPr>
          <w:rFonts w:cs="Times New Roman"/>
        </w:rPr>
        <w:lastRenderedPageBreak/>
        <w:t xml:space="preserve"> </w:t>
      </w:r>
      <w:r w:rsidRPr="00000462">
        <w:rPr>
          <w:rFonts w:cs="Times New Roman"/>
          <w:b/>
          <w:i/>
        </w:rPr>
        <w:tab/>
      </w:r>
      <w:r w:rsidRPr="00FF0E13">
        <w:rPr>
          <w:rFonts w:cs="Times New Roman"/>
          <w:b/>
          <w:i/>
        </w:rPr>
        <w:t xml:space="preserve">Dice Scenario. </w:t>
      </w:r>
      <w:r w:rsidR="00A872FB">
        <w:rPr>
          <w:rFonts w:cs="Times New Roman"/>
        </w:rPr>
        <w:t>The impact of utility on the change in the tonic driver was non-significant</w:t>
      </w:r>
      <w:r w:rsidR="00946056">
        <w:rPr>
          <w:rFonts w:cs="Times New Roman"/>
        </w:rPr>
        <w:t xml:space="preserve"> (M</w:t>
      </w:r>
      <w:r w:rsidR="00946056">
        <w:rPr>
          <w:rFonts w:cs="Times New Roman"/>
          <w:vertAlign w:val="subscript"/>
        </w:rPr>
        <w:t>neg</w:t>
      </w:r>
      <w:r w:rsidR="005344E2">
        <w:rPr>
          <w:rFonts w:cs="Times New Roman"/>
          <w:vertAlign w:val="subscript"/>
        </w:rPr>
        <w:t>ative</w:t>
      </w:r>
      <w:r w:rsidR="00946056">
        <w:rPr>
          <w:rFonts w:cs="Times New Roman"/>
        </w:rPr>
        <w:t>=.85, SD=.97 vs</w:t>
      </w:r>
      <w:r w:rsidR="005344E2">
        <w:rPr>
          <w:rFonts w:cs="Times New Roman"/>
        </w:rPr>
        <w:t>.</w:t>
      </w:r>
      <w:r w:rsidR="00946056">
        <w:rPr>
          <w:rFonts w:cs="Times New Roman"/>
        </w:rPr>
        <w:t xml:space="preserve"> M</w:t>
      </w:r>
      <w:r w:rsidR="00946056">
        <w:rPr>
          <w:rFonts w:cs="Times New Roman"/>
          <w:vertAlign w:val="subscript"/>
        </w:rPr>
        <w:t>neut</w:t>
      </w:r>
      <w:r w:rsidR="005344E2">
        <w:rPr>
          <w:rFonts w:cs="Times New Roman"/>
          <w:vertAlign w:val="subscript"/>
        </w:rPr>
        <w:t>ral</w:t>
      </w:r>
      <w:r w:rsidR="00946056">
        <w:rPr>
          <w:rFonts w:cs="Times New Roman"/>
        </w:rPr>
        <w:t xml:space="preserve">=.83, SD=.99), </w:t>
      </w:r>
      <w:r w:rsidR="00A872FB">
        <w:rPr>
          <w:rFonts w:cs="Times New Roman"/>
          <w:i/>
        </w:rPr>
        <w:t>t</w:t>
      </w:r>
      <w:r w:rsidR="00A872FB">
        <w:rPr>
          <w:rFonts w:cs="Times New Roman"/>
        </w:rPr>
        <w:t>(102)=</w:t>
      </w:r>
      <w:r w:rsidR="00ED5A9C">
        <w:rPr>
          <w:rFonts w:cs="Times New Roman"/>
        </w:rPr>
        <w:t>0</w:t>
      </w:r>
      <w:r w:rsidR="00A872FB">
        <w:rPr>
          <w:rFonts w:cs="Times New Roman"/>
        </w:rPr>
        <w:t xml:space="preserve">.08, </w:t>
      </w:r>
      <w:r w:rsidR="00A872FB">
        <w:rPr>
          <w:rFonts w:cs="Times New Roman"/>
          <w:i/>
        </w:rPr>
        <w:t>p</w:t>
      </w:r>
      <w:r w:rsidR="00A872FB">
        <w:rPr>
          <w:rFonts w:cs="Times New Roman"/>
        </w:rPr>
        <w:t>=.94. However, t</w:t>
      </w:r>
      <w:r w:rsidRPr="00000462">
        <w:rPr>
          <w:rFonts w:cs="Times New Roman"/>
        </w:rPr>
        <w:t xml:space="preserve">he impact of utility on probability estimates was </w:t>
      </w:r>
      <w:r w:rsidR="002C5181">
        <w:rPr>
          <w:rFonts w:cs="Times New Roman"/>
        </w:rPr>
        <w:t xml:space="preserve">marginally </w:t>
      </w:r>
      <w:r w:rsidRPr="00000462">
        <w:rPr>
          <w:rFonts w:cs="Times New Roman"/>
        </w:rPr>
        <w:t>significant</w:t>
      </w:r>
      <w:r w:rsidR="002C5181">
        <w:rPr>
          <w:rFonts w:cs="Times New Roman"/>
        </w:rPr>
        <w:t xml:space="preserve"> in the dice scenario</w:t>
      </w:r>
      <w:r w:rsidRPr="00000462">
        <w:rPr>
          <w:rFonts w:cs="Times New Roman"/>
        </w:rPr>
        <w:t xml:space="preserve">, </w:t>
      </w:r>
      <w:r w:rsidRPr="00000462">
        <w:rPr>
          <w:rFonts w:cs="Times New Roman"/>
          <w:i/>
        </w:rPr>
        <w:t>t</w:t>
      </w:r>
      <w:r w:rsidR="002C5181">
        <w:rPr>
          <w:rFonts w:cs="Times New Roman"/>
        </w:rPr>
        <w:t>(102)=1.95</w:t>
      </w:r>
      <w:r w:rsidRPr="00000462">
        <w:rPr>
          <w:rFonts w:cs="Times New Roman"/>
        </w:rPr>
        <w:t xml:space="preserve">, </w:t>
      </w:r>
      <w:r w:rsidRPr="00000462">
        <w:rPr>
          <w:rFonts w:cs="Times New Roman"/>
          <w:i/>
        </w:rPr>
        <w:t>p</w:t>
      </w:r>
      <w:r w:rsidR="002C5181">
        <w:rPr>
          <w:rFonts w:cs="Times New Roman"/>
        </w:rPr>
        <w:t>=.054, in that individuals in the negative condition provided greater estimates (M=</w:t>
      </w:r>
      <w:r w:rsidR="00135DFA">
        <w:rPr>
          <w:rFonts w:cs="Times New Roman"/>
        </w:rPr>
        <w:t xml:space="preserve">27.69, SD=17.7) than participants in the neutral condition (M=21.46, SD=14.76). </w:t>
      </w:r>
      <w:r w:rsidR="00A872FB">
        <w:rPr>
          <w:rFonts w:cs="Times New Roman"/>
        </w:rPr>
        <w:t xml:space="preserve">Thus, whilst there was a marginally significant relationship between utility and probability estimates, arousal was not impacted by the manipulation of utility, providing no evidence for the SLH in </w:t>
      </w:r>
      <w:r w:rsidR="00CF0419">
        <w:rPr>
          <w:rFonts w:cs="Times New Roman"/>
        </w:rPr>
        <w:t>the dice scenario</w:t>
      </w:r>
      <w:r w:rsidR="00A872FB">
        <w:rPr>
          <w:rFonts w:cs="Times New Roman"/>
        </w:rPr>
        <w:t xml:space="preserve">. </w:t>
      </w:r>
    </w:p>
    <w:p w14:paraId="446911C3" w14:textId="0DDB39EA" w:rsidR="00626DD2" w:rsidRPr="00626DD2" w:rsidRDefault="00626DD2" w:rsidP="00626DD2">
      <w:pPr>
        <w:rPr>
          <w:b/>
        </w:rPr>
      </w:pPr>
      <w:r>
        <w:rPr>
          <w:b/>
        </w:rPr>
        <w:t>Discussion</w:t>
      </w:r>
    </w:p>
    <w:p w14:paraId="4E9A2500" w14:textId="3B1DB60C" w:rsidR="00264AB9" w:rsidRPr="00000462" w:rsidRDefault="00264AB9" w:rsidP="00264AB9">
      <w:pPr>
        <w:ind w:firstLine="720"/>
      </w:pPr>
      <w:r w:rsidRPr="00000462">
        <w:t xml:space="preserve">In sum, </w:t>
      </w:r>
      <w:r>
        <w:t>Experiment 1</w:t>
      </w:r>
      <w:r w:rsidRPr="00000462">
        <w:t xml:space="preserve"> </w:t>
      </w:r>
      <w:r w:rsidR="00404088">
        <w:t>offered no</w:t>
      </w:r>
      <w:r>
        <w:t xml:space="preserve"> </w:t>
      </w:r>
      <w:r w:rsidRPr="00000462">
        <w:t>support</w:t>
      </w:r>
      <w:r w:rsidR="00404088">
        <w:t xml:space="preserve"> for the hypothesis that</w:t>
      </w:r>
      <w:r w:rsidRPr="00000462">
        <w:t xml:space="preserve"> arousal</w:t>
      </w:r>
      <w:r w:rsidR="007336E3">
        <w:t xml:space="preserve"> (as measured by EDA response)</w:t>
      </w:r>
      <w:r w:rsidR="00404088">
        <w:t xml:space="preserve"> mediates the impact of utility on </w:t>
      </w:r>
      <w:r w:rsidR="009D6729">
        <w:t xml:space="preserve">probability </w:t>
      </w:r>
      <w:r w:rsidR="00404088">
        <w:t>estimates.</w:t>
      </w:r>
      <w:r w:rsidRPr="00000462">
        <w:t xml:space="preserve"> </w:t>
      </w:r>
      <w:r w:rsidR="00404088">
        <w:t>I</w:t>
      </w:r>
      <w:r w:rsidRPr="00000462">
        <w:t xml:space="preserve">t </w:t>
      </w:r>
      <w:r w:rsidR="00404088">
        <w:t>is</w:t>
      </w:r>
      <w:r w:rsidRPr="00000462">
        <w:t xml:space="preserve"> possible</w:t>
      </w:r>
      <w:r w:rsidR="00404088">
        <w:t>, however,</w:t>
      </w:r>
      <w:r w:rsidRPr="00000462">
        <w:t xml:space="preserve"> that whilst arousal misattribution indeed underlies the relationship between utility and probability, </w:t>
      </w:r>
      <w:r w:rsidR="00404088">
        <w:t xml:space="preserve">our methods in Experiment 1 were not </w:t>
      </w:r>
      <w:r w:rsidR="007336E3">
        <w:t>appropriate</w:t>
      </w:r>
      <w:r w:rsidR="00404088">
        <w:t xml:space="preserve"> to detect this</w:t>
      </w:r>
      <w:r w:rsidRPr="00000462">
        <w:t>.</w:t>
      </w:r>
      <w:r w:rsidR="007336E3">
        <w:t xml:space="preserve"> In addition to the </w:t>
      </w:r>
      <w:r w:rsidR="006D0116">
        <w:t>potential for</w:t>
      </w:r>
      <w:r w:rsidR="000B736D">
        <w:t xml:space="preserve"> the type of arousal </w:t>
      </w:r>
      <w:r w:rsidR="007A5815">
        <w:t>posited in the SLH</w:t>
      </w:r>
      <w:r w:rsidR="006D0116">
        <w:t xml:space="preserve"> to not be reflected in EDA responses</w:t>
      </w:r>
      <w:r w:rsidR="007A5815">
        <w:t xml:space="preserve"> (an issue to which we return in the General Discussion)</w:t>
      </w:r>
      <w:r w:rsidR="006D0116">
        <w:t>, o</w:t>
      </w:r>
      <w:r w:rsidR="00830B2E">
        <w:t>ur experiment employed hypothetical scenarios rather than real monetary incentives, which might have elicited less arousal than in Vosgerau’s original experiments where participants had a stake in the outcome</w:t>
      </w:r>
      <w:r w:rsidR="00E614A2">
        <w:t>, and</w:t>
      </w:r>
      <w:r>
        <w:t xml:space="preserve"> </w:t>
      </w:r>
      <w:r w:rsidR="00830B2E" w:rsidRPr="00000462">
        <w:t xml:space="preserve">the arousal evoked by </w:t>
      </w:r>
      <w:r w:rsidR="00E614A2">
        <w:t>the utility manipulation</w:t>
      </w:r>
      <w:r w:rsidR="00830B2E" w:rsidRPr="00000462">
        <w:t xml:space="preserve"> could have been too weak to</w:t>
      </w:r>
      <w:r w:rsidR="00830B2E">
        <w:t xml:space="preserve"> be detected by our equipment</w:t>
      </w:r>
      <w:r w:rsidR="00E614A2">
        <w:t>.</w:t>
      </w:r>
      <w:r w:rsidR="00830B2E">
        <w:t xml:space="preserve"> </w:t>
      </w:r>
      <w:r w:rsidR="00313941">
        <w:t xml:space="preserve">In addition, </w:t>
      </w:r>
      <w:r w:rsidR="00BD42EB">
        <w:t xml:space="preserve">measuring physiological arousal might have drawn participants’ attention to the </w:t>
      </w:r>
      <w:r w:rsidR="00313941">
        <w:t xml:space="preserve">actual source of their arousal. Once individuals are aware of the source of arousal, </w:t>
      </w:r>
      <w:r w:rsidR="00BD42EB">
        <w:t xml:space="preserve">misattribution </w:t>
      </w:r>
      <w:r w:rsidR="00313941">
        <w:t xml:space="preserve">is less likely to occur </w:t>
      </w:r>
      <w:r w:rsidR="00BD42EB">
        <w:t xml:space="preserve">(Reisenzein &amp; Gattinger, 1982). </w:t>
      </w:r>
    </w:p>
    <w:p w14:paraId="2BCAC8C4" w14:textId="29C5E42D" w:rsidR="003E6724" w:rsidRDefault="00AC5F40" w:rsidP="003E6724">
      <w:pPr>
        <w:ind w:firstLine="720"/>
      </w:pPr>
      <w:r>
        <w:t>Before going any further with this line of enquiry, we decided it would be prudent to assess the reliability of the initial support of the SLH. Therefore, i</w:t>
      </w:r>
      <w:r w:rsidRPr="00000462">
        <w:t xml:space="preserve">n the </w:t>
      </w:r>
      <w:r w:rsidR="006B03BE">
        <w:t>next experiments</w:t>
      </w:r>
      <w:r w:rsidRPr="00000462">
        <w:t xml:space="preserve">, rather </w:t>
      </w:r>
      <w:r w:rsidRPr="00000462">
        <w:lastRenderedPageBreak/>
        <w:t xml:space="preserve">than testing </w:t>
      </w:r>
      <w:r w:rsidR="00F42CF0">
        <w:t xml:space="preserve">further </w:t>
      </w:r>
      <w:r w:rsidRPr="00000462">
        <w:t>predictions derive</w:t>
      </w:r>
      <w:r w:rsidR="00F42CF0">
        <w:t>d</w:t>
      </w:r>
      <w:r w:rsidRPr="00000462">
        <w:t xml:space="preserve"> from the SLH, we aim to assess the status of the SLH by replicating the effects originally reported by Vosgerau (2010). </w:t>
      </w:r>
    </w:p>
    <w:p w14:paraId="71097ECD" w14:textId="5918CE4C" w:rsidR="00AC5F40" w:rsidRDefault="004952A0" w:rsidP="00AC5F40">
      <w:pPr>
        <w:ind w:firstLine="720"/>
      </w:pPr>
      <w:r>
        <w:t>In the following</w:t>
      </w:r>
      <w:r w:rsidR="00AC5F40" w:rsidRPr="00000462">
        <w:t>, we present three experiments aim</w:t>
      </w:r>
      <w:r w:rsidR="0073755C">
        <w:t>ing</w:t>
      </w:r>
      <w:r w:rsidR="00AC5F40" w:rsidRPr="00000462">
        <w:t xml:space="preserve"> to replicate Vosgerau’s (2010) </w:t>
      </w:r>
      <w:r w:rsidR="00E329E3">
        <w:rPr>
          <w:rFonts w:cs="Times New Roman"/>
        </w:rPr>
        <w:t>Study</w:t>
      </w:r>
      <w:r w:rsidR="00AC5F40" w:rsidRPr="00000462">
        <w:t xml:space="preserve"> 2, and one experiment aim</w:t>
      </w:r>
      <w:r w:rsidR="0073755C">
        <w:t>ing</w:t>
      </w:r>
      <w:r w:rsidR="00AC5F40" w:rsidRPr="00000462">
        <w:t xml:space="preserve"> to replicate Vosgerau’s (2010) </w:t>
      </w:r>
      <w:r w:rsidR="00E329E3">
        <w:rPr>
          <w:rFonts w:cs="Times New Roman"/>
        </w:rPr>
        <w:t>Study</w:t>
      </w:r>
      <w:r w:rsidR="00AC5F40" w:rsidRPr="00000462">
        <w:t xml:space="preserve"> 1. Such replication attempts can be direct or conceptual (Schmidt, 2009), constituting replications that employ the original materials or extend the theory to another</w:t>
      </w:r>
      <w:r w:rsidR="00C032FC">
        <w:t xml:space="preserve"> set of stimuli, respectively. </w:t>
      </w:r>
      <w:r w:rsidR="00AC5F40" w:rsidRPr="00000462">
        <w:t>Experiment</w:t>
      </w:r>
      <w:r w:rsidR="00F42CF0">
        <w:t>s</w:t>
      </w:r>
      <w:r w:rsidR="00AC5F40" w:rsidRPr="00000462">
        <w:t xml:space="preserve"> </w:t>
      </w:r>
      <w:r w:rsidR="00991358">
        <w:t>2</w:t>
      </w:r>
      <w:r w:rsidR="00E329E3">
        <w:t xml:space="preserve"> (run online)</w:t>
      </w:r>
      <w:r w:rsidR="00F42CF0">
        <w:t xml:space="preserve"> and 5 (run in the laboratory)</w:t>
      </w:r>
      <w:r w:rsidR="00AC5F40" w:rsidRPr="00000462">
        <w:t xml:space="preserve"> constitute conceptual replications of Vosgerau’s (2010) </w:t>
      </w:r>
      <w:r w:rsidR="00E329E3">
        <w:t>Stud</w:t>
      </w:r>
      <w:r w:rsidR="00F42CF0">
        <w:t>ies</w:t>
      </w:r>
      <w:r w:rsidR="00AC5F40" w:rsidRPr="00000462">
        <w:t xml:space="preserve"> 2</w:t>
      </w:r>
      <w:r w:rsidR="00F42CF0">
        <w:t xml:space="preserve"> and 1, respectively</w:t>
      </w:r>
      <w:r w:rsidR="00D575A2">
        <w:t>.</w:t>
      </w:r>
      <w:r w:rsidR="00AC5F40" w:rsidRPr="00000462">
        <w:t xml:space="preserve"> Experiments </w:t>
      </w:r>
      <w:r w:rsidR="00E329E3">
        <w:t xml:space="preserve">3 and </w:t>
      </w:r>
      <w:r w:rsidR="00991358">
        <w:t>4</w:t>
      </w:r>
      <w:r w:rsidR="00E329E3">
        <w:t xml:space="preserve"> (run in the laboratory)</w:t>
      </w:r>
      <w:r w:rsidR="00AC5F40" w:rsidRPr="00000462">
        <w:t xml:space="preserve"> are direct replications of </w:t>
      </w:r>
      <w:r w:rsidR="00D575A2">
        <w:t>Vosgerau’s Study 2.</w:t>
      </w:r>
      <w:r w:rsidR="0043333F">
        <w:t xml:space="preserve"> </w:t>
      </w:r>
    </w:p>
    <w:p w14:paraId="7218CFC9" w14:textId="423D2355" w:rsidR="00020721" w:rsidRPr="00000462" w:rsidRDefault="0073755C" w:rsidP="007F77B3">
      <w:pPr>
        <w:ind w:firstLine="720"/>
      </w:pPr>
      <w:r>
        <w:t>Of Vosgerau’s (2010)</w:t>
      </w:r>
      <w:r w:rsidR="00AC5F40">
        <w:t xml:space="preserve"> four experiments, we considered </w:t>
      </w:r>
      <w:r w:rsidR="0043333F">
        <w:rPr>
          <w:rFonts w:cs="Times New Roman"/>
        </w:rPr>
        <w:t>Study</w:t>
      </w:r>
      <w:r w:rsidR="00AC5F40">
        <w:t xml:space="preserve"> 2 to be the strongest demonstration of arousal misattribution as a mechanism</w:t>
      </w:r>
      <w:r w:rsidR="00C61789">
        <w:t xml:space="preserve">. </w:t>
      </w:r>
      <w:r w:rsidR="0043333F">
        <w:rPr>
          <w:rFonts w:cs="Times New Roman"/>
        </w:rPr>
        <w:t>Study</w:t>
      </w:r>
      <w:r w:rsidR="00C61789">
        <w:t xml:space="preserve"> 2 was the only </w:t>
      </w:r>
      <w:r w:rsidR="0043333F">
        <w:rPr>
          <w:rFonts w:cs="Times New Roman"/>
        </w:rPr>
        <w:t>study</w:t>
      </w:r>
      <w:r w:rsidR="00C61789">
        <w:t xml:space="preserve"> in which arousal was actually assessed (via </w:t>
      </w:r>
      <w:r w:rsidR="006B019E">
        <w:t>self-report</w:t>
      </w:r>
      <w:r w:rsidR="00C61789">
        <w:t>) and the misattribution hypothesis was actually tested</w:t>
      </w:r>
      <w:r w:rsidR="00AC5F40">
        <w:t xml:space="preserve">. In </w:t>
      </w:r>
      <w:r w:rsidR="0043333F">
        <w:rPr>
          <w:rFonts w:cs="Times New Roman"/>
        </w:rPr>
        <w:t>Study</w:t>
      </w:r>
      <w:r w:rsidR="00AC5F40">
        <w:t xml:space="preserve"> 2, Vosgerau (2010) demonstrated that probability estimates decrease</w:t>
      </w:r>
      <w:r>
        <w:t>d</w:t>
      </w:r>
      <w:r w:rsidR="00AC5F40">
        <w:t xml:space="preserve"> once the source of arousal </w:t>
      </w:r>
      <w:r>
        <w:t>wa</w:t>
      </w:r>
      <w:r w:rsidR="00AC5F40">
        <w:t xml:space="preserve">s salient, supporting the notion that arousal is misattributed under conditions where the source of the arousal is not salient. </w:t>
      </w:r>
      <w:r w:rsidR="00AC5F40" w:rsidRPr="00000462">
        <w:t xml:space="preserve">To pre-empt </w:t>
      </w:r>
      <w:r w:rsidR="00923B3A">
        <w:t>our</w:t>
      </w:r>
      <w:r w:rsidR="00AC5F40" w:rsidRPr="00000462">
        <w:t xml:space="preserve"> results</w:t>
      </w:r>
      <w:r w:rsidR="00015344">
        <w:t>:</w:t>
      </w:r>
      <w:r w:rsidR="00C032FC">
        <w:t xml:space="preserve"> </w:t>
      </w:r>
      <w:r w:rsidR="00015344">
        <w:t>T</w:t>
      </w:r>
      <w:r w:rsidR="00AC5F40" w:rsidRPr="00000462">
        <w:t xml:space="preserve">hree </w:t>
      </w:r>
      <w:r w:rsidR="00015344">
        <w:t>replications of Study 2 yielded</w:t>
      </w:r>
      <w:r w:rsidR="00AC5F40" w:rsidRPr="00000462">
        <w:t xml:space="preserve"> no evidence for the existence of arousal misattribution in the formation of probability estimates</w:t>
      </w:r>
      <w:r w:rsidR="00AC5F40">
        <w:t xml:space="preserve">. </w:t>
      </w:r>
      <w:r w:rsidR="00C61789">
        <w:t>Finally</w:t>
      </w:r>
      <w:r w:rsidR="00AC5F40" w:rsidRPr="00000462">
        <w:t xml:space="preserve">, </w:t>
      </w:r>
      <w:r w:rsidR="00C61789">
        <w:t>Experiment 5 fail</w:t>
      </w:r>
      <w:r w:rsidR="00015344">
        <w:t>ed</w:t>
      </w:r>
      <w:r w:rsidR="00C61789">
        <w:t xml:space="preserve"> to replicate the effect of paper color on probability estimates</w:t>
      </w:r>
      <w:r w:rsidR="00015344">
        <w:t xml:space="preserve"> (Vosgerau, Study 1)</w:t>
      </w:r>
      <w:r w:rsidR="00AC5F40" w:rsidRPr="00000462">
        <w:t xml:space="preserve">. </w:t>
      </w:r>
    </w:p>
    <w:p w14:paraId="531D0B44" w14:textId="53FC8D99" w:rsidR="00AC5F40" w:rsidRPr="00000462" w:rsidRDefault="00AC5F40" w:rsidP="00377405">
      <w:pPr>
        <w:pStyle w:val="Heading1"/>
        <w:rPr>
          <w:rFonts w:eastAsiaTheme="minorEastAsia"/>
        </w:rPr>
      </w:pPr>
      <w:bookmarkStart w:id="8" w:name="_Toc273733104"/>
      <w:bookmarkStart w:id="9" w:name="_Toc274509292"/>
      <w:r w:rsidRPr="00000462">
        <w:rPr>
          <w:lang w:bidi="hi-IN"/>
        </w:rPr>
        <w:t xml:space="preserve">Experiment </w:t>
      </w:r>
      <w:bookmarkEnd w:id="8"/>
      <w:bookmarkEnd w:id="9"/>
      <w:r>
        <w:rPr>
          <w:lang w:bidi="hi-IN"/>
        </w:rPr>
        <w:t>2</w:t>
      </w:r>
    </w:p>
    <w:p w14:paraId="4E54FB6C" w14:textId="26F67D66" w:rsidR="00AC5F40" w:rsidRPr="002146DB" w:rsidRDefault="002146DB" w:rsidP="002146DB">
      <w:pPr>
        <w:ind w:firstLine="720"/>
      </w:pPr>
      <w:r>
        <w:t xml:space="preserve">Experiment 2 aimed to replicate Vosgerau’s </w:t>
      </w:r>
      <w:r w:rsidR="000A4C3A">
        <w:rPr>
          <w:rFonts w:cs="Times New Roman"/>
        </w:rPr>
        <w:t>Study</w:t>
      </w:r>
      <w:r>
        <w:t xml:space="preserve"> 2. </w:t>
      </w:r>
      <w:r w:rsidR="00AC5F40" w:rsidRPr="00000462">
        <w:rPr>
          <w:rFonts w:cs="Times New Roman"/>
        </w:rPr>
        <w:t xml:space="preserve">Vosgerau (2010) only tested the manipulation of the arousal misattribution process for positive, but not for negative events. Moreover, Vosgerau tested this effect for both focal and non-focal events. Whilst the effect </w:t>
      </w:r>
      <w:r w:rsidR="00AC5F40" w:rsidRPr="00000462">
        <w:rPr>
          <w:rFonts w:cs="Times New Roman"/>
        </w:rPr>
        <w:lastRenderedPageBreak/>
        <w:t>appeared very strong for the</w:t>
      </w:r>
      <w:r w:rsidR="00B61137">
        <w:rPr>
          <w:rFonts w:cs="Times New Roman"/>
        </w:rPr>
        <w:t xml:space="preserve"> (arguably more positive)</w:t>
      </w:r>
      <w:r w:rsidR="00AC5F40" w:rsidRPr="00000462">
        <w:rPr>
          <w:rFonts w:cs="Times New Roman"/>
        </w:rPr>
        <w:t xml:space="preserve"> focal event (“what is the probability that at least one 3 will show up”), this was reduced for the </w:t>
      </w:r>
      <w:r w:rsidR="00B61137">
        <w:rPr>
          <w:rFonts w:cs="Times New Roman"/>
        </w:rPr>
        <w:t xml:space="preserve">(arguably more negative) </w:t>
      </w:r>
      <w:r w:rsidR="00AC5F40" w:rsidRPr="00000462">
        <w:rPr>
          <w:rFonts w:cs="Times New Roman"/>
        </w:rPr>
        <w:t xml:space="preserve">non-focal event (“what is the probability that no 3 will show up”). It therefore remains a possibility that arousal misattribution occurs for positive, but not for negative events. Therefore, the current </w:t>
      </w:r>
      <w:r w:rsidR="00E329E3">
        <w:rPr>
          <w:rFonts w:cs="Times New Roman"/>
        </w:rPr>
        <w:t>experiment</w:t>
      </w:r>
      <w:r w:rsidR="00AC5F40" w:rsidRPr="00000462">
        <w:rPr>
          <w:rFonts w:cs="Times New Roman"/>
        </w:rPr>
        <w:t xml:space="preserve"> aimed to replicate Vosgerau’s </w:t>
      </w:r>
      <w:r w:rsidR="00E329E3">
        <w:rPr>
          <w:rFonts w:cs="Times New Roman"/>
        </w:rPr>
        <w:t>Study</w:t>
      </w:r>
      <w:r w:rsidR="00AC5F40" w:rsidRPr="00000462">
        <w:rPr>
          <w:rFonts w:cs="Times New Roman"/>
        </w:rPr>
        <w:t xml:space="preserve"> </w:t>
      </w:r>
      <w:r w:rsidR="00416C44">
        <w:rPr>
          <w:rFonts w:cs="Times New Roman"/>
        </w:rPr>
        <w:t>2</w:t>
      </w:r>
      <w:r w:rsidR="00AC5F40" w:rsidRPr="00000462">
        <w:rPr>
          <w:rFonts w:cs="Times New Roman"/>
        </w:rPr>
        <w:t xml:space="preserve">, as well as to extend it to negative and neutral events. </w:t>
      </w:r>
    </w:p>
    <w:p w14:paraId="2D3E45C9" w14:textId="7879FC92" w:rsidR="00AC5F40" w:rsidRPr="00000462" w:rsidRDefault="00AC5F40" w:rsidP="00A353B4">
      <w:pPr>
        <w:ind w:firstLine="720"/>
        <w:rPr>
          <w:rFonts w:cs="Times New Roman"/>
        </w:rPr>
      </w:pPr>
      <w:r w:rsidRPr="00000462">
        <w:rPr>
          <w:rFonts w:cs="Times New Roman"/>
        </w:rPr>
        <w:t xml:space="preserve">In addition, the current experiment </w:t>
      </w:r>
      <w:r w:rsidR="006D2C40">
        <w:rPr>
          <w:rFonts w:cs="Times New Roman"/>
        </w:rPr>
        <w:t xml:space="preserve">only used the dice scenario, with </w:t>
      </w:r>
      <w:r w:rsidRPr="00000462">
        <w:rPr>
          <w:rFonts w:cs="Times New Roman"/>
        </w:rPr>
        <w:t xml:space="preserve">the </w:t>
      </w:r>
      <w:r w:rsidR="00923B3A">
        <w:rPr>
          <w:rFonts w:cs="Times New Roman"/>
        </w:rPr>
        <w:t xml:space="preserve">same </w:t>
      </w:r>
      <w:r w:rsidRPr="00000462">
        <w:rPr>
          <w:rFonts w:cs="Times New Roman"/>
        </w:rPr>
        <w:t>probability level</w:t>
      </w:r>
      <w:r w:rsidR="00923B3A">
        <w:rPr>
          <w:rFonts w:cs="Times New Roman"/>
        </w:rPr>
        <w:t xml:space="preserve"> as</w:t>
      </w:r>
      <w:r w:rsidRPr="00000462">
        <w:rPr>
          <w:rFonts w:cs="Times New Roman"/>
        </w:rPr>
        <w:t xml:space="preserve"> Vosgerau</w:t>
      </w:r>
      <w:r w:rsidR="00A450B5">
        <w:rPr>
          <w:rFonts w:cs="Times New Roman"/>
        </w:rPr>
        <w:t xml:space="preserve"> (2010)</w:t>
      </w:r>
      <w:r w:rsidRPr="00000462">
        <w:rPr>
          <w:rFonts w:cs="Times New Roman"/>
        </w:rPr>
        <w:t>, resembl</w:t>
      </w:r>
      <w:r w:rsidR="005344E2">
        <w:rPr>
          <w:rFonts w:cs="Times New Roman"/>
        </w:rPr>
        <w:t>ing</w:t>
      </w:r>
      <w:r w:rsidRPr="00000462">
        <w:rPr>
          <w:rFonts w:cs="Times New Roman"/>
        </w:rPr>
        <w:t xml:space="preserve"> his </w:t>
      </w:r>
      <w:r w:rsidR="000A4C3A">
        <w:rPr>
          <w:rFonts w:cs="Times New Roman"/>
        </w:rPr>
        <w:t>study</w:t>
      </w:r>
      <w:r w:rsidRPr="00000462">
        <w:rPr>
          <w:rFonts w:cs="Times New Roman"/>
        </w:rPr>
        <w:t xml:space="preserve"> more closely (“at least one 3 within four rolls”). In the original </w:t>
      </w:r>
      <w:r w:rsidR="000A4C3A">
        <w:rPr>
          <w:rFonts w:cs="Times New Roman"/>
        </w:rPr>
        <w:t>study</w:t>
      </w:r>
      <w:r w:rsidR="00416C44">
        <w:rPr>
          <w:rFonts w:cs="Times New Roman"/>
        </w:rPr>
        <w:t>,</w:t>
      </w:r>
      <w:r w:rsidRPr="00000462">
        <w:rPr>
          <w:rFonts w:cs="Times New Roman"/>
        </w:rPr>
        <w:t xml:space="preserve"> participants indicated </w:t>
      </w:r>
      <w:r w:rsidR="00923B3A">
        <w:rPr>
          <w:rFonts w:cs="Times New Roman"/>
        </w:rPr>
        <w:t>higher arousal</w:t>
      </w:r>
      <w:r w:rsidRPr="00000462">
        <w:rPr>
          <w:rFonts w:cs="Times New Roman"/>
        </w:rPr>
        <w:t xml:space="preserve"> if arousal was rated before</w:t>
      </w:r>
      <w:r w:rsidR="00021964">
        <w:rPr>
          <w:rFonts w:cs="Times New Roman"/>
        </w:rPr>
        <w:t>,</w:t>
      </w:r>
      <w:r w:rsidRPr="00000462">
        <w:rPr>
          <w:rFonts w:cs="Times New Roman"/>
        </w:rPr>
        <w:t xml:space="preserve"> </w:t>
      </w:r>
      <w:r w:rsidR="005344E2">
        <w:rPr>
          <w:rFonts w:cs="Times New Roman"/>
        </w:rPr>
        <w:t>compared to after</w:t>
      </w:r>
      <w:r w:rsidR="00021964">
        <w:rPr>
          <w:rFonts w:cs="Times New Roman"/>
        </w:rPr>
        <w:t>,</w:t>
      </w:r>
      <w:r w:rsidR="005344E2">
        <w:rPr>
          <w:rFonts w:cs="Times New Roman"/>
        </w:rPr>
        <w:t xml:space="preserve"> </w:t>
      </w:r>
      <w:r w:rsidRPr="00000462">
        <w:rPr>
          <w:rFonts w:cs="Times New Roman"/>
        </w:rPr>
        <w:t xml:space="preserve">providing probability estimates. If we were to include more than one scenario, a meaningful interpretation of arousal ratings would not be possible since arousal questions of the later scenarios would have been preceded by likelihood estimates. </w:t>
      </w:r>
    </w:p>
    <w:p w14:paraId="49080AE8" w14:textId="77777777" w:rsidR="00AC5F40" w:rsidRPr="00000462" w:rsidRDefault="00AC5F40" w:rsidP="00AC5F40">
      <w:pPr>
        <w:rPr>
          <w:b/>
        </w:rPr>
      </w:pPr>
      <w:bookmarkStart w:id="10" w:name="_Toc273733106"/>
      <w:r w:rsidRPr="00000462">
        <w:rPr>
          <w:b/>
        </w:rPr>
        <w:t>Method</w:t>
      </w:r>
      <w:bookmarkEnd w:id="10"/>
    </w:p>
    <w:p w14:paraId="54974CC8" w14:textId="45533120" w:rsidR="00AC5F40" w:rsidRPr="00000462" w:rsidRDefault="00AC5F40" w:rsidP="00AC5F40">
      <w:pPr>
        <w:ind w:firstLine="720"/>
        <w:rPr>
          <w:rFonts w:cs="Times New Roman"/>
          <w:b/>
        </w:rPr>
      </w:pPr>
      <w:r w:rsidRPr="00000462">
        <w:rPr>
          <w:rFonts w:cs="Times New Roman"/>
          <w:b/>
        </w:rPr>
        <w:t xml:space="preserve">Participants and Design. </w:t>
      </w:r>
      <w:r w:rsidRPr="00000462">
        <w:rPr>
          <w:rFonts w:cs="Times New Roman"/>
        </w:rPr>
        <w:t>303 participants were recruited via Amazon Mechanical Turk and paid $0.2</w:t>
      </w:r>
      <w:r w:rsidR="00BD2C0A">
        <w:rPr>
          <w:rFonts w:cs="Times New Roman"/>
        </w:rPr>
        <w:t>0</w:t>
      </w:r>
      <w:r w:rsidRPr="00000462">
        <w:rPr>
          <w:rFonts w:cs="Times New Roman"/>
        </w:rPr>
        <w:t xml:space="preserve"> to participate in this online experiment. Following previous exclusion criteria, the final sample consisted of 285 participants (100 female, median age = 27 years). Note that we more than tripled the cell size from Vosgerau’s (2010) 13 participants per cell to approximately 47 participants per cell. Participants were randomly assigned to a 3 (utility: positive/neutral/negative) x 2 (order: arousal rating first/probability estimate first) between participants design.</w:t>
      </w:r>
    </w:p>
    <w:p w14:paraId="4B698114" w14:textId="42721BCD" w:rsidR="00AC5F40" w:rsidRPr="00000462" w:rsidRDefault="00AC5F40" w:rsidP="00AC5F40">
      <w:pPr>
        <w:ind w:firstLine="720"/>
        <w:rPr>
          <w:rFonts w:cs="Times New Roman"/>
          <w:bCs/>
        </w:rPr>
      </w:pPr>
      <w:r w:rsidRPr="00000462">
        <w:rPr>
          <w:rFonts w:cs="Times New Roman"/>
          <w:b/>
        </w:rPr>
        <w:t xml:space="preserve">Materials and Procedure. </w:t>
      </w:r>
      <w:r w:rsidRPr="00000462">
        <w:rPr>
          <w:rFonts w:cs="Times New Roman"/>
        </w:rPr>
        <w:t>Participants were informed that they would participate in a study on risk perception. Participants read the dice scenario</w:t>
      </w:r>
      <w:r w:rsidR="00B61137">
        <w:rPr>
          <w:rFonts w:cs="Times New Roman"/>
        </w:rPr>
        <w:t xml:space="preserve">. </w:t>
      </w:r>
      <w:r w:rsidRPr="00000462">
        <w:rPr>
          <w:rFonts w:cs="Times New Roman"/>
        </w:rPr>
        <w:t>In the positive utility condition participants read:</w:t>
      </w:r>
    </w:p>
    <w:p w14:paraId="2989AFBD" w14:textId="77777777" w:rsidR="00AC5F40" w:rsidRPr="00000462" w:rsidRDefault="00AC5F40" w:rsidP="00AC5F40">
      <w:pPr>
        <w:spacing w:line="276" w:lineRule="auto"/>
        <w:ind w:left="709"/>
        <w:rPr>
          <w:rFonts w:cs="Times New Roman"/>
          <w:bCs/>
          <w:i/>
        </w:rPr>
      </w:pPr>
      <w:r w:rsidRPr="00000462">
        <w:rPr>
          <w:rFonts w:cs="Times New Roman"/>
          <w:bCs/>
          <w:i/>
        </w:rPr>
        <w:lastRenderedPageBreak/>
        <w:t>Imagine you are walking down the street with another person. Seeing a dice for sale in the window of a nearby thrift shop, they propose the following: </w:t>
      </w:r>
      <w:r w:rsidRPr="00000462">
        <w:rPr>
          <w:rFonts w:cs="Times New Roman"/>
          <w:bCs/>
          <w:i/>
        </w:rPr>
        <w:br/>
        <w:t>You will role a six-sided dice 4 times. If a 3 comes up on at least 1 of these throws, the other person will give you $100. Otherwise they will keep it. </w:t>
      </w:r>
    </w:p>
    <w:p w14:paraId="40C644CE" w14:textId="77777777" w:rsidR="00923B3A" w:rsidRDefault="00923B3A" w:rsidP="000B72E5">
      <w:pPr>
        <w:spacing w:line="276" w:lineRule="auto"/>
        <w:rPr>
          <w:rFonts w:cs="Times New Roman"/>
          <w:bCs/>
        </w:rPr>
      </w:pPr>
    </w:p>
    <w:p w14:paraId="64EECF2B" w14:textId="75DD83E9" w:rsidR="00923B3A" w:rsidRPr="000B72E5" w:rsidRDefault="00923B3A" w:rsidP="000B72E5">
      <w:pPr>
        <w:spacing w:after="0"/>
        <w:rPr>
          <w:rFonts w:cs="Times New Roman"/>
          <w:bCs/>
        </w:rPr>
      </w:pPr>
      <w:r>
        <w:rPr>
          <w:rFonts w:cs="Times New Roman"/>
          <w:bCs/>
        </w:rPr>
        <w:t>The negative and neutral conditions were the same as in Experiment 1, except that the focal outcome for the dice roll was a 3 coming up on at least 1 throw out of 4.</w:t>
      </w:r>
    </w:p>
    <w:p w14:paraId="662A4E5D" w14:textId="0E24D8E2" w:rsidR="00AC5F40" w:rsidRDefault="00AC5F40" w:rsidP="00AC5F40">
      <w:pPr>
        <w:ind w:firstLine="709"/>
        <w:rPr>
          <w:rFonts w:cs="Times New Roman"/>
          <w:bCs/>
        </w:rPr>
      </w:pPr>
      <w:r w:rsidRPr="00000462">
        <w:rPr>
          <w:rFonts w:cs="Times New Roman"/>
          <w:bCs/>
        </w:rPr>
        <w:t xml:space="preserve">In all conditions, participants estimated the probability that at least one 3 shows up on four throws and provided their answer </w:t>
      </w:r>
      <w:r w:rsidR="00F52135">
        <w:rPr>
          <w:rFonts w:cs="Times New Roman"/>
          <w:bCs/>
        </w:rPr>
        <w:t>using</w:t>
      </w:r>
      <w:r w:rsidRPr="00000462">
        <w:rPr>
          <w:rFonts w:cs="Times New Roman"/>
          <w:bCs/>
        </w:rPr>
        <w:t xml:space="preserve"> </w:t>
      </w:r>
      <w:r w:rsidR="00F52135">
        <w:rPr>
          <w:rFonts w:cs="Times New Roman"/>
          <w:bCs/>
        </w:rPr>
        <w:t>the same 0-100</w:t>
      </w:r>
      <w:r w:rsidRPr="00000462">
        <w:rPr>
          <w:rFonts w:cs="Times New Roman"/>
          <w:bCs/>
        </w:rPr>
        <w:t xml:space="preserve"> scale</w:t>
      </w:r>
      <w:r w:rsidR="00F52135">
        <w:rPr>
          <w:rFonts w:cs="Times New Roman"/>
          <w:bCs/>
        </w:rPr>
        <w:t xml:space="preserve"> as in Experiment 1</w:t>
      </w:r>
      <w:r w:rsidRPr="00000462">
        <w:rPr>
          <w:rFonts w:cs="Times New Roman"/>
          <w:bCs/>
        </w:rPr>
        <w:t xml:space="preserve">. </w:t>
      </w:r>
      <w:r w:rsidR="00F52135">
        <w:rPr>
          <w:rFonts w:cs="Times New Roman"/>
          <w:bCs/>
        </w:rPr>
        <w:t>D</w:t>
      </w:r>
      <w:r w:rsidRPr="00000462">
        <w:rPr>
          <w:rFonts w:cs="Times New Roman"/>
          <w:bCs/>
        </w:rPr>
        <w:t xml:space="preserve">epending on the order condition, participants were either asked before or after the provision of the probability estimate to answer the questions: “how much would you like playing this game?” and “how exciting would it be to play this game”?, both on 8-point Likert-scales from 0 (not at all) to 7 (very much). </w:t>
      </w:r>
    </w:p>
    <w:p w14:paraId="7B4C5B5D" w14:textId="40F1F5E1" w:rsidR="00C750F1" w:rsidRPr="00000462" w:rsidRDefault="00C750F1" w:rsidP="00AC5F40">
      <w:pPr>
        <w:ind w:firstLine="709"/>
        <w:rPr>
          <w:rFonts w:cs="Times New Roman"/>
          <w:bCs/>
        </w:rPr>
      </w:pPr>
      <w:r>
        <w:rPr>
          <w:rFonts w:cs="Times New Roman"/>
          <w:bCs/>
        </w:rPr>
        <w:t xml:space="preserve">Finally, </w:t>
      </w:r>
      <w:r>
        <w:t>participants completed the Consciousness of Body: Private scale (</w:t>
      </w:r>
      <w:r>
        <w:rPr>
          <w:rFonts w:cs="Times New Roman"/>
        </w:rPr>
        <w:t>Miller et al. 1981). This measure is not discussed further (see Footnote 5).</w:t>
      </w:r>
    </w:p>
    <w:p w14:paraId="177F5561" w14:textId="30F7B58C" w:rsidR="00AC5F40" w:rsidRPr="005D11EF" w:rsidRDefault="00AC5F40" w:rsidP="00AC5F40">
      <w:pPr>
        <w:rPr>
          <w:b/>
        </w:rPr>
      </w:pPr>
      <w:bookmarkStart w:id="11" w:name="_Toc273733107"/>
      <w:r w:rsidRPr="00000462">
        <w:rPr>
          <w:b/>
        </w:rPr>
        <w:t>Results and Discussion</w:t>
      </w:r>
      <w:bookmarkEnd w:id="11"/>
      <w:r w:rsidRPr="00000462">
        <w:rPr>
          <w:b/>
        </w:rPr>
        <w:t xml:space="preserve"> </w:t>
      </w:r>
      <w:r w:rsidRPr="00000462">
        <w:t xml:space="preserve"> </w:t>
      </w:r>
    </w:p>
    <w:p w14:paraId="0AFB28F5" w14:textId="2C097FF1" w:rsidR="00AC5F40" w:rsidRPr="00000462" w:rsidRDefault="00AC5F40" w:rsidP="00AC5F40">
      <w:pPr>
        <w:ind w:firstLine="720"/>
        <w:rPr>
          <w:rFonts w:cs="Times New Roman"/>
        </w:rPr>
      </w:pPr>
      <w:r w:rsidRPr="00000462">
        <w:rPr>
          <w:rFonts w:cs="Times New Roman"/>
          <w:b/>
        </w:rPr>
        <w:t>Probability Estimates</w:t>
      </w:r>
      <w:r w:rsidRPr="00000462">
        <w:rPr>
          <w:rFonts w:cs="Times New Roman"/>
          <w:b/>
          <w:i/>
        </w:rPr>
        <w:t xml:space="preserve">. </w:t>
      </w:r>
      <w:r w:rsidR="00F52135">
        <w:rPr>
          <w:rFonts w:cs="Times New Roman"/>
        </w:rPr>
        <w:t>The</w:t>
      </w:r>
      <w:r w:rsidRPr="00000462">
        <w:rPr>
          <w:rFonts w:cs="Times New Roman"/>
        </w:rPr>
        <w:t xml:space="preserve"> arousal misattribution account</w:t>
      </w:r>
      <w:r w:rsidR="00F52135">
        <w:rPr>
          <w:rFonts w:cs="Times New Roman"/>
        </w:rPr>
        <w:t xml:space="preserve"> predicts</w:t>
      </w:r>
      <w:r w:rsidRPr="00000462">
        <w:rPr>
          <w:rFonts w:cs="Times New Roman"/>
        </w:rPr>
        <w:t xml:space="preserve"> that probability estimates for the negative and positive conditions are both higher than estimates for the neutral condition, when the arousal question is asked afterwards. </w:t>
      </w:r>
    </w:p>
    <w:p w14:paraId="37C5E897" w14:textId="0A6B52D1" w:rsidR="00AC5F40" w:rsidRPr="005D11EF" w:rsidRDefault="00AC5F40" w:rsidP="005D11EF">
      <w:pPr>
        <w:ind w:firstLine="720"/>
        <w:rPr>
          <w:rFonts w:cs="Times New Roman"/>
        </w:rPr>
      </w:pPr>
      <w:r w:rsidRPr="00000462">
        <w:rPr>
          <w:rFonts w:cs="Times New Roman"/>
          <w:b/>
        </w:rPr>
        <w:t xml:space="preserve"> </w:t>
      </w:r>
      <w:r w:rsidRPr="00000462">
        <w:rPr>
          <w:rFonts w:cs="Times New Roman"/>
        </w:rPr>
        <w:t xml:space="preserve">A 3 (utility: negative/neutral/positive) x 2 (order: arousal rating first/probability estimate first) ANOVA yielded no significant main effect of utility, </w:t>
      </w:r>
      <w:r w:rsidRPr="00000462">
        <w:rPr>
          <w:rFonts w:cs="Times New Roman"/>
          <w:i/>
        </w:rPr>
        <w:t>F</w:t>
      </w:r>
      <w:r w:rsidRPr="00000462">
        <w:rPr>
          <w:rFonts w:cs="Times New Roman"/>
        </w:rPr>
        <w:t xml:space="preserve">(2,270)=1.8, </w:t>
      </w:r>
      <w:r w:rsidRPr="00000462">
        <w:rPr>
          <w:rFonts w:cs="Times New Roman"/>
          <w:i/>
        </w:rPr>
        <w:t>p</w:t>
      </w:r>
      <w:r w:rsidRPr="00000462">
        <w:rPr>
          <w:rFonts w:cs="Times New Roman"/>
        </w:rPr>
        <w:t>=.17, η</w:t>
      </w:r>
      <w:r w:rsidRPr="00000462">
        <w:rPr>
          <w:rFonts w:cs="Times New Roman"/>
          <w:vertAlign w:val="superscript"/>
        </w:rPr>
        <w:t>2</w:t>
      </w:r>
      <w:r w:rsidRPr="00000462">
        <w:rPr>
          <w:rFonts w:cs="Times New Roman"/>
        </w:rPr>
        <w:t>=.01. However, directionally</w:t>
      </w:r>
      <w:r>
        <w:rPr>
          <w:rFonts w:cs="Times New Roman"/>
        </w:rPr>
        <w:t>,</w:t>
      </w:r>
      <w:r w:rsidRPr="00000462">
        <w:rPr>
          <w:rFonts w:cs="Times New Roman"/>
        </w:rPr>
        <w:t xml:space="preserve"> participants in the negative condition gave the highest probability estimates (M=47.9, SD=23.84), followed by participants in the neutral (M=43.37, SD=21.47) and positive condition (M=42.04, SD=21.33). The direction of these means are not in line with </w:t>
      </w:r>
      <w:r w:rsidRPr="00000462">
        <w:rPr>
          <w:rFonts w:cs="Times New Roman"/>
        </w:rPr>
        <w:lastRenderedPageBreak/>
        <w:t xml:space="preserve">the SLH, which would have predicted greater estimates for positive and negative compared to neutral events. Furthermore, contrary to the predictions by the SLH, the effect of order, </w:t>
      </w:r>
      <w:r w:rsidRPr="00000462">
        <w:rPr>
          <w:rFonts w:cs="Times New Roman"/>
          <w:i/>
        </w:rPr>
        <w:t>F</w:t>
      </w:r>
      <w:r w:rsidRPr="00000462">
        <w:rPr>
          <w:rFonts w:cs="Times New Roman"/>
        </w:rPr>
        <w:t xml:space="preserve">(1,279)=2.15, </w:t>
      </w:r>
      <w:r w:rsidRPr="00000462">
        <w:rPr>
          <w:rFonts w:cs="Times New Roman"/>
          <w:i/>
        </w:rPr>
        <w:t>p</w:t>
      </w:r>
      <w:r w:rsidRPr="00000462">
        <w:rPr>
          <w:rFonts w:cs="Times New Roman"/>
        </w:rPr>
        <w:t>=.14, η</w:t>
      </w:r>
      <w:r w:rsidRPr="00000462">
        <w:rPr>
          <w:rFonts w:cs="Times New Roman"/>
          <w:vertAlign w:val="superscript"/>
        </w:rPr>
        <w:t>2</w:t>
      </w:r>
      <w:r w:rsidRPr="00000462">
        <w:rPr>
          <w:rFonts w:cs="Times New Roman"/>
        </w:rPr>
        <w:t xml:space="preserve">=.01, and the utility*order interaction, </w:t>
      </w:r>
      <w:r w:rsidRPr="00000462">
        <w:rPr>
          <w:rFonts w:cs="Times New Roman"/>
          <w:i/>
        </w:rPr>
        <w:t>F</w:t>
      </w:r>
      <w:r w:rsidRPr="00000462">
        <w:rPr>
          <w:rFonts w:cs="Times New Roman"/>
        </w:rPr>
        <w:t xml:space="preserve">&lt;1, were non-significant (see Figure </w:t>
      </w:r>
      <w:r w:rsidR="00A81671">
        <w:rPr>
          <w:rFonts w:cs="Times New Roman"/>
        </w:rPr>
        <w:t>2</w:t>
      </w:r>
      <w:r w:rsidRPr="00000462">
        <w:rPr>
          <w:rFonts w:cs="Times New Roman"/>
        </w:rPr>
        <w:t>).</w:t>
      </w:r>
    </w:p>
    <w:p w14:paraId="3E78A925" w14:textId="77777777" w:rsidR="00AC5F40" w:rsidRPr="00000462" w:rsidRDefault="00AC5F40" w:rsidP="00AC5F40">
      <w:pPr>
        <w:pStyle w:val="TableFigure"/>
        <w:jc w:val="center"/>
        <w:rPr>
          <w:b/>
        </w:rPr>
      </w:pPr>
      <w:r w:rsidRPr="00000462">
        <w:rPr>
          <w:noProof/>
          <w:lang w:eastAsia="en-GB"/>
        </w:rPr>
        <w:drawing>
          <wp:inline distT="0" distB="0" distL="0" distR="0" wp14:anchorId="5039050C" wp14:editId="3683818A">
            <wp:extent cx="5040000" cy="3600000"/>
            <wp:effectExtent l="0" t="0" r="0" b="6985"/>
            <wp:docPr id="324" name="Chart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5C0647" w14:textId="191E85AE" w:rsidR="006B019E" w:rsidRDefault="00AC5F40" w:rsidP="006B019E">
      <w:pPr>
        <w:pStyle w:val="Caption"/>
        <w:rPr>
          <w:rFonts w:cs="Times New Roman"/>
          <w:i w:val="0"/>
          <w:sz w:val="24"/>
          <w:lang w:bidi="hi-IN"/>
        </w:rPr>
      </w:pPr>
      <w:bookmarkStart w:id="12" w:name="_Toc273949417"/>
      <w:r w:rsidRPr="005D11EF">
        <w:rPr>
          <w:sz w:val="24"/>
        </w:rPr>
        <w:t>Figure</w:t>
      </w:r>
      <w:r w:rsidR="005D11EF" w:rsidRPr="005D11EF">
        <w:rPr>
          <w:i w:val="0"/>
          <w:sz w:val="24"/>
        </w:rPr>
        <w:t xml:space="preserve"> </w:t>
      </w:r>
      <w:r w:rsidR="00A81671">
        <w:rPr>
          <w:i w:val="0"/>
          <w:sz w:val="24"/>
        </w:rPr>
        <w:t>2</w:t>
      </w:r>
      <w:r w:rsidRPr="005D11EF">
        <w:rPr>
          <w:rFonts w:cs="Times New Roman"/>
          <w:sz w:val="24"/>
          <w:lang w:bidi="hi-IN"/>
        </w:rPr>
        <w:t xml:space="preserve">. </w:t>
      </w:r>
      <w:r w:rsidRPr="005D11EF">
        <w:rPr>
          <w:rFonts w:cs="Times New Roman"/>
          <w:i w:val="0"/>
          <w:sz w:val="24"/>
          <w:lang w:bidi="hi-IN"/>
        </w:rPr>
        <w:t>Probability estimate means for the utility and order conditions. Error bars represent +/- 1 standard error of the mean.</w:t>
      </w:r>
      <w:bookmarkEnd w:id="12"/>
    </w:p>
    <w:p w14:paraId="1D63491D" w14:textId="77777777" w:rsidR="006B019E" w:rsidRPr="006B019E" w:rsidRDefault="006B019E" w:rsidP="006B019E">
      <w:pPr>
        <w:rPr>
          <w:lang w:bidi="hi-IN"/>
        </w:rPr>
      </w:pPr>
    </w:p>
    <w:p w14:paraId="295090E4" w14:textId="77777777" w:rsidR="00CA6273" w:rsidRPr="00947498" w:rsidRDefault="00AC5F40" w:rsidP="00CA6273">
      <w:pPr>
        <w:rPr>
          <w:rFonts w:cs="Times New Roman"/>
        </w:rPr>
      </w:pPr>
      <w:r w:rsidRPr="00000462">
        <w:rPr>
          <w:rFonts w:cs="Times New Roman"/>
          <w:b/>
        </w:rPr>
        <w:t>Arousal Ratings</w:t>
      </w:r>
      <w:r w:rsidRPr="00000462">
        <w:rPr>
          <w:rFonts w:cs="Times New Roman"/>
          <w:b/>
          <w:i/>
        </w:rPr>
        <w:t xml:space="preserve">. </w:t>
      </w:r>
      <w:r w:rsidRPr="00000462">
        <w:rPr>
          <w:rFonts w:cs="Times New Roman"/>
        </w:rPr>
        <w:t xml:space="preserve">As the two arousal questions were highly correlated, </w:t>
      </w:r>
      <w:r w:rsidRPr="00000462">
        <w:rPr>
          <w:rFonts w:cs="Times New Roman"/>
          <w:i/>
        </w:rPr>
        <w:t>r</w:t>
      </w:r>
      <w:r w:rsidRPr="00000462">
        <w:rPr>
          <w:rFonts w:cs="Times New Roman"/>
        </w:rPr>
        <w:t xml:space="preserve">(285)=.81, </w:t>
      </w:r>
      <w:r w:rsidRPr="00000462">
        <w:rPr>
          <w:rFonts w:cs="Times New Roman"/>
          <w:i/>
        </w:rPr>
        <w:t>p</w:t>
      </w:r>
      <w:r w:rsidRPr="00000462">
        <w:rPr>
          <w:rFonts w:cs="Times New Roman"/>
        </w:rPr>
        <w:t>&lt;.00</w:t>
      </w:r>
      <w:r>
        <w:rPr>
          <w:rFonts w:cs="Times New Roman"/>
        </w:rPr>
        <w:t>1</w:t>
      </w:r>
      <w:r w:rsidRPr="00000462">
        <w:rPr>
          <w:rFonts w:cs="Times New Roman"/>
        </w:rPr>
        <w:t xml:space="preserve">, they were averaged into one arousal score and submitted to a 3 (utility: negative/neutral/positive) x 2 (order: arousal rating first/probability estimate first) between participants ANOVA. A main effect of utility was present, </w:t>
      </w:r>
      <w:r w:rsidRPr="00000462">
        <w:rPr>
          <w:rFonts w:cs="Times New Roman"/>
          <w:i/>
        </w:rPr>
        <w:t>F</w:t>
      </w:r>
      <w:r w:rsidRPr="00000462">
        <w:rPr>
          <w:rFonts w:cs="Times New Roman"/>
        </w:rPr>
        <w:t xml:space="preserve">(2,279)=94.49, </w:t>
      </w:r>
      <w:r w:rsidRPr="00000462">
        <w:rPr>
          <w:rFonts w:cs="Times New Roman"/>
          <w:i/>
        </w:rPr>
        <w:t>p</w:t>
      </w:r>
      <w:r w:rsidRPr="00000462">
        <w:rPr>
          <w:rFonts w:cs="Times New Roman"/>
        </w:rPr>
        <w:t>&lt;.001, η</w:t>
      </w:r>
      <w:r w:rsidRPr="00000462">
        <w:rPr>
          <w:rFonts w:cs="Times New Roman"/>
          <w:vertAlign w:val="superscript"/>
        </w:rPr>
        <w:t>2</w:t>
      </w:r>
      <w:r w:rsidRPr="00000462">
        <w:rPr>
          <w:rFonts w:cs="Times New Roman"/>
        </w:rPr>
        <w:t xml:space="preserve">=.41. Participants in the positive condition gave the highest arousal ratings (M=5.6, SD=1.46), followed by participants in the </w:t>
      </w:r>
      <w:r w:rsidRPr="00000462">
        <w:rPr>
          <w:rFonts w:cs="Times New Roman"/>
        </w:rPr>
        <w:lastRenderedPageBreak/>
        <w:t>neutral (M =3.84, SD=1.62) and negative condition</w:t>
      </w:r>
      <w:r>
        <w:rPr>
          <w:rFonts w:cs="Times New Roman"/>
        </w:rPr>
        <w:t>s</w:t>
      </w:r>
      <w:r w:rsidRPr="00000462">
        <w:rPr>
          <w:rFonts w:cs="Times New Roman"/>
        </w:rPr>
        <w:t xml:space="preserve"> (M =2.52, SD=1.52). Whilst a main effect of utility would be expected, </w:t>
      </w:r>
      <w:r w:rsidR="003C4E85">
        <w:rPr>
          <w:rFonts w:cs="Times New Roman"/>
        </w:rPr>
        <w:t>where</w:t>
      </w:r>
      <w:r w:rsidRPr="00000462">
        <w:rPr>
          <w:rFonts w:cs="Times New Roman"/>
        </w:rPr>
        <w:t xml:space="preserve"> both individuals in the negative and positive conditions report to be more aroused than participants in the neutral condition, it was not expected that individuals in the negative condition reported lower arousal than individuals in the neutral condition. This result might hint towards a</w:t>
      </w:r>
      <w:r w:rsidR="006C6755">
        <w:rPr>
          <w:rFonts w:cs="Times New Roman"/>
        </w:rPr>
        <w:t>n</w:t>
      </w:r>
      <w:r w:rsidRPr="00000462">
        <w:rPr>
          <w:rFonts w:cs="Times New Roman"/>
        </w:rPr>
        <w:t xml:space="preserve"> </w:t>
      </w:r>
      <w:r>
        <w:rPr>
          <w:rFonts w:cs="Times New Roman"/>
        </w:rPr>
        <w:t>in</w:t>
      </w:r>
      <w:r w:rsidRPr="00000462">
        <w:rPr>
          <w:rFonts w:cs="Times New Roman"/>
        </w:rPr>
        <w:t xml:space="preserve">appropriate arousal question for the negative condition. </w:t>
      </w:r>
      <w:r w:rsidR="00CA6273" w:rsidRPr="00947498">
        <w:rPr>
          <w:rFonts w:cs="Times New Roman"/>
        </w:rPr>
        <w:t xml:space="preserve">We employed the original questions from Vosgerau (2010) that asked participants how “excited” they were, and how much they “liked” playing the game. </w:t>
      </w:r>
      <w:r w:rsidR="00CA6273">
        <w:rPr>
          <w:rFonts w:cs="Times New Roman"/>
        </w:rPr>
        <w:t>These questions, however, are exclusively concerned with the enjoyment associated with a game and thus confound arousal and valence. More</w:t>
      </w:r>
      <w:r w:rsidR="00CA6273" w:rsidRPr="00947498">
        <w:rPr>
          <w:rFonts w:cs="Times New Roman"/>
        </w:rPr>
        <w:t xml:space="preserve"> appropriate questions in the negative domain could be to ask participants how “anxious” they would be playing the game, and how much they “disliked” playing the game.</w:t>
      </w:r>
    </w:p>
    <w:p w14:paraId="78E7CCB2" w14:textId="39382509" w:rsidR="00AC5F40" w:rsidRPr="00000462" w:rsidRDefault="00AC5F40" w:rsidP="00AC5F40">
      <w:pPr>
        <w:ind w:firstLine="720"/>
        <w:rPr>
          <w:rFonts w:cs="Times New Roman"/>
        </w:rPr>
      </w:pPr>
      <w:r w:rsidRPr="00000462">
        <w:rPr>
          <w:rFonts w:cs="Times New Roman"/>
        </w:rPr>
        <w:t xml:space="preserve">Furthermore, following the SLH, it was expected that participants’ ratings of arousal decrease if they rate their arousal after the provision of probability estimates (as arousal is then misattributed). In particular, this effect was expected to occur for the negative and positive, but not for the arousal-free neutral condition. </w:t>
      </w:r>
      <w:r w:rsidR="00827BB6">
        <w:rPr>
          <w:rFonts w:cs="Times New Roman"/>
        </w:rPr>
        <w:t>H</w:t>
      </w:r>
      <w:r w:rsidRPr="00000462">
        <w:rPr>
          <w:rFonts w:cs="Times New Roman"/>
        </w:rPr>
        <w:t xml:space="preserve">owever, arousal ratings were not affected by the main effect of order, </w:t>
      </w:r>
      <w:r w:rsidRPr="00000462">
        <w:rPr>
          <w:rFonts w:cs="Times New Roman"/>
          <w:i/>
        </w:rPr>
        <w:t>F</w:t>
      </w:r>
      <w:r w:rsidRPr="00000462">
        <w:rPr>
          <w:rFonts w:cs="Times New Roman"/>
        </w:rPr>
        <w:t xml:space="preserve">(2,279)=1.75, </w:t>
      </w:r>
      <w:r w:rsidRPr="00000462">
        <w:rPr>
          <w:rFonts w:cs="Times New Roman"/>
          <w:i/>
        </w:rPr>
        <w:t>p</w:t>
      </w:r>
      <w:r w:rsidRPr="00000462">
        <w:rPr>
          <w:rFonts w:cs="Times New Roman"/>
        </w:rPr>
        <w:t>=.19, η</w:t>
      </w:r>
      <w:r w:rsidRPr="00000462">
        <w:rPr>
          <w:rFonts w:cs="Times New Roman"/>
          <w:vertAlign w:val="superscript"/>
        </w:rPr>
        <w:t>2</w:t>
      </w:r>
      <w:r w:rsidRPr="00000462">
        <w:rPr>
          <w:rFonts w:cs="Times New Roman"/>
        </w:rPr>
        <w:t xml:space="preserve">=.01, and the order*utility interaction was not significant, </w:t>
      </w:r>
      <w:r w:rsidRPr="00000462">
        <w:rPr>
          <w:rFonts w:cs="Times New Roman"/>
          <w:i/>
        </w:rPr>
        <w:t>F</w:t>
      </w:r>
      <w:r w:rsidRPr="00000462">
        <w:rPr>
          <w:rFonts w:cs="Times New Roman"/>
        </w:rPr>
        <w:t xml:space="preserve">&lt;1 (see Figure </w:t>
      </w:r>
      <w:r w:rsidR="00A81671">
        <w:rPr>
          <w:rFonts w:cs="Times New Roman"/>
        </w:rPr>
        <w:t>3</w:t>
      </w:r>
      <w:r w:rsidRPr="00000462">
        <w:rPr>
          <w:rFonts w:cs="Times New Roman"/>
        </w:rPr>
        <w:t>).</w:t>
      </w:r>
    </w:p>
    <w:p w14:paraId="6FA4B6F5" w14:textId="77777777" w:rsidR="00AC5F40" w:rsidRPr="00000462" w:rsidRDefault="00AC5F40" w:rsidP="0028539C">
      <w:pPr>
        <w:ind w:firstLine="720"/>
        <w:jc w:val="center"/>
        <w:rPr>
          <w:rFonts w:cs="Times New Roman"/>
          <w:b/>
          <w:i/>
        </w:rPr>
      </w:pPr>
      <w:r w:rsidRPr="00000462">
        <w:rPr>
          <w:noProof/>
          <w:lang w:eastAsia="en-GB"/>
        </w:rPr>
        <w:lastRenderedPageBreak/>
        <w:drawing>
          <wp:inline distT="0" distB="0" distL="0" distR="0" wp14:anchorId="6E0D5F5A" wp14:editId="59C18DFD">
            <wp:extent cx="4680000" cy="3600000"/>
            <wp:effectExtent l="0" t="0" r="0" b="6985"/>
            <wp:docPr id="327" name="Chart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0BBD3B" w14:textId="06DE1017" w:rsidR="00AC5F40" w:rsidRPr="005D11EF" w:rsidRDefault="00AC5F40" w:rsidP="00AC5F40">
      <w:pPr>
        <w:pStyle w:val="Caption"/>
        <w:rPr>
          <w:rFonts w:cs="Times New Roman"/>
          <w:sz w:val="24"/>
          <w:lang w:bidi="hi-IN"/>
        </w:rPr>
      </w:pPr>
      <w:bookmarkStart w:id="13" w:name="_Toc273949418"/>
      <w:r w:rsidRPr="005D11EF">
        <w:rPr>
          <w:sz w:val="24"/>
        </w:rPr>
        <w:t xml:space="preserve">Figure </w:t>
      </w:r>
      <w:r w:rsidR="00A81671">
        <w:rPr>
          <w:sz w:val="24"/>
        </w:rPr>
        <w:t>3</w:t>
      </w:r>
      <w:r w:rsidRPr="005D11EF">
        <w:rPr>
          <w:rFonts w:cs="Times New Roman"/>
          <w:sz w:val="24"/>
          <w:lang w:bidi="hi-IN"/>
        </w:rPr>
        <w:t xml:space="preserve">. </w:t>
      </w:r>
      <w:r w:rsidRPr="005D11EF">
        <w:rPr>
          <w:rFonts w:cs="Times New Roman"/>
          <w:i w:val="0"/>
          <w:sz w:val="24"/>
          <w:lang w:bidi="hi-IN"/>
        </w:rPr>
        <w:t>Arousal ratings for the utility and order conditions. Error bars represent +/- 1 standard error of the mean.</w:t>
      </w:r>
      <w:bookmarkEnd w:id="13"/>
    </w:p>
    <w:p w14:paraId="66674D62" w14:textId="77777777" w:rsidR="00AC5F40" w:rsidRPr="00000462" w:rsidRDefault="00AC5F40" w:rsidP="00AC5F40">
      <w:pPr>
        <w:spacing w:line="276" w:lineRule="auto"/>
        <w:rPr>
          <w:rFonts w:cs="Times New Roman"/>
          <w:lang w:bidi="hi-IN"/>
        </w:rPr>
      </w:pPr>
    </w:p>
    <w:p w14:paraId="0E34FBE8" w14:textId="77777777" w:rsidR="00AC5F40" w:rsidRPr="00000462" w:rsidRDefault="00AC5F40" w:rsidP="00AC5F40">
      <w:pPr>
        <w:pStyle w:val="StyleTimesNewRoman12ptLinespacingDouble"/>
        <w:ind w:firstLine="720"/>
        <w:rPr>
          <w:rFonts w:hAnsi="Times New Roman" w:cs="Times New Roman"/>
          <w:lang w:val="en-GB"/>
        </w:rPr>
      </w:pPr>
    </w:p>
    <w:p w14:paraId="21B09E84" w14:textId="7EC091CD" w:rsidR="00AC5F40" w:rsidRPr="00000462" w:rsidRDefault="00AC5F40" w:rsidP="00377405">
      <w:pPr>
        <w:pStyle w:val="Heading1"/>
      </w:pPr>
      <w:bookmarkStart w:id="14" w:name="_Toc273733108"/>
      <w:bookmarkStart w:id="15" w:name="_Toc274509293"/>
      <w:r w:rsidRPr="00000462">
        <w:t xml:space="preserve">Experiment </w:t>
      </w:r>
      <w:bookmarkEnd w:id="14"/>
      <w:bookmarkEnd w:id="15"/>
      <w:r>
        <w:t>3</w:t>
      </w:r>
    </w:p>
    <w:p w14:paraId="0721353A" w14:textId="4C47F7E8" w:rsidR="00AC5F40" w:rsidRPr="00000462" w:rsidRDefault="00AC5F40" w:rsidP="006A1441">
      <w:pPr>
        <w:ind w:firstLine="720"/>
        <w:rPr>
          <w:rFonts w:cs="Times New Roman"/>
        </w:rPr>
      </w:pPr>
      <w:r w:rsidRPr="00000462">
        <w:rPr>
          <w:rFonts w:cs="Times New Roman"/>
        </w:rPr>
        <w:t xml:space="preserve">Experiment </w:t>
      </w:r>
      <w:r w:rsidR="005D11EF">
        <w:rPr>
          <w:rFonts w:cs="Times New Roman"/>
        </w:rPr>
        <w:t xml:space="preserve">2 </w:t>
      </w:r>
      <w:r w:rsidR="006A1441">
        <w:rPr>
          <w:rFonts w:cs="Times New Roman"/>
        </w:rPr>
        <w:t xml:space="preserve">was unable to extend the results of </w:t>
      </w:r>
      <w:r w:rsidRPr="00000462">
        <w:rPr>
          <w:rFonts w:cs="Times New Roman"/>
        </w:rPr>
        <w:t xml:space="preserve">Vosgerau’s (2010) </w:t>
      </w:r>
      <w:r w:rsidR="000A4C3A">
        <w:rPr>
          <w:rFonts w:cs="Times New Roman"/>
        </w:rPr>
        <w:t>Study</w:t>
      </w:r>
      <w:r w:rsidRPr="00000462">
        <w:rPr>
          <w:rFonts w:cs="Times New Roman"/>
        </w:rPr>
        <w:t xml:space="preserve"> 2 to the negative domain</w:t>
      </w:r>
      <w:r w:rsidR="00CC21E7">
        <w:rPr>
          <w:rFonts w:cs="Times New Roman"/>
        </w:rPr>
        <w:t>, but also failed to replicate Vosgerau’s results in the positive domain.</w:t>
      </w:r>
      <w:r w:rsidRPr="00000462">
        <w:rPr>
          <w:rFonts w:cs="Times New Roman"/>
        </w:rPr>
        <w:t xml:space="preserve"> </w:t>
      </w:r>
      <w:r>
        <w:rPr>
          <w:rFonts w:cs="Times New Roman"/>
        </w:rPr>
        <w:t xml:space="preserve">Participants’ probability estimates did not decrease when they were directed to the source of the arousal, and arousal levels did not decrease when rated after the probability estimates. </w:t>
      </w:r>
    </w:p>
    <w:p w14:paraId="32B69250" w14:textId="648727FD" w:rsidR="00830B2E" w:rsidRDefault="00AC5F40" w:rsidP="000B72E5">
      <w:pPr>
        <w:spacing w:before="240"/>
        <w:ind w:firstLine="720"/>
        <w:rPr>
          <w:rFonts w:cs="Times New Roman"/>
        </w:rPr>
      </w:pPr>
      <w:r w:rsidRPr="00000462">
        <w:rPr>
          <w:rFonts w:cs="Times New Roman"/>
        </w:rPr>
        <w:t xml:space="preserve">However, </w:t>
      </w:r>
      <w:r w:rsidR="000A4C3A">
        <w:rPr>
          <w:rFonts w:cs="Times New Roman"/>
        </w:rPr>
        <w:t xml:space="preserve">there were </w:t>
      </w:r>
      <w:r w:rsidR="00956491">
        <w:rPr>
          <w:rFonts w:cs="Times New Roman"/>
        </w:rPr>
        <w:t xml:space="preserve">a number of </w:t>
      </w:r>
      <w:r w:rsidR="000A4C3A">
        <w:rPr>
          <w:rFonts w:cs="Times New Roman"/>
        </w:rPr>
        <w:t xml:space="preserve">differences between </w:t>
      </w:r>
      <w:r w:rsidRPr="00000462">
        <w:rPr>
          <w:rFonts w:cs="Times New Roman"/>
        </w:rPr>
        <w:t xml:space="preserve">Experiment </w:t>
      </w:r>
      <w:r w:rsidR="005D11EF">
        <w:rPr>
          <w:rFonts w:cs="Times New Roman"/>
        </w:rPr>
        <w:t>2</w:t>
      </w:r>
      <w:r w:rsidRPr="00000462">
        <w:rPr>
          <w:rFonts w:cs="Times New Roman"/>
        </w:rPr>
        <w:t xml:space="preserve"> </w:t>
      </w:r>
      <w:r w:rsidR="000A4C3A">
        <w:rPr>
          <w:rFonts w:cs="Times New Roman"/>
        </w:rPr>
        <w:t>and</w:t>
      </w:r>
      <w:r w:rsidRPr="00000462">
        <w:rPr>
          <w:rFonts w:cs="Times New Roman"/>
        </w:rPr>
        <w:t xml:space="preserve"> the original </w:t>
      </w:r>
      <w:r w:rsidR="000A4C3A">
        <w:rPr>
          <w:rFonts w:cs="Times New Roman"/>
        </w:rPr>
        <w:t>study</w:t>
      </w:r>
      <w:r w:rsidRPr="00000462">
        <w:rPr>
          <w:rFonts w:cs="Times New Roman"/>
        </w:rPr>
        <w:t xml:space="preserve">. Above all, </w:t>
      </w:r>
      <w:r w:rsidR="00A81671">
        <w:rPr>
          <w:rFonts w:cs="Times New Roman"/>
        </w:rPr>
        <w:t>E</w:t>
      </w:r>
      <w:r w:rsidRPr="00000462">
        <w:rPr>
          <w:rFonts w:cs="Times New Roman"/>
        </w:rPr>
        <w:t>xperiment</w:t>
      </w:r>
      <w:r w:rsidR="00A81671">
        <w:rPr>
          <w:rFonts w:cs="Times New Roman"/>
        </w:rPr>
        <w:t xml:space="preserve"> 2</w:t>
      </w:r>
      <w:r w:rsidRPr="00000462">
        <w:rPr>
          <w:rFonts w:cs="Times New Roman"/>
        </w:rPr>
        <w:t xml:space="preserve"> was conducted online with</w:t>
      </w:r>
      <w:r w:rsidR="003C4E85">
        <w:rPr>
          <w:rFonts w:cs="Times New Roman"/>
        </w:rPr>
        <w:t>out</w:t>
      </w:r>
      <w:r w:rsidRPr="00000462">
        <w:rPr>
          <w:rFonts w:cs="Times New Roman"/>
        </w:rPr>
        <w:t xml:space="preserve"> real monetary outcomes, whereas in Vosgerau’s (2010) </w:t>
      </w:r>
      <w:r w:rsidR="000A4C3A">
        <w:rPr>
          <w:rFonts w:cs="Times New Roman"/>
        </w:rPr>
        <w:t>Study</w:t>
      </w:r>
      <w:r w:rsidRPr="00000462">
        <w:rPr>
          <w:rFonts w:cs="Times New Roman"/>
        </w:rPr>
        <w:t xml:space="preserve"> 2</w:t>
      </w:r>
      <w:r w:rsidR="009E6F1E">
        <w:rPr>
          <w:rFonts w:cs="Times New Roman"/>
        </w:rPr>
        <w:t xml:space="preserve"> </w:t>
      </w:r>
      <w:r w:rsidRPr="00000462">
        <w:rPr>
          <w:rFonts w:cs="Times New Roman"/>
        </w:rPr>
        <w:t xml:space="preserve">participants had the chance to earn $5. </w:t>
      </w:r>
      <w:r w:rsidR="00696387">
        <w:rPr>
          <w:rFonts w:cs="Times New Roman"/>
        </w:rPr>
        <w:t xml:space="preserve">Although mean arousal </w:t>
      </w:r>
      <w:r w:rsidR="00696387">
        <w:rPr>
          <w:rFonts w:cs="Times New Roman"/>
        </w:rPr>
        <w:lastRenderedPageBreak/>
        <w:t xml:space="preserve">ratings in the positive utility condition of </w:t>
      </w:r>
      <w:r w:rsidR="00A81671">
        <w:rPr>
          <w:rFonts w:cs="Times New Roman"/>
        </w:rPr>
        <w:t>E</w:t>
      </w:r>
      <w:r w:rsidR="00696387">
        <w:rPr>
          <w:rFonts w:cs="Times New Roman"/>
        </w:rPr>
        <w:t>xperiment</w:t>
      </w:r>
      <w:r w:rsidR="00A81671">
        <w:rPr>
          <w:rFonts w:cs="Times New Roman"/>
        </w:rPr>
        <w:t xml:space="preserve"> 2</w:t>
      </w:r>
      <w:r w:rsidR="00696387">
        <w:rPr>
          <w:rFonts w:cs="Times New Roman"/>
        </w:rPr>
        <w:t xml:space="preserve"> (see Figure </w:t>
      </w:r>
      <w:r w:rsidR="00A81671">
        <w:rPr>
          <w:rFonts w:cs="Times New Roman"/>
        </w:rPr>
        <w:t>3</w:t>
      </w:r>
      <w:r w:rsidR="00696387">
        <w:rPr>
          <w:rFonts w:cs="Times New Roman"/>
        </w:rPr>
        <w:t>) were similar to those in Vosgerau’s ‘arousal rating first’ condition (</w:t>
      </w:r>
      <w:r w:rsidR="00696387">
        <w:rPr>
          <w:rFonts w:cs="Times New Roman"/>
          <w:i/>
        </w:rPr>
        <w:t xml:space="preserve">M </w:t>
      </w:r>
      <w:r w:rsidR="00696387">
        <w:rPr>
          <w:rFonts w:cs="Times New Roman"/>
        </w:rPr>
        <w:t xml:space="preserve">= 5.06, </w:t>
      </w:r>
      <w:r w:rsidR="00696387">
        <w:rPr>
          <w:rFonts w:cs="Times New Roman"/>
          <w:i/>
        </w:rPr>
        <w:t>SD</w:t>
      </w:r>
      <w:r w:rsidR="00696387">
        <w:rPr>
          <w:rFonts w:cs="Times New Roman"/>
        </w:rPr>
        <w:t xml:space="preserve"> = 1.15), </w:t>
      </w:r>
      <w:r w:rsidR="009E6F1E">
        <w:rPr>
          <w:rFonts w:cs="Times New Roman"/>
        </w:rPr>
        <w:t>this remains a salient difference between the two studies</w:t>
      </w:r>
      <w:r w:rsidR="00830B2E">
        <w:rPr>
          <w:rFonts w:cs="Times New Roman"/>
        </w:rPr>
        <w:t xml:space="preserve">. </w:t>
      </w:r>
    </w:p>
    <w:p w14:paraId="4A33CDAB" w14:textId="15B05F14" w:rsidR="00B219C9" w:rsidRDefault="00696387" w:rsidP="000B72E5">
      <w:pPr>
        <w:spacing w:before="240"/>
        <w:ind w:firstLine="720"/>
      </w:pPr>
      <w:r>
        <w:rPr>
          <w:rFonts w:cs="Times New Roman"/>
        </w:rPr>
        <w:t xml:space="preserve">Experiment 3 </w:t>
      </w:r>
      <w:r w:rsidR="00086D76">
        <w:rPr>
          <w:rFonts w:cs="Times New Roman"/>
        </w:rPr>
        <w:t>was therefore</w:t>
      </w:r>
      <w:r>
        <w:rPr>
          <w:rFonts w:cs="Times New Roman"/>
        </w:rPr>
        <w:t xml:space="preserve"> a direct, la</w:t>
      </w:r>
      <w:r w:rsidR="00C032FC">
        <w:rPr>
          <w:rFonts w:cs="Times New Roman"/>
        </w:rPr>
        <w:t xml:space="preserve">boratory-based, replication of </w:t>
      </w:r>
      <w:r w:rsidR="00AC5F40" w:rsidRPr="00000462">
        <w:t xml:space="preserve">Vosgerau’s </w:t>
      </w:r>
      <w:r w:rsidR="000A4C3A">
        <w:rPr>
          <w:rFonts w:cs="Times New Roman"/>
        </w:rPr>
        <w:t>Study</w:t>
      </w:r>
      <w:r w:rsidR="00AC5F40" w:rsidRPr="00000462">
        <w:t xml:space="preserve"> 2, using the same manipulations, the same computer program to display instructions, and the same rewards in the laboratory</w:t>
      </w:r>
      <w:r>
        <w:rPr>
          <w:rStyle w:val="FootnoteReference"/>
        </w:rPr>
        <w:footnoteReference w:id="4"/>
      </w:r>
      <w:r w:rsidR="00AC5F40" w:rsidRPr="00000462">
        <w:t xml:space="preserve">. </w:t>
      </w:r>
      <w:r w:rsidR="001949E4">
        <w:t xml:space="preserve">This also included a £1 </w:t>
      </w:r>
      <w:r w:rsidR="000528A8">
        <w:t>incentive for accuracy</w:t>
      </w:r>
      <w:r w:rsidR="000528A8">
        <w:rPr>
          <w:rStyle w:val="FootnoteReference"/>
        </w:rPr>
        <w:footnoteReference w:id="5"/>
      </w:r>
      <w:r w:rsidR="000528A8">
        <w:t xml:space="preserve">. </w:t>
      </w:r>
      <w:r w:rsidR="00AC5F40" w:rsidRPr="00000462">
        <w:t xml:space="preserve">Given the difficulties in asking a functionally equivalent arousal question in the negative domain, and the unexpected trends in the neutral condition, we only conducted this experiment with positive outcomes, as in the original </w:t>
      </w:r>
      <w:r w:rsidR="000A4C3A">
        <w:t>study</w:t>
      </w:r>
      <w:r w:rsidR="00AC5F40" w:rsidRPr="00000462">
        <w:t xml:space="preserve">. </w:t>
      </w:r>
      <w:r w:rsidR="00086D76">
        <w:t>We</w:t>
      </w:r>
      <w:r w:rsidR="00B219C9">
        <w:t xml:space="preserve"> </w:t>
      </w:r>
      <w:r w:rsidR="00086D76">
        <w:t xml:space="preserve">again </w:t>
      </w:r>
      <w:r w:rsidR="00B219C9">
        <w:t xml:space="preserve">omitted </w:t>
      </w:r>
      <w:r w:rsidR="00086D76">
        <w:t xml:space="preserve">Vosgerau’s </w:t>
      </w:r>
      <w:r w:rsidR="00B219C9">
        <w:t xml:space="preserve">non-focal outcome condition (what is the likelihood of getting no 3s in four dice rolls) and only measured the focal outcome (what is the likelihood of getting a 3 at least once in four dice rolls), as the arousal rating had the strongest effect on probability estimates in this condition in the original study. </w:t>
      </w:r>
    </w:p>
    <w:p w14:paraId="46480EE6" w14:textId="77777777" w:rsidR="00AC5F40" w:rsidRPr="00000462" w:rsidRDefault="00AC5F40" w:rsidP="00AC5F40">
      <w:pPr>
        <w:rPr>
          <w:b/>
        </w:rPr>
      </w:pPr>
      <w:bookmarkStart w:id="16" w:name="_Toc273733110"/>
      <w:r w:rsidRPr="00000462">
        <w:rPr>
          <w:b/>
        </w:rPr>
        <w:t>Method</w:t>
      </w:r>
      <w:bookmarkEnd w:id="16"/>
    </w:p>
    <w:p w14:paraId="55706033" w14:textId="6D60D892" w:rsidR="00AC5F40" w:rsidRPr="00000462" w:rsidRDefault="00AC5F40" w:rsidP="00AC5F40">
      <w:pPr>
        <w:ind w:firstLine="720"/>
        <w:rPr>
          <w:rFonts w:cs="Times New Roman"/>
          <w:b/>
        </w:rPr>
      </w:pPr>
      <w:r w:rsidRPr="00000462">
        <w:rPr>
          <w:rFonts w:cs="Times New Roman"/>
          <w:b/>
        </w:rPr>
        <w:t xml:space="preserve">Participants and Design. </w:t>
      </w:r>
      <w:r w:rsidRPr="00000462">
        <w:rPr>
          <w:rFonts w:cs="Times New Roman"/>
        </w:rPr>
        <w:t xml:space="preserve">30 Participants took part in this experiment (15 females, median age =22 years) conducted in the laboratory. With 15 participants per cell, we therefore employed a similar cell size as the original </w:t>
      </w:r>
      <w:r w:rsidR="000A4C3A">
        <w:rPr>
          <w:rFonts w:cs="Times New Roman"/>
        </w:rPr>
        <w:t>study</w:t>
      </w:r>
      <w:r w:rsidR="000A4C3A" w:rsidRPr="00000462">
        <w:rPr>
          <w:rFonts w:cs="Times New Roman"/>
        </w:rPr>
        <w:t xml:space="preserve"> </w:t>
      </w:r>
      <w:r w:rsidRPr="00000462">
        <w:rPr>
          <w:rFonts w:cs="Times New Roman"/>
        </w:rPr>
        <w:t xml:space="preserve">(cell size = 13) by Vosgerau (2010). Participants received a chocolate bar in return for their participation, in addition to any money won during the experiment, and were randomly assigned to one of the two order conditions (probability first/arousal first). </w:t>
      </w:r>
    </w:p>
    <w:p w14:paraId="53276BC7" w14:textId="5F0AD0B1" w:rsidR="00AC5F40" w:rsidRPr="00000462" w:rsidRDefault="00AC5F40" w:rsidP="00AC5F40">
      <w:pPr>
        <w:ind w:firstLine="720"/>
        <w:rPr>
          <w:rFonts w:cs="Times New Roman"/>
          <w:b/>
        </w:rPr>
      </w:pPr>
      <w:r w:rsidRPr="00000462">
        <w:rPr>
          <w:rFonts w:cs="Times New Roman"/>
          <w:b/>
        </w:rPr>
        <w:lastRenderedPageBreak/>
        <w:t xml:space="preserve">Procedure and Materials. </w:t>
      </w:r>
      <w:r w:rsidRPr="00000462">
        <w:rPr>
          <w:rFonts w:cs="Times New Roman"/>
        </w:rPr>
        <w:t xml:space="preserve">Participants were approached opportunistically and were asked to participate in a brief study </w:t>
      </w:r>
      <w:r w:rsidR="003C4E85">
        <w:rPr>
          <w:rFonts w:cs="Times New Roman"/>
        </w:rPr>
        <w:t xml:space="preserve">on risk perception </w:t>
      </w:r>
      <w:r w:rsidRPr="00000462">
        <w:rPr>
          <w:rFonts w:cs="Times New Roman"/>
        </w:rPr>
        <w:t xml:space="preserve">in which they would get a chocolate bar and could win some money. The experimenter then started the </w:t>
      </w:r>
      <w:r w:rsidR="00544DC8">
        <w:rPr>
          <w:rFonts w:cs="Times New Roman"/>
        </w:rPr>
        <w:t xml:space="preserve">original </w:t>
      </w:r>
      <w:r w:rsidRPr="00000462">
        <w:rPr>
          <w:rFonts w:cs="Times New Roman"/>
        </w:rPr>
        <w:t xml:space="preserve">computer program </w:t>
      </w:r>
      <w:r w:rsidR="00544DC8">
        <w:rPr>
          <w:rFonts w:cs="Times New Roman"/>
        </w:rPr>
        <w:t>f</w:t>
      </w:r>
      <w:r w:rsidRPr="00000462">
        <w:rPr>
          <w:rFonts w:cs="Times New Roman"/>
        </w:rPr>
        <w:t xml:space="preserve">rom Vosgerau’s (2010) </w:t>
      </w:r>
      <w:r w:rsidR="000A4C3A">
        <w:rPr>
          <w:rFonts w:cs="Times New Roman"/>
        </w:rPr>
        <w:t>Study</w:t>
      </w:r>
      <w:r w:rsidRPr="00000462">
        <w:rPr>
          <w:rFonts w:cs="Times New Roman"/>
        </w:rPr>
        <w:t xml:space="preserve"> 2, generously provided to us by the author. Participants read the following instructions on the screen: “You will toss a die four times. If you toss a "3" (one or several 3s) in the four tosses you win £3”. Afterwards, participants were given the following instructions: “In order to make sure that you understand the game, please describe it in your own words below. Please ask the experimenter if anything is not </w:t>
      </w:r>
      <w:r w:rsidR="00B219C9" w:rsidRPr="00000462">
        <w:rPr>
          <w:rFonts w:cs="Times New Roman"/>
        </w:rPr>
        <w:t>clear“</w:t>
      </w:r>
      <w:r w:rsidRPr="00000462">
        <w:rPr>
          <w:rFonts w:cs="Times New Roman"/>
        </w:rPr>
        <w:t>. After participants described the task in their own words, they were asked the questions: “How much do you like playing this game” and “How exciting is it to play this game”</w:t>
      </w:r>
      <w:r w:rsidR="008C29FD">
        <w:rPr>
          <w:rFonts w:cs="Times New Roman"/>
        </w:rPr>
        <w:t>, both on 7-point Likert scales (1 not at all – 7 very much)</w:t>
      </w:r>
      <w:r w:rsidRPr="00000462">
        <w:rPr>
          <w:rFonts w:cs="Times New Roman"/>
        </w:rPr>
        <w:t xml:space="preserve">, either before or after they were asked to estimate the probability of a 3 occurring. </w:t>
      </w:r>
      <w:r w:rsidR="008C29FD">
        <w:rPr>
          <w:rFonts w:cs="Times New Roman"/>
        </w:rPr>
        <w:t xml:space="preserve">As in Vosgerau’s (2010) </w:t>
      </w:r>
      <w:r w:rsidR="000D54B9">
        <w:rPr>
          <w:rFonts w:cs="Times New Roman"/>
        </w:rPr>
        <w:t>Study 3</w:t>
      </w:r>
      <w:r w:rsidR="008C29FD">
        <w:rPr>
          <w:rFonts w:cs="Times New Roman"/>
        </w:rPr>
        <w:t xml:space="preserve">, </w:t>
      </w:r>
      <w:r w:rsidR="000D54B9">
        <w:rPr>
          <w:rFonts w:cs="Times New Roman"/>
        </w:rPr>
        <w:t xml:space="preserve">probability estimates were provided on a 21-point scale ranging from 0-100% in 5% increments. </w:t>
      </w:r>
      <w:r w:rsidRPr="00000462">
        <w:rPr>
          <w:rFonts w:cs="Times New Roman"/>
        </w:rPr>
        <w:t xml:space="preserve">The instructions for the probability judgment were: “How likely do you think it is that you will toss one or more 3s in the four rolls? If your probability estimate is within 5% of the true probability, you will receive an extra £1.” </w:t>
      </w:r>
      <w:r w:rsidR="00B219C9">
        <w:rPr>
          <w:rFonts w:cs="Times New Roman"/>
        </w:rPr>
        <w:t>Finally</w:t>
      </w:r>
      <w:r w:rsidRPr="00000462">
        <w:rPr>
          <w:rFonts w:cs="Times New Roman"/>
        </w:rPr>
        <w:t>, participants completed demographic information, rolled the dice, and were paid with any money won during the task as well as with a chocolate bar.</w:t>
      </w:r>
    </w:p>
    <w:p w14:paraId="2A5E96AC" w14:textId="77777777" w:rsidR="00AC5F40" w:rsidRPr="00000462" w:rsidRDefault="00AC5F40" w:rsidP="00AC5F40">
      <w:pPr>
        <w:rPr>
          <w:b/>
        </w:rPr>
      </w:pPr>
      <w:bookmarkStart w:id="17" w:name="_Toc273733111"/>
      <w:r w:rsidRPr="00000462">
        <w:rPr>
          <w:b/>
        </w:rPr>
        <w:t>Results</w:t>
      </w:r>
      <w:bookmarkEnd w:id="17"/>
    </w:p>
    <w:p w14:paraId="09C7151C" w14:textId="1159BE16" w:rsidR="00AC5F40" w:rsidRPr="00000462" w:rsidRDefault="00AC5F40" w:rsidP="00AC5F40">
      <w:pPr>
        <w:ind w:firstLine="720"/>
        <w:rPr>
          <w:rFonts w:cs="Times New Roman"/>
          <w:b/>
        </w:rPr>
      </w:pPr>
      <w:r w:rsidRPr="00000462">
        <w:rPr>
          <w:rFonts w:cs="Times New Roman"/>
          <w:b/>
        </w:rPr>
        <w:t xml:space="preserve">Probability Estimates. </w:t>
      </w:r>
      <w:r w:rsidRPr="00000462">
        <w:rPr>
          <w:rFonts w:cs="Times New Roman"/>
        </w:rPr>
        <w:t xml:space="preserve">Contrary to the predictions </w:t>
      </w:r>
      <w:r>
        <w:rPr>
          <w:rFonts w:cs="Times New Roman"/>
        </w:rPr>
        <w:t>of</w:t>
      </w:r>
      <w:r w:rsidRPr="00000462">
        <w:rPr>
          <w:rFonts w:cs="Times New Roman"/>
        </w:rPr>
        <w:t xml:space="preserve"> the SLH, there was no main effect of order, </w:t>
      </w:r>
      <w:r w:rsidRPr="00000462">
        <w:rPr>
          <w:rFonts w:cs="Times New Roman"/>
          <w:i/>
        </w:rPr>
        <w:t>F</w:t>
      </w:r>
      <w:r w:rsidRPr="00000462">
        <w:rPr>
          <w:rFonts w:cs="Times New Roman"/>
        </w:rPr>
        <w:t>&lt;1</w:t>
      </w:r>
      <w:r w:rsidR="004820B6">
        <w:rPr>
          <w:rFonts w:cs="Times New Roman"/>
        </w:rPr>
        <w:t xml:space="preserve">, with the direction of means in the </w:t>
      </w:r>
      <w:r w:rsidR="004820B6">
        <w:rPr>
          <w:rFonts w:cs="Times New Roman"/>
          <w:i/>
        </w:rPr>
        <w:t>opposite</w:t>
      </w:r>
      <w:r w:rsidR="004820B6">
        <w:rPr>
          <w:rFonts w:cs="Times New Roman"/>
        </w:rPr>
        <w:t xml:space="preserve"> direction to the original findings (probability rated after arousal ratings: </w:t>
      </w:r>
      <w:r w:rsidR="004820B6" w:rsidRPr="00000462">
        <w:rPr>
          <w:rFonts w:cs="Times New Roman"/>
        </w:rPr>
        <w:t>M=42.67, SD=25.49</w:t>
      </w:r>
      <w:r w:rsidR="004820B6">
        <w:rPr>
          <w:rFonts w:cs="Times New Roman"/>
        </w:rPr>
        <w:t xml:space="preserve">; probability rated before arousal ratings: </w:t>
      </w:r>
      <w:r w:rsidR="004820B6" w:rsidRPr="00000462">
        <w:rPr>
          <w:rFonts w:cs="Times New Roman"/>
        </w:rPr>
        <w:t>M=37.33, SD=25.2</w:t>
      </w:r>
      <w:r w:rsidR="004820B6">
        <w:rPr>
          <w:rFonts w:cs="Times New Roman"/>
        </w:rPr>
        <w:t>)</w:t>
      </w:r>
      <w:r w:rsidRPr="00000462">
        <w:rPr>
          <w:rFonts w:cs="Times New Roman"/>
        </w:rPr>
        <w:t xml:space="preserve">. </w:t>
      </w:r>
    </w:p>
    <w:p w14:paraId="699D969F" w14:textId="22E03132" w:rsidR="004820B6" w:rsidRPr="00000462" w:rsidRDefault="00AC5F40" w:rsidP="004820B6">
      <w:pPr>
        <w:ind w:firstLine="720"/>
        <w:rPr>
          <w:rFonts w:cs="Times New Roman"/>
          <w:b/>
        </w:rPr>
      </w:pPr>
      <w:r w:rsidRPr="00000462">
        <w:rPr>
          <w:rFonts w:cs="Times New Roman"/>
          <w:b/>
        </w:rPr>
        <w:lastRenderedPageBreak/>
        <w:t xml:space="preserve">Arousal Ratings. </w:t>
      </w:r>
      <w:r w:rsidRPr="00000462">
        <w:rPr>
          <w:rFonts w:cs="Times New Roman"/>
        </w:rPr>
        <w:t>Since the correlation between the two questions w</w:t>
      </w:r>
      <w:r w:rsidR="004820B6">
        <w:rPr>
          <w:rFonts w:cs="Times New Roman"/>
        </w:rPr>
        <w:t>as</w:t>
      </w:r>
      <w:r w:rsidRPr="00000462">
        <w:rPr>
          <w:rFonts w:cs="Times New Roman"/>
        </w:rPr>
        <w:t xml:space="preserve"> high, </w:t>
      </w:r>
      <w:r w:rsidRPr="00000462">
        <w:rPr>
          <w:rFonts w:cs="Times New Roman"/>
          <w:i/>
        </w:rPr>
        <w:t>r</w:t>
      </w:r>
      <w:r w:rsidRPr="00000462">
        <w:rPr>
          <w:rFonts w:cs="Times New Roman"/>
        </w:rPr>
        <w:t xml:space="preserve">(30)=.80, p&lt;.001, we averaged the two questions. The average was then submitted to an ANOVA. The main effect of order was not significant, </w:t>
      </w:r>
      <w:r w:rsidRPr="00000462">
        <w:rPr>
          <w:rFonts w:cs="Times New Roman"/>
          <w:i/>
        </w:rPr>
        <w:t>F</w:t>
      </w:r>
      <w:r w:rsidRPr="00000462">
        <w:rPr>
          <w:rFonts w:cs="Times New Roman"/>
        </w:rPr>
        <w:t xml:space="preserve">&lt;1. </w:t>
      </w:r>
      <w:r w:rsidR="004820B6">
        <w:rPr>
          <w:rFonts w:cs="Times New Roman"/>
        </w:rPr>
        <w:t xml:space="preserve">Again, the direction of means was in the </w:t>
      </w:r>
      <w:r w:rsidR="004820B6">
        <w:rPr>
          <w:rFonts w:cs="Times New Roman"/>
          <w:i/>
        </w:rPr>
        <w:t>opposite</w:t>
      </w:r>
      <w:r w:rsidR="004820B6">
        <w:rPr>
          <w:rFonts w:cs="Times New Roman"/>
        </w:rPr>
        <w:t xml:space="preserve"> direction to the original findings (arousal rated </w:t>
      </w:r>
      <w:r w:rsidR="003A71D0">
        <w:rPr>
          <w:rFonts w:cs="Times New Roman"/>
        </w:rPr>
        <w:t xml:space="preserve">after </w:t>
      </w:r>
      <w:r w:rsidR="004820B6">
        <w:rPr>
          <w:rFonts w:cs="Times New Roman"/>
        </w:rPr>
        <w:t xml:space="preserve">probability: </w:t>
      </w:r>
      <w:r w:rsidR="004820B6" w:rsidRPr="00000462">
        <w:rPr>
          <w:rFonts w:cs="Times New Roman"/>
        </w:rPr>
        <w:t>M=4</w:t>
      </w:r>
      <w:r w:rsidR="004820B6">
        <w:rPr>
          <w:rFonts w:cs="Times New Roman"/>
        </w:rPr>
        <w:t xml:space="preserve">.43, SD=1.23; arousal rated </w:t>
      </w:r>
      <w:r w:rsidR="003A71D0">
        <w:rPr>
          <w:rFonts w:cs="Times New Roman"/>
        </w:rPr>
        <w:t xml:space="preserve">before </w:t>
      </w:r>
      <w:r w:rsidR="004820B6">
        <w:rPr>
          <w:rFonts w:cs="Times New Roman"/>
        </w:rPr>
        <w:t xml:space="preserve">probability: </w:t>
      </w:r>
      <w:r w:rsidR="004820B6" w:rsidRPr="00000462">
        <w:rPr>
          <w:rFonts w:cs="Times New Roman"/>
        </w:rPr>
        <w:t>M=</w:t>
      </w:r>
      <w:r w:rsidR="004820B6">
        <w:rPr>
          <w:rFonts w:cs="Times New Roman"/>
        </w:rPr>
        <w:t>4.03</w:t>
      </w:r>
      <w:r w:rsidR="004820B6" w:rsidRPr="00000462">
        <w:rPr>
          <w:rFonts w:cs="Times New Roman"/>
        </w:rPr>
        <w:t>, SD=</w:t>
      </w:r>
      <w:r w:rsidR="004820B6">
        <w:rPr>
          <w:rFonts w:cs="Times New Roman"/>
        </w:rPr>
        <w:t>1.04)</w:t>
      </w:r>
      <w:r w:rsidR="004820B6" w:rsidRPr="00000462">
        <w:rPr>
          <w:rFonts w:cs="Times New Roman"/>
        </w:rPr>
        <w:t xml:space="preserve">. </w:t>
      </w:r>
    </w:p>
    <w:p w14:paraId="45AFFB13" w14:textId="18542FEE" w:rsidR="00AC5F40" w:rsidRPr="00000462" w:rsidRDefault="00AC5F40" w:rsidP="00377405">
      <w:pPr>
        <w:pStyle w:val="Heading1"/>
      </w:pPr>
      <w:bookmarkStart w:id="18" w:name="_Toc273733112"/>
      <w:bookmarkStart w:id="19" w:name="_Toc274509294"/>
      <w:r w:rsidRPr="00000462">
        <w:t xml:space="preserve">Experiment </w:t>
      </w:r>
      <w:bookmarkEnd w:id="18"/>
      <w:bookmarkEnd w:id="19"/>
      <w:r>
        <w:t>4</w:t>
      </w:r>
    </w:p>
    <w:p w14:paraId="2B0F1B5B" w14:textId="68F0FD46" w:rsidR="00AC5F40" w:rsidRPr="00000462" w:rsidRDefault="00AC5F40" w:rsidP="00AC5F40">
      <w:r w:rsidRPr="00000462">
        <w:tab/>
        <w:t xml:space="preserve">Experiment </w:t>
      </w:r>
      <w:r w:rsidR="003D5D5F">
        <w:t>3</w:t>
      </w:r>
      <w:r w:rsidRPr="00000462">
        <w:t xml:space="preserve"> failed to replicate </w:t>
      </w:r>
      <w:r w:rsidR="000A4C3A">
        <w:t>Vosgerau’s (2010)</w:t>
      </w:r>
      <w:r w:rsidRPr="00000462">
        <w:t xml:space="preserve"> </w:t>
      </w:r>
      <w:r w:rsidR="000A4C3A">
        <w:rPr>
          <w:rFonts w:cs="Times New Roman"/>
        </w:rPr>
        <w:t>Study</w:t>
      </w:r>
      <w:r w:rsidRPr="00000462">
        <w:t xml:space="preserve"> 2, despite using identical materials. However, we offered participants a mars-bar for participating, irrespective of the outcome (to make sure that participants would be compensated for taking part in the experiment in case they did not win the money). As offering a sugary, fatty reward could potentially lead to a </w:t>
      </w:r>
      <w:r w:rsidR="00C170C1">
        <w:t>‘</w:t>
      </w:r>
      <w:r w:rsidRPr="00000462">
        <w:t>hot</w:t>
      </w:r>
      <w:r w:rsidR="00C170C1">
        <w:t>’</w:t>
      </w:r>
      <w:r w:rsidRPr="00000462">
        <w:t xml:space="preserve"> visceral state that could interfere with probability estimates (see Risen &amp; Critcher, 2011), we repeated the identical experimental set-up, but did not mention the chocolate-bar at the start of the experiment. Therefore, Experiment </w:t>
      </w:r>
      <w:r w:rsidR="003D5D5F">
        <w:t>4</w:t>
      </w:r>
      <w:r w:rsidRPr="00000462">
        <w:t xml:space="preserve"> removes the only difference in the experimental set-up of our Experiment 5 and Vosgerau’s (2010) </w:t>
      </w:r>
      <w:r w:rsidR="000A4C3A">
        <w:rPr>
          <w:rFonts w:cs="Times New Roman"/>
        </w:rPr>
        <w:t>Study</w:t>
      </w:r>
      <w:r w:rsidRPr="00000462">
        <w:t xml:space="preserve"> 2, and th</w:t>
      </w:r>
      <w:r w:rsidR="00C170C1">
        <w:t>us</w:t>
      </w:r>
      <w:r w:rsidRPr="00000462">
        <w:t xml:space="preserve"> constitutes a direct replication attempt.  </w:t>
      </w:r>
    </w:p>
    <w:p w14:paraId="7D9931AB" w14:textId="77777777" w:rsidR="00AC5F40" w:rsidRPr="00000462" w:rsidRDefault="00AC5F40" w:rsidP="00AC5F40">
      <w:pPr>
        <w:rPr>
          <w:b/>
        </w:rPr>
      </w:pPr>
      <w:bookmarkStart w:id="20" w:name="_Toc273733114"/>
      <w:r w:rsidRPr="00000462">
        <w:rPr>
          <w:b/>
        </w:rPr>
        <w:t>Method</w:t>
      </w:r>
      <w:bookmarkEnd w:id="20"/>
    </w:p>
    <w:p w14:paraId="4DF9656F" w14:textId="37ABB409" w:rsidR="003F1EFF" w:rsidRDefault="00AC5F40" w:rsidP="00AC5F40">
      <w:pPr>
        <w:ind w:firstLine="720"/>
        <w:rPr>
          <w:rFonts w:cs="Times New Roman"/>
        </w:rPr>
      </w:pPr>
      <w:r w:rsidRPr="00000462">
        <w:rPr>
          <w:rFonts w:cs="Times New Roman"/>
        </w:rPr>
        <w:t xml:space="preserve">40 </w:t>
      </w:r>
      <w:r w:rsidR="00C170C1">
        <w:rPr>
          <w:rFonts w:cs="Times New Roman"/>
        </w:rPr>
        <w:t>p</w:t>
      </w:r>
      <w:r w:rsidRPr="00000462">
        <w:rPr>
          <w:rFonts w:cs="Times New Roman"/>
        </w:rPr>
        <w:t>articipants  (24 female, median age =23.5 years)</w:t>
      </w:r>
      <w:r w:rsidR="00B219C9">
        <w:rPr>
          <w:rFonts w:cs="Times New Roman"/>
        </w:rPr>
        <w:t xml:space="preserve"> took part in this experiment,</w:t>
      </w:r>
      <w:r w:rsidRPr="00000462">
        <w:rPr>
          <w:rFonts w:cs="Times New Roman"/>
        </w:rPr>
        <w:t xml:space="preserve"> slightly increasing the cell size to 20 participants per cell (compared to Vosgerau’s, 2010, 13 participants per cell). Participants were reimbursed with money won during the task (if participants did not win anything, they were reimbursed with a chocolate bar, unknown to participants when starting the task). </w:t>
      </w:r>
    </w:p>
    <w:p w14:paraId="7A8F2CB9" w14:textId="0065F616" w:rsidR="00AC5F40" w:rsidRPr="00000462" w:rsidRDefault="0020560F" w:rsidP="0050130A">
      <w:pPr>
        <w:ind w:firstLine="720"/>
        <w:rPr>
          <w:rFonts w:cs="Times New Roman"/>
          <w:b/>
        </w:rPr>
      </w:pPr>
      <w:r>
        <w:rPr>
          <w:rFonts w:cs="Times New Roman"/>
        </w:rPr>
        <w:lastRenderedPageBreak/>
        <w:t>When approached, participants were told that there was a chance to win mone</w:t>
      </w:r>
      <w:r w:rsidR="0050130A">
        <w:rPr>
          <w:rFonts w:cs="Times New Roman"/>
        </w:rPr>
        <w:t>y, but there was no mention of a c</w:t>
      </w:r>
      <w:r w:rsidR="002C3C38">
        <w:rPr>
          <w:rFonts w:cs="Times New Roman"/>
        </w:rPr>
        <w:t xml:space="preserve">hocolate bar. In all other respects, the method was </w:t>
      </w:r>
      <w:r w:rsidR="00AC5F40" w:rsidRPr="00000462">
        <w:rPr>
          <w:rFonts w:cs="Times New Roman"/>
        </w:rPr>
        <w:t xml:space="preserve">identical to Experiment </w:t>
      </w:r>
      <w:r w:rsidR="004820B6">
        <w:rPr>
          <w:rFonts w:cs="Times New Roman"/>
        </w:rPr>
        <w:t>3</w:t>
      </w:r>
      <w:r w:rsidR="00AC5F40" w:rsidRPr="00000462">
        <w:rPr>
          <w:rFonts w:cs="Times New Roman"/>
        </w:rPr>
        <w:t xml:space="preserve">. </w:t>
      </w:r>
    </w:p>
    <w:p w14:paraId="61B3C033" w14:textId="77777777" w:rsidR="00AC5F40" w:rsidRPr="00000462" w:rsidRDefault="00AC5F40" w:rsidP="00AC5F40">
      <w:pPr>
        <w:rPr>
          <w:b/>
        </w:rPr>
      </w:pPr>
      <w:bookmarkStart w:id="21" w:name="_Toc273733115"/>
      <w:r w:rsidRPr="00000462">
        <w:rPr>
          <w:b/>
        </w:rPr>
        <w:t>Results</w:t>
      </w:r>
      <w:bookmarkEnd w:id="21"/>
    </w:p>
    <w:p w14:paraId="13993CBC" w14:textId="5BAC59B3" w:rsidR="004820B6" w:rsidRPr="00000462" w:rsidRDefault="00AC5F40" w:rsidP="004820B6">
      <w:pPr>
        <w:ind w:firstLine="720"/>
        <w:rPr>
          <w:rFonts w:cs="Times New Roman"/>
          <w:b/>
        </w:rPr>
      </w:pPr>
      <w:r w:rsidRPr="00000462">
        <w:rPr>
          <w:rFonts w:cs="Times New Roman"/>
          <w:b/>
        </w:rPr>
        <w:t xml:space="preserve">Probability Estimates. </w:t>
      </w:r>
      <w:r w:rsidR="004820B6">
        <w:rPr>
          <w:rFonts w:cs="Times New Roman"/>
        </w:rPr>
        <w:t>The results of Experiment 3 were replicated. There was again no main effect of o</w:t>
      </w:r>
      <w:r w:rsidRPr="00000462">
        <w:rPr>
          <w:rFonts w:cs="Times New Roman"/>
        </w:rPr>
        <w:t xml:space="preserve">rder, </w:t>
      </w:r>
      <w:r w:rsidRPr="00000462">
        <w:rPr>
          <w:rFonts w:cs="Times New Roman"/>
          <w:i/>
        </w:rPr>
        <w:t>F</w:t>
      </w:r>
      <w:r w:rsidRPr="00000462">
        <w:rPr>
          <w:rFonts w:cs="Times New Roman"/>
        </w:rPr>
        <w:t>&lt;1</w:t>
      </w:r>
      <w:r w:rsidR="004820B6">
        <w:rPr>
          <w:rFonts w:cs="Times New Roman"/>
        </w:rPr>
        <w:t xml:space="preserve">, and the direction of means was in the </w:t>
      </w:r>
      <w:r w:rsidR="004820B6">
        <w:rPr>
          <w:rFonts w:cs="Times New Roman"/>
          <w:i/>
        </w:rPr>
        <w:t>opposite</w:t>
      </w:r>
      <w:r w:rsidR="004820B6">
        <w:rPr>
          <w:rFonts w:cs="Times New Roman"/>
        </w:rPr>
        <w:t xml:space="preserve"> direction to the original findings (probability rated after arousal ratings: </w:t>
      </w:r>
      <w:r w:rsidR="004820B6" w:rsidRPr="00000462">
        <w:rPr>
          <w:rFonts w:cs="Times New Roman"/>
        </w:rPr>
        <w:t>M=4</w:t>
      </w:r>
      <w:r w:rsidR="004820B6">
        <w:rPr>
          <w:rFonts w:cs="Times New Roman"/>
        </w:rPr>
        <w:t>9.55</w:t>
      </w:r>
      <w:r w:rsidR="004820B6" w:rsidRPr="00000462">
        <w:rPr>
          <w:rFonts w:cs="Times New Roman"/>
        </w:rPr>
        <w:t>, SD=</w:t>
      </w:r>
      <w:r w:rsidR="004820B6">
        <w:rPr>
          <w:rFonts w:cs="Times New Roman"/>
        </w:rPr>
        <w:t xml:space="preserve">24.82; probability rated before arousal ratings: </w:t>
      </w:r>
      <w:r w:rsidR="004820B6" w:rsidRPr="00000462">
        <w:rPr>
          <w:rFonts w:cs="Times New Roman"/>
        </w:rPr>
        <w:t>M=</w:t>
      </w:r>
      <w:r w:rsidR="004820B6">
        <w:rPr>
          <w:rFonts w:cs="Times New Roman"/>
        </w:rPr>
        <w:t>47.77</w:t>
      </w:r>
      <w:r w:rsidR="004820B6" w:rsidRPr="00000462">
        <w:rPr>
          <w:rFonts w:cs="Times New Roman"/>
        </w:rPr>
        <w:t>, SD=2</w:t>
      </w:r>
      <w:r w:rsidR="004820B6">
        <w:rPr>
          <w:rFonts w:cs="Times New Roman"/>
        </w:rPr>
        <w:t>7.18)</w:t>
      </w:r>
      <w:r w:rsidR="004820B6" w:rsidRPr="00000462">
        <w:rPr>
          <w:rFonts w:cs="Times New Roman"/>
        </w:rPr>
        <w:t xml:space="preserve">. </w:t>
      </w:r>
    </w:p>
    <w:p w14:paraId="26D1F171" w14:textId="1B642DC0" w:rsidR="00AC5F40" w:rsidRDefault="00AC5F40" w:rsidP="00AC5F40">
      <w:pPr>
        <w:ind w:firstLine="720"/>
        <w:rPr>
          <w:rFonts w:cs="Times New Roman"/>
        </w:rPr>
      </w:pPr>
      <w:r w:rsidRPr="00000462">
        <w:rPr>
          <w:rFonts w:cs="Times New Roman"/>
          <w:b/>
        </w:rPr>
        <w:t xml:space="preserve">Arousal Ratings. </w:t>
      </w:r>
      <w:r w:rsidRPr="00000462">
        <w:rPr>
          <w:rFonts w:cs="Times New Roman"/>
        </w:rPr>
        <w:t>The correlation between the two questions w</w:t>
      </w:r>
      <w:r w:rsidR="004820B6">
        <w:rPr>
          <w:rFonts w:cs="Times New Roman"/>
        </w:rPr>
        <w:t>as</w:t>
      </w:r>
      <w:r w:rsidRPr="00000462">
        <w:rPr>
          <w:rFonts w:cs="Times New Roman"/>
        </w:rPr>
        <w:t xml:space="preserve"> high, </w:t>
      </w:r>
      <w:r w:rsidRPr="00000462">
        <w:rPr>
          <w:rFonts w:cs="Times New Roman"/>
          <w:i/>
        </w:rPr>
        <w:t>r</w:t>
      </w:r>
      <w:r w:rsidRPr="00000462">
        <w:rPr>
          <w:rFonts w:cs="Times New Roman"/>
        </w:rPr>
        <w:t xml:space="preserve">(40)=.74, </w:t>
      </w:r>
      <w:r w:rsidRPr="00000462">
        <w:rPr>
          <w:rFonts w:cs="Times New Roman"/>
          <w:i/>
        </w:rPr>
        <w:t>p</w:t>
      </w:r>
      <w:r w:rsidRPr="00000462">
        <w:rPr>
          <w:rFonts w:cs="Times New Roman"/>
        </w:rPr>
        <w:t xml:space="preserve">&lt;.001, </w:t>
      </w:r>
      <w:r w:rsidR="00B219C9">
        <w:rPr>
          <w:rFonts w:cs="Times New Roman"/>
        </w:rPr>
        <w:t>and we</w:t>
      </w:r>
      <w:r w:rsidR="004820B6">
        <w:rPr>
          <w:rFonts w:cs="Times New Roman"/>
        </w:rPr>
        <w:t xml:space="preserve"> </w:t>
      </w:r>
      <w:r w:rsidRPr="00000462">
        <w:rPr>
          <w:rFonts w:cs="Times New Roman"/>
        </w:rPr>
        <w:t>average</w:t>
      </w:r>
      <w:r w:rsidR="004820B6">
        <w:rPr>
          <w:rFonts w:cs="Times New Roman"/>
        </w:rPr>
        <w:t>d the</w:t>
      </w:r>
      <w:r w:rsidRPr="00000462">
        <w:rPr>
          <w:rFonts w:cs="Times New Roman"/>
        </w:rPr>
        <w:t xml:space="preserve"> two questions. </w:t>
      </w:r>
      <w:r w:rsidR="004820B6">
        <w:rPr>
          <w:rFonts w:cs="Times New Roman"/>
        </w:rPr>
        <w:t>In this experiment, t</w:t>
      </w:r>
      <w:r w:rsidRPr="00000462">
        <w:rPr>
          <w:rFonts w:cs="Times New Roman"/>
        </w:rPr>
        <w:t xml:space="preserve">here was a significant </w:t>
      </w:r>
      <w:r w:rsidR="004820B6">
        <w:rPr>
          <w:rFonts w:cs="Times New Roman"/>
        </w:rPr>
        <w:t>effect</w:t>
      </w:r>
      <w:r w:rsidRPr="00000462">
        <w:rPr>
          <w:rFonts w:cs="Times New Roman"/>
        </w:rPr>
        <w:t xml:space="preserve"> of order on arousal, </w:t>
      </w:r>
      <w:r w:rsidRPr="00000462">
        <w:rPr>
          <w:rFonts w:cs="Times New Roman"/>
          <w:i/>
        </w:rPr>
        <w:t>F</w:t>
      </w:r>
      <w:r w:rsidRPr="00000462">
        <w:rPr>
          <w:rFonts w:cs="Times New Roman"/>
        </w:rPr>
        <w:t>(</w:t>
      </w:r>
      <w:r>
        <w:rPr>
          <w:rFonts w:cs="Times New Roman"/>
        </w:rPr>
        <w:t>1,</w:t>
      </w:r>
      <w:r w:rsidRPr="00000462">
        <w:rPr>
          <w:rFonts w:cs="Times New Roman"/>
        </w:rPr>
        <w:t xml:space="preserve">38)=6.92, </w:t>
      </w:r>
      <w:r w:rsidRPr="00000462">
        <w:rPr>
          <w:rFonts w:cs="Times New Roman"/>
          <w:i/>
        </w:rPr>
        <w:t>p</w:t>
      </w:r>
      <w:r w:rsidRPr="00000462">
        <w:rPr>
          <w:rFonts w:cs="Times New Roman"/>
        </w:rPr>
        <w:t>=.01, η</w:t>
      </w:r>
      <w:r w:rsidRPr="00000462">
        <w:rPr>
          <w:rFonts w:cs="Times New Roman"/>
          <w:vertAlign w:val="superscript"/>
        </w:rPr>
        <w:t>2</w:t>
      </w:r>
      <w:r w:rsidRPr="00000462">
        <w:rPr>
          <w:rFonts w:cs="Times New Roman"/>
        </w:rPr>
        <w:t xml:space="preserve">=.15. As predicted by the SLH, when answering the arousal questions before the probability judgment, participants rated their arousal to be higher (M=5.55, SD=1.22) compared to when they answered the arousal questions afterwards (M=4.39, SD=1.55). </w:t>
      </w:r>
    </w:p>
    <w:p w14:paraId="5FE8CA17" w14:textId="3C98012E" w:rsidR="00DC17E5" w:rsidRDefault="00DC17E5" w:rsidP="0028539C">
      <w:pPr>
        <w:jc w:val="center"/>
        <w:rPr>
          <w:rFonts w:cs="Times New Roman"/>
          <w:b/>
        </w:rPr>
      </w:pPr>
      <w:r>
        <w:rPr>
          <w:rFonts w:cs="Times New Roman"/>
          <w:b/>
        </w:rPr>
        <w:t>Combining Experiments 3 and 4</w:t>
      </w:r>
    </w:p>
    <w:p w14:paraId="009DB0E5" w14:textId="54373DA4" w:rsidR="00DC17E5" w:rsidRPr="00DC17E5" w:rsidRDefault="00DC17E5" w:rsidP="00DC17E5">
      <w:pPr>
        <w:ind w:firstLine="720"/>
        <w:rPr>
          <w:rFonts w:cs="Times New Roman"/>
        </w:rPr>
      </w:pPr>
      <w:r>
        <w:rPr>
          <w:rFonts w:cs="Times New Roman"/>
        </w:rPr>
        <w:t xml:space="preserve">Vosgerau (2010) employed 13 participants per cell, </w:t>
      </w:r>
      <w:r w:rsidR="00C170C1">
        <w:rPr>
          <w:rFonts w:cs="Times New Roman"/>
        </w:rPr>
        <w:t>which likely constitutes an</w:t>
      </w:r>
      <w:r>
        <w:rPr>
          <w:rFonts w:cs="Times New Roman"/>
        </w:rPr>
        <w:t xml:space="preserve"> underpowered design</w:t>
      </w:r>
      <w:r w:rsidR="00C170C1">
        <w:rPr>
          <w:rFonts w:cs="Times New Roman"/>
        </w:rPr>
        <w:t>. A lack of power</w:t>
      </w:r>
      <w:r>
        <w:rPr>
          <w:rFonts w:cs="Times New Roman"/>
        </w:rPr>
        <w:t xml:space="preserve"> can enhance the likelihood of false positive results (e.g., Simmons, Nelson, &amp; Simonsohn, 2011).</w:t>
      </w:r>
      <w:r w:rsidR="00C170C1">
        <w:rPr>
          <w:rFonts w:cs="Times New Roman"/>
        </w:rPr>
        <w:t xml:space="preserve"> Our failed replications suggest that Vosgerau’s results may indeed be false positive results, but a lack of power can also give rise to false negative results.</w:t>
      </w:r>
      <w:r>
        <w:rPr>
          <w:rFonts w:cs="Times New Roman"/>
        </w:rPr>
        <w:t xml:space="preserve"> As</w:t>
      </w:r>
      <w:r w:rsidR="00C170C1">
        <w:rPr>
          <w:rFonts w:cs="Times New Roman"/>
        </w:rPr>
        <w:t xml:space="preserve"> Experiments 3 and 4</w:t>
      </w:r>
      <w:r>
        <w:rPr>
          <w:rFonts w:cs="Times New Roman"/>
        </w:rPr>
        <w:t xml:space="preserve"> were identical in almost all aspects, we combined the data from these two experiments to double the sample size. Order had no impact on probability estimates in </w:t>
      </w:r>
      <w:r>
        <w:rPr>
          <w:rFonts w:cs="Times New Roman"/>
        </w:rPr>
        <w:lastRenderedPageBreak/>
        <w:t>this analysis (</w:t>
      </w:r>
      <w:r>
        <w:rPr>
          <w:rFonts w:cs="Times New Roman"/>
          <w:i/>
        </w:rPr>
        <w:t xml:space="preserve">F </w:t>
      </w:r>
      <w:r>
        <w:rPr>
          <w:rFonts w:cs="Times New Roman"/>
        </w:rPr>
        <w:t>&lt; 1),</w:t>
      </w:r>
      <w:r w:rsidR="009539D0">
        <w:rPr>
          <w:rFonts w:cs="Times New Roman"/>
        </w:rPr>
        <w:t xml:space="preserve"> with the trend in the effects being in the </w:t>
      </w:r>
      <w:r w:rsidR="009539D0">
        <w:rPr>
          <w:rFonts w:cs="Times New Roman"/>
          <w:i/>
        </w:rPr>
        <w:t>opposite</w:t>
      </w:r>
      <w:r w:rsidR="009539D0">
        <w:rPr>
          <w:rFonts w:cs="Times New Roman"/>
        </w:rPr>
        <w:t xml:space="preserve"> direction to that predicted by SLH (see Table </w:t>
      </w:r>
      <w:r w:rsidR="0028539C">
        <w:rPr>
          <w:rFonts w:cs="Times New Roman"/>
        </w:rPr>
        <w:t>1</w:t>
      </w:r>
      <w:r w:rsidR="009539D0">
        <w:rPr>
          <w:rFonts w:cs="Times New Roman"/>
        </w:rPr>
        <w:t xml:space="preserve">). </w:t>
      </w:r>
    </w:p>
    <w:p w14:paraId="296E1DC3" w14:textId="4CAD9537" w:rsidR="00AC5F40" w:rsidRPr="00000462" w:rsidRDefault="00AC5F40" w:rsidP="00AC5F40">
      <w:pPr>
        <w:pStyle w:val="Heading2"/>
      </w:pPr>
      <w:bookmarkStart w:id="22" w:name="_Toc273733116"/>
      <w:bookmarkStart w:id="23" w:name="_Toc274509295"/>
      <w:r w:rsidRPr="00000462">
        <w:t xml:space="preserve">Bayesian Meta-Analysis across Experiments </w:t>
      </w:r>
      <w:r>
        <w:t>2</w:t>
      </w:r>
      <w:r w:rsidRPr="00000462">
        <w:t xml:space="preserve">, </w:t>
      </w:r>
      <w:r>
        <w:t>3</w:t>
      </w:r>
      <w:r w:rsidRPr="00000462">
        <w:t xml:space="preserve"> and </w:t>
      </w:r>
      <w:bookmarkEnd w:id="22"/>
      <w:bookmarkEnd w:id="23"/>
      <w:r>
        <w:t>4</w:t>
      </w:r>
    </w:p>
    <w:p w14:paraId="474A5705" w14:textId="50B14672" w:rsidR="00E8650E" w:rsidRPr="00E8650E" w:rsidRDefault="00A1403C" w:rsidP="00E8650E">
      <w:pPr>
        <w:pStyle w:val="BodyA"/>
        <w:ind w:firstLine="720"/>
        <w:rPr>
          <w:rFonts w:eastAsia="Times New Roman" w:hAnsi="Times New Roman" w:cs="Times New Roman"/>
          <w:szCs w:val="28"/>
          <w:lang w:val="en-GB"/>
        </w:rPr>
      </w:pPr>
      <w:r w:rsidRPr="008530D6">
        <w:rPr>
          <w:rFonts w:eastAsia="Times New Roman" w:hAnsi="Times New Roman" w:cs="Times New Roman"/>
          <w:szCs w:val="28"/>
        </w:rPr>
        <w:t>Conventional significance testing cannot provide support in favour of the null hypothesis. As a result of the greater attention paid to replications recently, some researchers have argued for the application of Bayesian statistical tests (</w:t>
      </w:r>
      <w:r w:rsidRPr="008530D6">
        <w:rPr>
          <w:rFonts w:eastAsia="Times New Roman" w:hAnsi="Times New Roman" w:cs="Times New Roman"/>
          <w:szCs w:val="28"/>
          <w:lang w:val="nl-NL"/>
        </w:rPr>
        <w:t>e.g. Galliste</w:t>
      </w:r>
      <w:r w:rsidR="00E556EB">
        <w:rPr>
          <w:rFonts w:eastAsia="Times New Roman" w:hAnsi="Times New Roman" w:cs="Times New Roman"/>
          <w:szCs w:val="28"/>
          <w:lang w:val="nl-NL"/>
        </w:rPr>
        <w:t>l</w:t>
      </w:r>
      <w:r w:rsidRPr="008530D6">
        <w:rPr>
          <w:rFonts w:eastAsia="Times New Roman" w:hAnsi="Times New Roman" w:cs="Times New Roman"/>
          <w:szCs w:val="28"/>
          <w:lang w:val="nl-NL"/>
        </w:rPr>
        <w:t xml:space="preserve">, 2009; Rouder et al. 2009; Wagenmakers, Wetzels, Borsboom, &amp; Van Der Maas, 2011). </w:t>
      </w:r>
      <w:r w:rsidRPr="008530D6">
        <w:rPr>
          <w:rFonts w:eastAsia="Times New Roman" w:hAnsi="Times New Roman" w:cs="Times New Roman"/>
          <w:szCs w:val="28"/>
        </w:rPr>
        <w:t xml:space="preserve">Bayesian tests compare the degree to which the obtained data are likely under two different hypotheses and thus can be used to provide an indication of how much more likely the data are to obtain under the null hypothesis (effect size = 0), or a specified alternative hypothesis. The appropriate specification of the alternative </w:t>
      </w:r>
      <w:r w:rsidRPr="00DB2783">
        <w:rPr>
          <w:rFonts w:eastAsia="Times New Roman" w:hAnsi="Times New Roman" w:cs="Times New Roman"/>
          <w:szCs w:val="28"/>
        </w:rPr>
        <w:t>hypothesis is difficult to know a priori. For the current analyses we employ the default Cauchy prior with a scale of √</w:t>
      </w:r>
      <w:r w:rsidR="00EF06E0" w:rsidRPr="00DB2783">
        <w:rPr>
          <w:rFonts w:eastAsia="Times New Roman" w:hAnsi="Times New Roman" w:cs="Times New Roman"/>
          <w:szCs w:val="28"/>
        </w:rPr>
        <w:t>2 / 2</w:t>
      </w:r>
      <w:r w:rsidRPr="00DB2783">
        <w:rPr>
          <w:rFonts w:eastAsia="Times New Roman" w:hAnsi="Times New Roman" w:cs="Times New Roman"/>
          <w:szCs w:val="28"/>
        </w:rPr>
        <w:t>, which is perceived as appropriate under a broad array of situations (</w:t>
      </w:r>
      <w:r w:rsidR="00E26281" w:rsidRPr="00DB2783">
        <w:rPr>
          <w:rFonts w:eastAsia="Times New Roman" w:hAnsi="Times New Roman" w:cs="Times New Roman"/>
          <w:szCs w:val="28"/>
        </w:rPr>
        <w:t>Rouder et al. 2009</w:t>
      </w:r>
      <w:r w:rsidRPr="00DB2783">
        <w:rPr>
          <w:rFonts w:eastAsia="Times New Roman" w:hAnsi="Times New Roman" w:cs="Times New Roman"/>
          <w:szCs w:val="28"/>
        </w:rPr>
        <w:t>; but see Simonsohn, 2015, for critique - for replies see Morey, 2015; Rouder &amp; Hilgard, 2015).</w:t>
      </w:r>
      <w:r w:rsidR="00E8650E" w:rsidRPr="00E8650E">
        <w:rPr>
          <w:rFonts w:ascii="Calibri" w:eastAsiaTheme="minorHAnsi" w:hAnsi="Calibri" w:cstheme="minorBidi"/>
          <w:sz w:val="22"/>
          <w:szCs w:val="21"/>
        </w:rPr>
        <w:t xml:space="preserve"> </w:t>
      </w:r>
      <w:r w:rsidR="00E8650E" w:rsidRPr="00E8650E">
        <w:rPr>
          <w:rFonts w:eastAsia="Times New Roman" w:hAnsi="Times New Roman" w:cs="Times New Roman"/>
          <w:szCs w:val="28"/>
          <w:lang w:val="en-GB"/>
        </w:rPr>
        <w:t>Typically, the null hypothesis is that the effect size is exactly zero, while any value greater or less than this constitutes evidence for an alternative hypothesis. In the present analysis, however, we have arranged our data such that the SLH predicts a positive effect (see Table 1). We therefore test a point null hypothesis (effect size is exactly 0) against a positive alternative hypothesis with a Cauch</w:t>
      </w:r>
      <w:r w:rsidR="00E8650E">
        <w:rPr>
          <w:rFonts w:eastAsia="Times New Roman" w:hAnsi="Times New Roman" w:cs="Times New Roman"/>
          <w:szCs w:val="28"/>
          <w:lang w:val="en-GB"/>
        </w:rPr>
        <w:t xml:space="preserve">y distribution truncated at </w:t>
      </w:r>
      <w:r w:rsidR="00E8650E" w:rsidRPr="00E8650E">
        <w:rPr>
          <w:rFonts w:eastAsia="Times New Roman" w:hAnsi="Times New Roman" w:cs="Times New Roman"/>
          <w:szCs w:val="28"/>
          <w:lang w:val="en-GB"/>
        </w:rPr>
        <w:t>zero as the prior distribution (Morey &amp; Rouder, 2011)</w:t>
      </w:r>
      <w:r w:rsidR="00C9332B" w:rsidRPr="00C9332B">
        <w:rPr>
          <w:rStyle w:val="FootnoteReference"/>
          <w:rFonts w:eastAsia="Times New Roman" w:hAnsi="Times New Roman" w:cs="Times New Roman"/>
          <w:color w:val="auto"/>
          <w:szCs w:val="28"/>
        </w:rPr>
        <w:t xml:space="preserve"> </w:t>
      </w:r>
      <w:r w:rsidR="00C9332B">
        <w:rPr>
          <w:rStyle w:val="FootnoteReference"/>
          <w:rFonts w:eastAsia="Times New Roman" w:hAnsi="Times New Roman" w:cs="Times New Roman"/>
          <w:color w:val="auto"/>
          <w:szCs w:val="28"/>
        </w:rPr>
        <w:footnoteReference w:id="6"/>
      </w:r>
      <w:r w:rsidR="00E8650E" w:rsidRPr="00E8650E">
        <w:rPr>
          <w:rFonts w:eastAsia="Times New Roman" w:hAnsi="Times New Roman" w:cs="Times New Roman"/>
          <w:szCs w:val="28"/>
          <w:lang w:val="en-GB"/>
        </w:rPr>
        <w:t>. In this way, only effect sizes greater than zero (and not effect sizes in the opposite direction) are consistent with the alternative hypothesis.</w:t>
      </w:r>
    </w:p>
    <w:p w14:paraId="00787D1D" w14:textId="50A30B9A" w:rsidR="00AC5F40" w:rsidRPr="00000462" w:rsidRDefault="00A1403C" w:rsidP="009223FD">
      <w:pPr>
        <w:pStyle w:val="BodyA"/>
        <w:ind w:firstLine="720"/>
        <w:rPr>
          <w:rFonts w:hAnsi="Times New Roman" w:cs="Times New Roman"/>
          <w:lang w:val="en-GB"/>
        </w:rPr>
      </w:pPr>
      <w:r>
        <w:rPr>
          <w:rFonts w:hAnsi="Times New Roman" w:cs="Times New Roman"/>
          <w:lang w:val="en-GB"/>
        </w:rPr>
        <w:lastRenderedPageBreak/>
        <w:t>T</w:t>
      </w:r>
      <w:r w:rsidR="009223FD">
        <w:rPr>
          <w:rFonts w:hAnsi="Times New Roman" w:cs="Times New Roman"/>
          <w:lang w:val="en-GB"/>
        </w:rPr>
        <w:t xml:space="preserve">he evidence in favour of the null hypothesis over the SLH </w:t>
      </w:r>
      <w:r>
        <w:rPr>
          <w:rFonts w:hAnsi="Times New Roman" w:cs="Times New Roman"/>
          <w:lang w:val="en-GB"/>
        </w:rPr>
        <w:t xml:space="preserve">(as specified by the default prior distribution) </w:t>
      </w:r>
      <w:r w:rsidR="009223FD">
        <w:rPr>
          <w:rFonts w:hAnsi="Times New Roman" w:cs="Times New Roman"/>
          <w:lang w:val="en-GB"/>
        </w:rPr>
        <w:t xml:space="preserve">for our replications of Vosgerau’s (2010) Study 2 is assessed </w:t>
      </w:r>
      <w:r w:rsidR="00AC5F40" w:rsidRPr="00000462">
        <w:rPr>
          <w:rFonts w:hAnsi="Times New Roman" w:cs="Times New Roman"/>
          <w:lang w:val="en-GB"/>
        </w:rPr>
        <w:t>by a</w:t>
      </w:r>
      <w:r w:rsidR="00EF06E0">
        <w:rPr>
          <w:rFonts w:hAnsi="Times New Roman" w:cs="Times New Roman"/>
          <w:lang w:val="en-GB"/>
        </w:rPr>
        <w:t xml:space="preserve"> </w:t>
      </w:r>
      <w:r w:rsidR="00AC5F40" w:rsidRPr="00000462">
        <w:rPr>
          <w:rFonts w:hAnsi="Times New Roman" w:cs="Times New Roman"/>
          <w:lang w:val="en-GB"/>
        </w:rPr>
        <w:t xml:space="preserve">Bayesian meta-analysis conducted across </w:t>
      </w:r>
      <w:r w:rsidR="007A236C">
        <w:rPr>
          <w:rFonts w:hAnsi="Times New Roman" w:cs="Times New Roman"/>
          <w:lang w:val="en-GB"/>
        </w:rPr>
        <w:t>all</w:t>
      </w:r>
      <w:r w:rsidR="00AC5F40" w:rsidRPr="00000462">
        <w:rPr>
          <w:rFonts w:hAnsi="Times New Roman" w:cs="Times New Roman"/>
          <w:lang w:val="en-GB"/>
        </w:rPr>
        <w:t xml:space="preserve"> three</w:t>
      </w:r>
      <w:r w:rsidR="007A236C">
        <w:rPr>
          <w:rFonts w:hAnsi="Times New Roman" w:cs="Times New Roman"/>
          <w:lang w:val="en-GB"/>
        </w:rPr>
        <w:t xml:space="preserve"> replication</w:t>
      </w:r>
      <w:r w:rsidR="00AC5F40" w:rsidRPr="00000462">
        <w:rPr>
          <w:rFonts w:hAnsi="Times New Roman" w:cs="Times New Roman"/>
          <w:lang w:val="en-GB"/>
        </w:rPr>
        <w:t xml:space="preserve"> experiments</w:t>
      </w:r>
      <w:r w:rsidR="005F31D6">
        <w:rPr>
          <w:rFonts w:hAnsi="Times New Roman" w:cs="Times New Roman"/>
          <w:lang w:val="en-GB"/>
        </w:rPr>
        <w:t xml:space="preserve"> </w:t>
      </w:r>
      <w:r w:rsidR="00AC5F40" w:rsidRPr="00000462">
        <w:rPr>
          <w:rFonts w:hAnsi="Times New Roman" w:cs="Times New Roman"/>
          <w:lang w:val="en-GB"/>
        </w:rPr>
        <w:t xml:space="preserve">(for instructions see Rouder &amp; Morey, 2011). This meta-analysis assumes that the true effect size is constant across experiments. However, it does not assume equal variances, which makes it applicable to the current set of experiments where different variances could have been produced, for example by different means of recruiting participants (e.g. online in Experiment </w:t>
      </w:r>
      <w:r w:rsidR="003D5D5F">
        <w:rPr>
          <w:rFonts w:hAnsi="Times New Roman" w:cs="Times New Roman"/>
          <w:lang w:val="en-GB"/>
        </w:rPr>
        <w:t>2</w:t>
      </w:r>
      <w:r w:rsidR="00AC5F40" w:rsidRPr="00000462">
        <w:rPr>
          <w:rFonts w:hAnsi="Times New Roman" w:cs="Times New Roman"/>
          <w:lang w:val="en-GB"/>
        </w:rPr>
        <w:t xml:space="preserve">, in the laboratory in Experiments </w:t>
      </w:r>
      <w:r w:rsidR="003D5D5F">
        <w:rPr>
          <w:rFonts w:hAnsi="Times New Roman" w:cs="Times New Roman"/>
          <w:lang w:val="en-GB"/>
        </w:rPr>
        <w:t>3</w:t>
      </w:r>
      <w:r w:rsidR="00AC5F40" w:rsidRPr="00000462">
        <w:rPr>
          <w:rFonts w:hAnsi="Times New Roman" w:cs="Times New Roman"/>
          <w:lang w:val="en-GB"/>
        </w:rPr>
        <w:t xml:space="preserve"> and </w:t>
      </w:r>
      <w:r w:rsidR="003D5D5F">
        <w:rPr>
          <w:rFonts w:hAnsi="Times New Roman" w:cs="Times New Roman"/>
          <w:lang w:val="en-GB"/>
        </w:rPr>
        <w:t>4</w:t>
      </w:r>
      <w:r w:rsidR="00AC5F40" w:rsidRPr="00000462">
        <w:rPr>
          <w:rFonts w:hAnsi="Times New Roman" w:cs="Times New Roman"/>
          <w:lang w:val="en-GB"/>
        </w:rPr>
        <w:t xml:space="preserve">).  </w:t>
      </w:r>
    </w:p>
    <w:p w14:paraId="296468A6" w14:textId="4D8C5A42" w:rsidR="00AC5F40" w:rsidRPr="00000462" w:rsidRDefault="00AC5F40" w:rsidP="00AC5F40">
      <w:pPr>
        <w:pStyle w:val="BodyA"/>
        <w:ind w:firstLine="720"/>
        <w:rPr>
          <w:rFonts w:hAnsi="Times New Roman" w:cs="Times New Roman"/>
          <w:lang w:val="en-GB"/>
        </w:rPr>
      </w:pPr>
      <w:r w:rsidRPr="00000462">
        <w:rPr>
          <w:rFonts w:hAnsi="Times New Roman" w:cs="Times New Roman"/>
          <w:lang w:val="en-GB"/>
        </w:rPr>
        <w:t xml:space="preserve">We applied this meta-analytic Bayes factor to the probability estimates of the three experiments we conducted (we only considered the data from the positive condition of Experiment 4). Here, we only </w:t>
      </w:r>
      <w:r w:rsidR="000A7626">
        <w:rPr>
          <w:rFonts w:hAnsi="Times New Roman" w:cs="Times New Roman"/>
          <w:lang w:val="en-GB"/>
        </w:rPr>
        <w:t>report</w:t>
      </w:r>
      <w:r w:rsidRPr="00000462">
        <w:rPr>
          <w:rFonts w:hAnsi="Times New Roman" w:cs="Times New Roman"/>
          <w:lang w:val="en-GB"/>
        </w:rPr>
        <w:t xml:space="preserve"> the Bayes factor for probability estimates, as the decrease in arousal levels is only of interest as a potential mediating mechanism should there really be a decrease in probability.</w:t>
      </w:r>
    </w:p>
    <w:p w14:paraId="4221E70A" w14:textId="2E9A7F51" w:rsidR="00DA51D5" w:rsidRPr="00EF06E0" w:rsidRDefault="00AC5F40" w:rsidP="00EF06E0">
      <w:pPr>
        <w:pStyle w:val="BodyA"/>
        <w:ind w:firstLine="720"/>
        <w:rPr>
          <w:rFonts w:cs="Times New Roman"/>
        </w:rPr>
      </w:pPr>
      <w:r w:rsidRPr="00000462">
        <w:rPr>
          <w:rFonts w:hAnsi="Times New Roman" w:cs="Times New Roman"/>
          <w:lang w:val="en-GB"/>
        </w:rPr>
        <w:t xml:space="preserve"> For each, we first extracted the </w:t>
      </w:r>
      <w:r w:rsidRPr="007913C1">
        <w:rPr>
          <w:rFonts w:hAnsi="Times New Roman" w:cs="Times New Roman"/>
          <w:i/>
          <w:lang w:val="en-GB"/>
        </w:rPr>
        <w:t>t</w:t>
      </w:r>
      <w:r w:rsidRPr="00000462">
        <w:rPr>
          <w:rFonts w:hAnsi="Times New Roman" w:cs="Times New Roman"/>
          <w:lang w:val="en-GB"/>
        </w:rPr>
        <w:t>-value of order (arousal rating first/probability estimate first) (see Table 1 for the t-values associated with the three</w:t>
      </w:r>
      <w:r>
        <w:rPr>
          <w:rFonts w:hAnsi="Times New Roman" w:cs="Times New Roman"/>
          <w:lang w:val="en-GB"/>
        </w:rPr>
        <w:t xml:space="preserve"> experiments). We then analys</w:t>
      </w:r>
      <w:r w:rsidRPr="00000462">
        <w:rPr>
          <w:rFonts w:hAnsi="Times New Roman" w:cs="Times New Roman"/>
          <w:lang w:val="en-GB"/>
        </w:rPr>
        <w:t>ed the data using the R package Bayes Factor, together with a script for a Bayesian meta-analysis, written by Rouder &amp; Morey (2011)</w:t>
      </w:r>
      <w:r w:rsidR="00802CC8">
        <w:rPr>
          <w:rFonts w:hAnsi="Times New Roman" w:cs="Times New Roman"/>
          <w:lang w:val="en-GB"/>
        </w:rPr>
        <w:t xml:space="preserve">. </w:t>
      </w:r>
      <w:r w:rsidRPr="00000462">
        <w:rPr>
          <w:rFonts w:hAnsi="Times New Roman" w:cs="Times New Roman"/>
          <w:lang w:val="en-GB"/>
        </w:rPr>
        <w:t>This analysis revealed</w:t>
      </w:r>
      <w:r w:rsidR="009E3F37">
        <w:rPr>
          <w:rFonts w:hAnsi="Times New Roman" w:cs="Times New Roman"/>
          <w:lang w:val="en-GB"/>
        </w:rPr>
        <w:t xml:space="preserve"> </w:t>
      </w:r>
      <w:r w:rsidRPr="00000462">
        <w:rPr>
          <w:rFonts w:hAnsi="Times New Roman" w:cs="Times New Roman"/>
          <w:lang w:val="en-GB"/>
        </w:rPr>
        <w:t xml:space="preserve">a value of </w:t>
      </w:r>
      <w:r w:rsidR="00B15E2E">
        <w:rPr>
          <w:rFonts w:hAnsi="Times New Roman" w:cs="Times New Roman"/>
          <w:lang w:val="en-GB"/>
        </w:rPr>
        <w:t>6.08</w:t>
      </w:r>
      <w:r w:rsidR="009E3F37">
        <w:rPr>
          <w:rFonts w:hAnsi="Times New Roman" w:cs="Times New Roman"/>
          <w:lang w:val="en-GB"/>
        </w:rPr>
        <w:t xml:space="preserve"> </w:t>
      </w:r>
      <w:r w:rsidRPr="00000462">
        <w:rPr>
          <w:rFonts w:hAnsi="Times New Roman" w:cs="Times New Roman"/>
          <w:lang w:val="en-GB"/>
        </w:rPr>
        <w:t>to 1</w:t>
      </w:r>
      <w:r w:rsidRPr="00000462">
        <w:rPr>
          <w:rFonts w:hAnsi="Times New Roman" w:cs="Times New Roman"/>
          <w:i/>
          <w:iCs/>
          <w:lang w:val="en-GB"/>
        </w:rPr>
        <w:t xml:space="preserve"> </w:t>
      </w:r>
      <w:r w:rsidRPr="00000462">
        <w:rPr>
          <w:rFonts w:hAnsi="Times New Roman" w:cs="Times New Roman"/>
          <w:lang w:val="en-GB"/>
        </w:rPr>
        <w:t>in favo</w:t>
      </w:r>
      <w:r>
        <w:rPr>
          <w:rFonts w:hAnsi="Times New Roman" w:cs="Times New Roman"/>
          <w:lang w:val="en-GB"/>
        </w:rPr>
        <w:t>u</w:t>
      </w:r>
      <w:r w:rsidRPr="00000462">
        <w:rPr>
          <w:rFonts w:hAnsi="Times New Roman" w:cs="Times New Roman"/>
          <w:lang w:val="en-GB"/>
        </w:rPr>
        <w:t>r of the null hypothesis over the SLH</w:t>
      </w:r>
      <w:r w:rsidR="009E3F37" w:rsidRPr="009E3F37">
        <w:rPr>
          <w:rFonts w:hAnsi="Times New Roman" w:cs="Times New Roman"/>
          <w:lang w:val="en-GB"/>
        </w:rPr>
        <w:t xml:space="preserve"> </w:t>
      </w:r>
      <w:r w:rsidR="009E3F37">
        <w:rPr>
          <w:rFonts w:hAnsi="Times New Roman" w:cs="Times New Roman"/>
          <w:lang w:val="en-GB"/>
        </w:rPr>
        <w:t>for</w:t>
      </w:r>
      <w:r w:rsidR="009E3F37" w:rsidRPr="00000462">
        <w:rPr>
          <w:rFonts w:hAnsi="Times New Roman" w:cs="Times New Roman"/>
          <w:lang w:val="en-GB"/>
        </w:rPr>
        <w:t xml:space="preserve"> </w:t>
      </w:r>
      <w:r w:rsidR="00FF7B08">
        <w:rPr>
          <w:rFonts w:hAnsi="Times New Roman" w:cs="Times New Roman"/>
          <w:lang w:val="en-GB"/>
        </w:rPr>
        <w:t xml:space="preserve">the present </w:t>
      </w:r>
      <w:r w:rsidR="009E3F37">
        <w:rPr>
          <w:rFonts w:hAnsi="Times New Roman" w:cs="Times New Roman"/>
          <w:lang w:val="en-GB"/>
        </w:rPr>
        <w:t>Experiments 2, 3 and 4</w:t>
      </w:r>
      <w:r w:rsidR="009E3F37">
        <w:rPr>
          <w:rStyle w:val="FootnoteReference"/>
          <w:rFonts w:hAnsi="Times New Roman" w:cs="Times New Roman"/>
          <w:lang w:val="en-GB"/>
        </w:rPr>
        <w:footnoteReference w:id="7"/>
      </w:r>
      <w:r w:rsidRPr="00000462">
        <w:rPr>
          <w:rFonts w:hAnsi="Times New Roman" w:cs="Times New Roman"/>
          <w:lang w:val="en-GB"/>
        </w:rPr>
        <w:t>. As such, the current results constitut</w:t>
      </w:r>
      <w:r w:rsidR="000A7626">
        <w:rPr>
          <w:rFonts w:hAnsi="Times New Roman" w:cs="Times New Roman"/>
          <w:lang w:val="en-GB"/>
        </w:rPr>
        <w:t>e</w:t>
      </w:r>
      <w:r w:rsidRPr="00000462">
        <w:rPr>
          <w:rFonts w:hAnsi="Times New Roman" w:cs="Times New Roman"/>
          <w:lang w:val="en-GB"/>
        </w:rPr>
        <w:t xml:space="preserve"> “some” evidence in favo</w:t>
      </w:r>
      <w:r>
        <w:rPr>
          <w:rFonts w:hAnsi="Times New Roman" w:cs="Times New Roman"/>
          <w:lang w:val="en-GB"/>
        </w:rPr>
        <w:t>u</w:t>
      </w:r>
      <w:r w:rsidRPr="00000462">
        <w:rPr>
          <w:rFonts w:hAnsi="Times New Roman" w:cs="Times New Roman"/>
          <w:lang w:val="en-GB"/>
        </w:rPr>
        <w:t xml:space="preserve">r of a null over the SLH (Rouder et al. 2009, p.228).  </w:t>
      </w:r>
    </w:p>
    <w:p w14:paraId="4F3F1C11" w14:textId="229D2BB3" w:rsidR="00444CC6" w:rsidRDefault="00444CC6" w:rsidP="0082402D">
      <w:pPr>
        <w:pStyle w:val="BodyA"/>
        <w:ind w:firstLine="720"/>
        <w:rPr>
          <w:rFonts w:hAnsi="Times New Roman" w:cs="Times New Roman"/>
          <w:lang w:val="en-GB"/>
        </w:rPr>
      </w:pPr>
    </w:p>
    <w:p w14:paraId="48F26EC5" w14:textId="64F20A68" w:rsidR="00AC5F40" w:rsidRPr="003D5D5F" w:rsidRDefault="00AC5F40" w:rsidP="00AC5F40">
      <w:pPr>
        <w:pStyle w:val="Caption"/>
        <w:rPr>
          <w:rFonts w:cs="Times New Roman"/>
          <w:i w:val="0"/>
          <w:sz w:val="24"/>
        </w:rPr>
      </w:pPr>
      <w:bookmarkStart w:id="24" w:name="_Toc273951389"/>
      <w:bookmarkStart w:id="25" w:name="_Toc274315332"/>
      <w:r w:rsidRPr="003D5D5F">
        <w:rPr>
          <w:i w:val="0"/>
          <w:sz w:val="24"/>
        </w:rPr>
        <w:t xml:space="preserve">Table </w:t>
      </w:r>
      <w:bookmarkEnd w:id="24"/>
      <w:bookmarkEnd w:id="25"/>
      <w:r w:rsidR="0028539C">
        <w:rPr>
          <w:i w:val="0"/>
          <w:sz w:val="24"/>
        </w:rPr>
        <w:t>1</w:t>
      </w:r>
      <w:r w:rsidR="003D5D5F" w:rsidRPr="003D5D5F">
        <w:rPr>
          <w:i w:val="0"/>
          <w:sz w:val="24"/>
        </w:rPr>
        <w:t>.</w:t>
      </w:r>
    </w:p>
    <w:p w14:paraId="1790675B" w14:textId="07352239" w:rsidR="00AC5F40" w:rsidRPr="00000462" w:rsidRDefault="00AC5F40" w:rsidP="00AC5F40">
      <w:pPr>
        <w:pStyle w:val="BodyA"/>
        <w:spacing w:line="276" w:lineRule="auto"/>
        <w:rPr>
          <w:rFonts w:hAnsi="Times New Roman" w:cs="Times New Roman"/>
          <w:i/>
          <w:lang w:val="en-GB"/>
        </w:rPr>
      </w:pPr>
      <w:r w:rsidRPr="00000462">
        <w:rPr>
          <w:rFonts w:hAnsi="Times New Roman" w:cs="Times New Roman"/>
          <w:i/>
          <w:lang w:val="en-GB"/>
        </w:rPr>
        <w:t xml:space="preserve">The number of participants, the t-value associated with the main effect of order, and whether the results were in the direction predicted by the SLH for the Experiments </w:t>
      </w:r>
      <w:r w:rsidR="003D5D5F">
        <w:rPr>
          <w:rFonts w:hAnsi="Times New Roman" w:cs="Times New Roman"/>
          <w:i/>
          <w:lang w:val="en-GB"/>
        </w:rPr>
        <w:t>2</w:t>
      </w:r>
      <w:r w:rsidRPr="00000462">
        <w:rPr>
          <w:rFonts w:hAnsi="Times New Roman" w:cs="Times New Roman"/>
          <w:i/>
          <w:lang w:val="en-GB"/>
        </w:rPr>
        <w:t xml:space="preserve">, </w:t>
      </w:r>
      <w:r w:rsidR="003D5D5F">
        <w:rPr>
          <w:rFonts w:hAnsi="Times New Roman" w:cs="Times New Roman"/>
          <w:i/>
          <w:lang w:val="en-GB"/>
        </w:rPr>
        <w:t>3</w:t>
      </w:r>
      <w:r w:rsidRPr="00000462">
        <w:rPr>
          <w:rFonts w:hAnsi="Times New Roman" w:cs="Times New Roman"/>
          <w:i/>
          <w:lang w:val="en-GB"/>
        </w:rPr>
        <w:t xml:space="preserve"> and </w:t>
      </w:r>
      <w:r w:rsidR="003D5D5F">
        <w:rPr>
          <w:rFonts w:hAnsi="Times New Roman" w:cs="Times New Roman"/>
          <w:i/>
          <w:lang w:val="en-GB"/>
        </w:rPr>
        <w:t>4</w:t>
      </w:r>
      <w:r w:rsidRPr="00000462">
        <w:rPr>
          <w:rFonts w:hAnsi="Times New Roman" w:cs="Times New Roman"/>
          <w:i/>
          <w:lang w:val="en-GB"/>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543"/>
        <w:gridCol w:w="2271"/>
        <w:gridCol w:w="2273"/>
        <w:gridCol w:w="2273"/>
      </w:tblGrid>
      <w:tr w:rsidR="00AC5F40" w:rsidRPr="00000462" w14:paraId="605F6A10" w14:textId="77777777" w:rsidTr="00FA17FD">
        <w:trPr>
          <w:trHeight w:val="718"/>
        </w:trPr>
        <w:tc>
          <w:tcPr>
            <w:tcW w:w="1359" w:type="pct"/>
            <w:tcBorders>
              <w:top w:val="single" w:sz="12" w:space="0" w:color="auto"/>
              <w:left w:val="nil"/>
              <w:bottom w:val="single" w:sz="4" w:space="0" w:color="000000"/>
              <w:right w:val="nil"/>
            </w:tcBorders>
            <w:shd w:val="clear" w:color="auto" w:fill="auto"/>
            <w:tcMar>
              <w:top w:w="80" w:type="dxa"/>
              <w:left w:w="80" w:type="dxa"/>
              <w:bottom w:w="80" w:type="dxa"/>
              <w:right w:w="80" w:type="dxa"/>
            </w:tcMar>
          </w:tcPr>
          <w:p w14:paraId="19D9B985" w14:textId="77777777" w:rsidR="00AC5F40" w:rsidRPr="00000462" w:rsidRDefault="00AC5F40" w:rsidP="00FA17FD"/>
        </w:tc>
        <w:tc>
          <w:tcPr>
            <w:tcW w:w="1213" w:type="pct"/>
            <w:tcBorders>
              <w:top w:val="single" w:sz="12" w:space="0" w:color="auto"/>
              <w:left w:val="nil"/>
              <w:bottom w:val="single" w:sz="4" w:space="0" w:color="000000"/>
              <w:right w:val="nil"/>
            </w:tcBorders>
            <w:shd w:val="clear" w:color="auto" w:fill="auto"/>
            <w:tcMar>
              <w:top w:w="80" w:type="dxa"/>
              <w:left w:w="80" w:type="dxa"/>
              <w:bottom w:w="80" w:type="dxa"/>
              <w:right w:w="80" w:type="dxa"/>
            </w:tcMar>
          </w:tcPr>
          <w:p w14:paraId="50AEE447"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i/>
                <w:iCs/>
                <w:lang w:val="en-GB"/>
              </w:rPr>
              <w:t>N</w:t>
            </w:r>
          </w:p>
        </w:tc>
        <w:tc>
          <w:tcPr>
            <w:tcW w:w="1214" w:type="pct"/>
            <w:tcBorders>
              <w:top w:val="single" w:sz="12" w:space="0" w:color="auto"/>
              <w:left w:val="nil"/>
              <w:bottom w:val="single" w:sz="4" w:space="0" w:color="000000"/>
              <w:right w:val="nil"/>
            </w:tcBorders>
            <w:shd w:val="clear" w:color="auto" w:fill="auto"/>
            <w:tcMar>
              <w:top w:w="80" w:type="dxa"/>
              <w:left w:w="80" w:type="dxa"/>
              <w:bottom w:w="80" w:type="dxa"/>
              <w:right w:w="80" w:type="dxa"/>
            </w:tcMar>
          </w:tcPr>
          <w:p w14:paraId="60786423"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i/>
                <w:iCs/>
                <w:lang w:val="en-GB"/>
              </w:rPr>
              <w:t>t</w:t>
            </w:r>
          </w:p>
        </w:tc>
        <w:tc>
          <w:tcPr>
            <w:tcW w:w="1214" w:type="pct"/>
            <w:tcBorders>
              <w:top w:val="single" w:sz="12" w:space="0" w:color="auto"/>
              <w:left w:val="nil"/>
              <w:bottom w:val="single" w:sz="4" w:space="0" w:color="000000"/>
              <w:right w:val="nil"/>
            </w:tcBorders>
            <w:shd w:val="clear" w:color="auto" w:fill="auto"/>
            <w:tcMar>
              <w:top w:w="80" w:type="dxa"/>
              <w:left w:w="80" w:type="dxa"/>
              <w:bottom w:w="80" w:type="dxa"/>
              <w:right w:w="80" w:type="dxa"/>
            </w:tcMar>
          </w:tcPr>
          <w:p w14:paraId="05A68595"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i/>
                <w:iCs/>
                <w:lang w:val="en-GB"/>
              </w:rPr>
              <w:t>Direction Predicted by SLH</w:t>
            </w:r>
          </w:p>
        </w:tc>
      </w:tr>
      <w:tr w:rsidR="00AC5F40" w:rsidRPr="00000462" w14:paraId="141FB5B5" w14:textId="77777777" w:rsidTr="00FA17FD">
        <w:trPr>
          <w:trHeight w:val="458"/>
        </w:trPr>
        <w:tc>
          <w:tcPr>
            <w:tcW w:w="1359" w:type="pct"/>
            <w:tcBorders>
              <w:top w:val="single" w:sz="4" w:space="0" w:color="000000"/>
              <w:left w:val="nil"/>
              <w:bottom w:val="nil"/>
              <w:right w:val="nil"/>
            </w:tcBorders>
            <w:shd w:val="clear" w:color="auto" w:fill="auto"/>
            <w:tcMar>
              <w:top w:w="80" w:type="dxa"/>
              <w:left w:w="80" w:type="dxa"/>
              <w:bottom w:w="80" w:type="dxa"/>
              <w:right w:w="80" w:type="dxa"/>
            </w:tcMar>
          </w:tcPr>
          <w:p w14:paraId="4774C5D9" w14:textId="7023493B" w:rsidR="00AC5F40" w:rsidRPr="00000462" w:rsidRDefault="00AC5F40" w:rsidP="000A4C3A">
            <w:pPr>
              <w:pStyle w:val="BodyA"/>
              <w:spacing w:after="0" w:line="240" w:lineRule="auto"/>
              <w:rPr>
                <w:rFonts w:hAnsi="Times New Roman" w:cs="Times New Roman"/>
                <w:lang w:val="en-GB"/>
              </w:rPr>
            </w:pPr>
            <w:r w:rsidRPr="00000462">
              <w:rPr>
                <w:rFonts w:hAnsi="Times New Roman" w:cs="Times New Roman"/>
                <w:lang w:val="en-GB"/>
              </w:rPr>
              <w:t xml:space="preserve">Experiment </w:t>
            </w:r>
            <w:r w:rsidR="000A4C3A">
              <w:rPr>
                <w:rFonts w:hAnsi="Times New Roman" w:cs="Times New Roman"/>
                <w:lang w:val="en-GB"/>
              </w:rPr>
              <w:t>2</w:t>
            </w:r>
          </w:p>
        </w:tc>
        <w:tc>
          <w:tcPr>
            <w:tcW w:w="1213" w:type="pct"/>
            <w:tcBorders>
              <w:top w:val="single" w:sz="4" w:space="0" w:color="000000"/>
              <w:left w:val="nil"/>
              <w:bottom w:val="nil"/>
              <w:right w:val="nil"/>
            </w:tcBorders>
            <w:shd w:val="clear" w:color="auto" w:fill="auto"/>
            <w:tcMar>
              <w:top w:w="80" w:type="dxa"/>
              <w:left w:w="80" w:type="dxa"/>
              <w:bottom w:w="80" w:type="dxa"/>
              <w:right w:w="80" w:type="dxa"/>
            </w:tcMar>
          </w:tcPr>
          <w:p w14:paraId="65D6EE18"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95</w:t>
            </w:r>
          </w:p>
        </w:tc>
        <w:tc>
          <w:tcPr>
            <w:tcW w:w="1214" w:type="pct"/>
            <w:tcBorders>
              <w:top w:val="single" w:sz="4" w:space="0" w:color="000000"/>
              <w:left w:val="nil"/>
              <w:bottom w:val="nil"/>
              <w:right w:val="nil"/>
            </w:tcBorders>
            <w:shd w:val="clear" w:color="auto" w:fill="auto"/>
            <w:tcMar>
              <w:top w:w="80" w:type="dxa"/>
              <w:left w:w="80" w:type="dxa"/>
              <w:bottom w:w="80" w:type="dxa"/>
              <w:right w:w="80" w:type="dxa"/>
            </w:tcMar>
          </w:tcPr>
          <w:p w14:paraId="01790DE0"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.42</w:t>
            </w:r>
          </w:p>
        </w:tc>
        <w:tc>
          <w:tcPr>
            <w:tcW w:w="1214" w:type="pct"/>
            <w:tcBorders>
              <w:top w:val="single" w:sz="4" w:space="0" w:color="000000"/>
              <w:left w:val="nil"/>
              <w:bottom w:val="nil"/>
              <w:right w:val="nil"/>
            </w:tcBorders>
            <w:shd w:val="clear" w:color="auto" w:fill="auto"/>
            <w:tcMar>
              <w:top w:w="80" w:type="dxa"/>
              <w:left w:w="80" w:type="dxa"/>
              <w:bottom w:w="80" w:type="dxa"/>
              <w:right w:w="80" w:type="dxa"/>
            </w:tcMar>
          </w:tcPr>
          <w:p w14:paraId="1C160738"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Yes</w:t>
            </w:r>
          </w:p>
        </w:tc>
      </w:tr>
      <w:tr w:rsidR="00AC5F40" w:rsidRPr="00000462" w14:paraId="750EE904" w14:textId="77777777" w:rsidTr="00FA17FD">
        <w:trPr>
          <w:trHeight w:val="440"/>
        </w:trPr>
        <w:tc>
          <w:tcPr>
            <w:tcW w:w="1359" w:type="pct"/>
            <w:tcBorders>
              <w:top w:val="nil"/>
              <w:left w:val="nil"/>
              <w:bottom w:val="nil"/>
              <w:right w:val="nil"/>
            </w:tcBorders>
            <w:shd w:val="clear" w:color="auto" w:fill="auto"/>
            <w:tcMar>
              <w:top w:w="80" w:type="dxa"/>
              <w:left w:w="80" w:type="dxa"/>
              <w:bottom w:w="80" w:type="dxa"/>
              <w:right w:w="80" w:type="dxa"/>
            </w:tcMar>
          </w:tcPr>
          <w:p w14:paraId="1F8A8EE0" w14:textId="14BD61A9" w:rsidR="00AC5F40" w:rsidRPr="00000462" w:rsidRDefault="00AC5F40" w:rsidP="000A4C3A">
            <w:pPr>
              <w:pStyle w:val="BodyA"/>
              <w:spacing w:after="0" w:line="240" w:lineRule="auto"/>
              <w:rPr>
                <w:rFonts w:hAnsi="Times New Roman" w:cs="Times New Roman"/>
                <w:lang w:val="en-GB"/>
              </w:rPr>
            </w:pPr>
            <w:r w:rsidRPr="00000462">
              <w:rPr>
                <w:rFonts w:hAnsi="Times New Roman" w:cs="Times New Roman"/>
                <w:lang w:val="en-GB"/>
              </w:rPr>
              <w:t xml:space="preserve">Experiment </w:t>
            </w:r>
            <w:r w:rsidR="000A4C3A">
              <w:rPr>
                <w:rFonts w:hAnsi="Times New Roman" w:cs="Times New Roman"/>
                <w:lang w:val="en-GB"/>
              </w:rPr>
              <w:t>3</w:t>
            </w:r>
          </w:p>
        </w:tc>
        <w:tc>
          <w:tcPr>
            <w:tcW w:w="1213" w:type="pct"/>
            <w:tcBorders>
              <w:top w:val="nil"/>
              <w:left w:val="nil"/>
              <w:bottom w:val="nil"/>
              <w:right w:val="nil"/>
            </w:tcBorders>
            <w:shd w:val="clear" w:color="auto" w:fill="auto"/>
            <w:tcMar>
              <w:top w:w="80" w:type="dxa"/>
              <w:left w:w="80" w:type="dxa"/>
              <w:bottom w:w="80" w:type="dxa"/>
              <w:right w:w="80" w:type="dxa"/>
            </w:tcMar>
          </w:tcPr>
          <w:p w14:paraId="2197E65B"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30</w:t>
            </w:r>
          </w:p>
        </w:tc>
        <w:tc>
          <w:tcPr>
            <w:tcW w:w="1214" w:type="pct"/>
            <w:tcBorders>
              <w:top w:val="nil"/>
              <w:left w:val="nil"/>
              <w:bottom w:val="nil"/>
              <w:right w:val="nil"/>
            </w:tcBorders>
            <w:shd w:val="clear" w:color="auto" w:fill="auto"/>
            <w:tcMar>
              <w:top w:w="80" w:type="dxa"/>
              <w:left w:w="80" w:type="dxa"/>
              <w:bottom w:w="80" w:type="dxa"/>
              <w:right w:w="80" w:type="dxa"/>
            </w:tcMar>
          </w:tcPr>
          <w:p w14:paraId="5B6CEB04"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-.58</w:t>
            </w:r>
          </w:p>
        </w:tc>
        <w:tc>
          <w:tcPr>
            <w:tcW w:w="1214" w:type="pct"/>
            <w:tcBorders>
              <w:top w:val="nil"/>
              <w:left w:val="nil"/>
              <w:bottom w:val="nil"/>
              <w:right w:val="nil"/>
            </w:tcBorders>
            <w:shd w:val="clear" w:color="auto" w:fill="auto"/>
            <w:tcMar>
              <w:top w:w="80" w:type="dxa"/>
              <w:left w:w="80" w:type="dxa"/>
              <w:bottom w:w="80" w:type="dxa"/>
              <w:right w:w="80" w:type="dxa"/>
            </w:tcMar>
          </w:tcPr>
          <w:p w14:paraId="7C80D240"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No</w:t>
            </w:r>
          </w:p>
        </w:tc>
      </w:tr>
      <w:tr w:rsidR="00AC5F40" w:rsidRPr="00000462" w14:paraId="6E309325" w14:textId="77777777" w:rsidTr="00FA17FD">
        <w:trPr>
          <w:trHeight w:val="440"/>
        </w:trPr>
        <w:tc>
          <w:tcPr>
            <w:tcW w:w="1359" w:type="pct"/>
            <w:tcBorders>
              <w:top w:val="nil"/>
              <w:left w:val="nil"/>
              <w:bottom w:val="nil"/>
              <w:right w:val="nil"/>
            </w:tcBorders>
            <w:shd w:val="clear" w:color="auto" w:fill="auto"/>
            <w:tcMar>
              <w:top w:w="80" w:type="dxa"/>
              <w:left w:w="80" w:type="dxa"/>
              <w:bottom w:w="80" w:type="dxa"/>
              <w:right w:w="80" w:type="dxa"/>
            </w:tcMar>
          </w:tcPr>
          <w:p w14:paraId="580E43C0" w14:textId="4058425F" w:rsidR="00AC5F40" w:rsidRPr="00000462" w:rsidRDefault="00AC5F40" w:rsidP="00FA17FD">
            <w:pPr>
              <w:pStyle w:val="BodyA"/>
              <w:spacing w:after="0" w:line="240" w:lineRule="auto"/>
              <w:rPr>
                <w:rFonts w:hAnsi="Times New Roman" w:cs="Times New Roman"/>
                <w:lang w:val="en-GB"/>
              </w:rPr>
            </w:pPr>
            <w:r w:rsidRPr="00000462">
              <w:rPr>
                <w:rFonts w:hAnsi="Times New Roman" w:cs="Times New Roman"/>
                <w:lang w:val="en-GB"/>
              </w:rPr>
              <w:t xml:space="preserve">Experiment </w:t>
            </w:r>
            <w:r w:rsidR="000A4C3A">
              <w:rPr>
                <w:rFonts w:hAnsi="Times New Roman" w:cs="Times New Roman"/>
                <w:lang w:val="en-GB"/>
              </w:rPr>
              <w:t>4</w:t>
            </w:r>
          </w:p>
        </w:tc>
        <w:tc>
          <w:tcPr>
            <w:tcW w:w="1213" w:type="pct"/>
            <w:tcBorders>
              <w:top w:val="nil"/>
              <w:left w:val="nil"/>
              <w:bottom w:val="nil"/>
              <w:right w:val="nil"/>
            </w:tcBorders>
            <w:shd w:val="clear" w:color="auto" w:fill="auto"/>
            <w:tcMar>
              <w:top w:w="80" w:type="dxa"/>
              <w:left w:w="80" w:type="dxa"/>
              <w:bottom w:w="80" w:type="dxa"/>
              <w:right w:w="80" w:type="dxa"/>
            </w:tcMar>
          </w:tcPr>
          <w:p w14:paraId="3649FBFC"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40</w:t>
            </w:r>
          </w:p>
        </w:tc>
        <w:tc>
          <w:tcPr>
            <w:tcW w:w="1214" w:type="pct"/>
            <w:tcBorders>
              <w:top w:val="nil"/>
              <w:left w:val="nil"/>
              <w:bottom w:val="nil"/>
              <w:right w:val="nil"/>
            </w:tcBorders>
            <w:shd w:val="clear" w:color="auto" w:fill="auto"/>
            <w:tcMar>
              <w:top w:w="80" w:type="dxa"/>
              <w:left w:w="80" w:type="dxa"/>
              <w:bottom w:w="80" w:type="dxa"/>
              <w:right w:w="80" w:type="dxa"/>
            </w:tcMar>
          </w:tcPr>
          <w:p w14:paraId="4F54C737"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-.21</w:t>
            </w:r>
          </w:p>
        </w:tc>
        <w:tc>
          <w:tcPr>
            <w:tcW w:w="1214" w:type="pct"/>
            <w:tcBorders>
              <w:top w:val="nil"/>
              <w:left w:val="nil"/>
              <w:bottom w:val="nil"/>
              <w:right w:val="nil"/>
            </w:tcBorders>
            <w:shd w:val="clear" w:color="auto" w:fill="auto"/>
            <w:tcMar>
              <w:top w:w="80" w:type="dxa"/>
              <w:left w:w="80" w:type="dxa"/>
              <w:bottom w:w="80" w:type="dxa"/>
              <w:right w:w="80" w:type="dxa"/>
            </w:tcMar>
          </w:tcPr>
          <w:p w14:paraId="026B6C90"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No</w:t>
            </w:r>
          </w:p>
        </w:tc>
      </w:tr>
      <w:tr w:rsidR="00AC5F40" w:rsidRPr="00000462" w14:paraId="4CC21115" w14:textId="77777777" w:rsidTr="00FA17FD">
        <w:trPr>
          <w:trHeight w:val="469"/>
        </w:trPr>
        <w:tc>
          <w:tcPr>
            <w:tcW w:w="1359" w:type="pct"/>
            <w:tcBorders>
              <w:top w:val="single" w:sz="4" w:space="0" w:color="000000"/>
              <w:left w:val="nil"/>
              <w:bottom w:val="single" w:sz="12" w:space="0" w:color="auto"/>
              <w:right w:val="nil"/>
            </w:tcBorders>
            <w:shd w:val="clear" w:color="auto" w:fill="auto"/>
            <w:tcMar>
              <w:top w:w="80" w:type="dxa"/>
              <w:left w:w="80" w:type="dxa"/>
              <w:bottom w:w="80" w:type="dxa"/>
              <w:right w:w="80" w:type="dxa"/>
            </w:tcMar>
          </w:tcPr>
          <w:p w14:paraId="5889F38B" w14:textId="77777777" w:rsidR="00AC5F40" w:rsidRPr="00000462" w:rsidRDefault="00AC5F40" w:rsidP="00FA17FD">
            <w:pPr>
              <w:pStyle w:val="BodyA"/>
              <w:spacing w:after="0" w:line="240" w:lineRule="auto"/>
              <w:rPr>
                <w:rFonts w:hAnsi="Times New Roman" w:cs="Times New Roman"/>
                <w:lang w:val="en-GB"/>
              </w:rPr>
            </w:pPr>
            <w:r w:rsidRPr="00000462">
              <w:rPr>
                <w:rFonts w:hAnsi="Times New Roman" w:cs="Times New Roman"/>
                <w:lang w:val="en-GB"/>
              </w:rPr>
              <w:t>Data pooled</w:t>
            </w:r>
          </w:p>
        </w:tc>
        <w:tc>
          <w:tcPr>
            <w:tcW w:w="1213" w:type="pct"/>
            <w:tcBorders>
              <w:top w:val="single" w:sz="4" w:space="0" w:color="000000"/>
              <w:left w:val="nil"/>
              <w:bottom w:val="single" w:sz="12" w:space="0" w:color="auto"/>
              <w:right w:val="nil"/>
            </w:tcBorders>
            <w:shd w:val="clear" w:color="auto" w:fill="auto"/>
            <w:tcMar>
              <w:top w:w="80" w:type="dxa"/>
              <w:left w:w="80" w:type="dxa"/>
              <w:bottom w:w="80" w:type="dxa"/>
              <w:right w:w="80" w:type="dxa"/>
            </w:tcMar>
          </w:tcPr>
          <w:p w14:paraId="3F510B11"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165</w:t>
            </w:r>
          </w:p>
        </w:tc>
        <w:tc>
          <w:tcPr>
            <w:tcW w:w="1214" w:type="pct"/>
            <w:tcBorders>
              <w:top w:val="single" w:sz="4" w:space="0" w:color="000000"/>
              <w:left w:val="nil"/>
              <w:bottom w:val="single" w:sz="12" w:space="0" w:color="auto"/>
              <w:right w:val="nil"/>
            </w:tcBorders>
            <w:shd w:val="clear" w:color="auto" w:fill="auto"/>
            <w:tcMar>
              <w:top w:w="80" w:type="dxa"/>
              <w:left w:w="80" w:type="dxa"/>
              <w:bottom w:w="80" w:type="dxa"/>
              <w:right w:w="80" w:type="dxa"/>
            </w:tcMar>
          </w:tcPr>
          <w:p w14:paraId="23225069"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-.37</w:t>
            </w:r>
          </w:p>
        </w:tc>
        <w:tc>
          <w:tcPr>
            <w:tcW w:w="1214" w:type="pct"/>
            <w:tcBorders>
              <w:top w:val="single" w:sz="4" w:space="0" w:color="000000"/>
              <w:left w:val="nil"/>
              <w:bottom w:val="single" w:sz="12" w:space="0" w:color="auto"/>
              <w:right w:val="nil"/>
            </w:tcBorders>
            <w:shd w:val="clear" w:color="auto" w:fill="auto"/>
            <w:tcMar>
              <w:top w:w="80" w:type="dxa"/>
              <w:left w:w="80" w:type="dxa"/>
              <w:bottom w:w="80" w:type="dxa"/>
              <w:right w:w="80" w:type="dxa"/>
            </w:tcMar>
          </w:tcPr>
          <w:p w14:paraId="76739FB0" w14:textId="77777777" w:rsidR="00AC5F40" w:rsidRPr="00000462" w:rsidRDefault="00AC5F40" w:rsidP="00FA17FD">
            <w:pPr>
              <w:pStyle w:val="BodyA"/>
              <w:spacing w:after="0" w:line="240" w:lineRule="auto"/>
              <w:jc w:val="center"/>
              <w:rPr>
                <w:rFonts w:hAnsi="Times New Roman" w:cs="Times New Roman"/>
                <w:lang w:val="en-GB"/>
              </w:rPr>
            </w:pPr>
            <w:r w:rsidRPr="00000462">
              <w:rPr>
                <w:rFonts w:hAnsi="Times New Roman" w:cs="Times New Roman"/>
                <w:lang w:val="en-GB"/>
              </w:rPr>
              <w:t>1/3</w:t>
            </w:r>
          </w:p>
        </w:tc>
      </w:tr>
    </w:tbl>
    <w:p w14:paraId="1873D356" w14:textId="77777777" w:rsidR="004D286A" w:rsidRDefault="004D286A" w:rsidP="00377405">
      <w:pPr>
        <w:pStyle w:val="Heading1"/>
      </w:pPr>
      <w:bookmarkStart w:id="26" w:name="_Toc273733117"/>
      <w:bookmarkStart w:id="27" w:name="_Toc274509296"/>
    </w:p>
    <w:p w14:paraId="09CBC83C" w14:textId="4C7307B9" w:rsidR="00AC5F40" w:rsidRPr="00000462" w:rsidRDefault="00AC5F40" w:rsidP="00377405">
      <w:pPr>
        <w:pStyle w:val="Heading1"/>
      </w:pPr>
      <w:r w:rsidRPr="00000462">
        <w:t xml:space="preserve">Experiment </w:t>
      </w:r>
      <w:bookmarkEnd w:id="26"/>
      <w:bookmarkEnd w:id="27"/>
      <w:r>
        <w:t>5</w:t>
      </w:r>
    </w:p>
    <w:p w14:paraId="6A599F9E" w14:textId="6E5F8D3B" w:rsidR="00AC5F40" w:rsidRPr="00000462" w:rsidRDefault="00AC5F40" w:rsidP="000D523D">
      <w:pPr>
        <w:ind w:firstLine="720"/>
      </w:pPr>
      <w:r w:rsidRPr="00000462">
        <w:t xml:space="preserve">Given our repeated failure to replicate Vosgerau’s (2010) </w:t>
      </w:r>
      <w:r w:rsidR="000A4C3A">
        <w:rPr>
          <w:rFonts w:cs="Times New Roman"/>
        </w:rPr>
        <w:t>Study</w:t>
      </w:r>
      <w:r w:rsidRPr="00000462">
        <w:t xml:space="preserve"> 2 across three experiments, we n</w:t>
      </w:r>
      <w:r w:rsidR="000D523D">
        <w:t>ext</w:t>
      </w:r>
      <w:r w:rsidRPr="00000462">
        <w:t xml:space="preserve"> aimed to replicate Vosgerau’s (2010) </w:t>
      </w:r>
      <w:r w:rsidR="000A4C3A">
        <w:rPr>
          <w:rFonts w:cs="Times New Roman"/>
        </w:rPr>
        <w:t>Study</w:t>
      </w:r>
      <w:r w:rsidRPr="00000462">
        <w:t xml:space="preserve"> 1. In his </w:t>
      </w:r>
      <w:r w:rsidR="000A4C3A">
        <w:rPr>
          <w:rFonts w:cs="Times New Roman"/>
        </w:rPr>
        <w:t>Study</w:t>
      </w:r>
      <w:r w:rsidRPr="00000462">
        <w:t xml:space="preserve"> 1, Vosgerau (2010) asked participants to estimate the probabilities of </w:t>
      </w:r>
      <w:r w:rsidR="000D523D">
        <w:t>nine</w:t>
      </w:r>
      <w:r w:rsidRPr="00000462">
        <w:t xml:space="preserve"> future outcomes, such as “How likely do you think Barack Obama is to become the Democratic presidential candidate?”, or “How likely do you think the Steelers are to win the Super Bowl in 2008?”. Vosgerau (2010) included two sets of questions (manipulated between participants), one of which was the complement of the other set (e.g. “How likely do you think Barack Obama is </w:t>
      </w:r>
      <w:r w:rsidRPr="00000462">
        <w:rPr>
          <w:i/>
        </w:rPr>
        <w:t>not</w:t>
      </w:r>
      <w:r w:rsidRPr="00000462">
        <w:t xml:space="preserve"> to become the Democratic presidential candidate?”). </w:t>
      </w:r>
      <w:r w:rsidR="00137A41">
        <w:t>T</w:t>
      </w:r>
      <w:r w:rsidRPr="00000462">
        <w:t xml:space="preserve">hese questions were either presented on bright pink paper, which was assumed to increase arousal, or on grey paper, which was assumed to not evoke arousal. Vosgerau (2010) demonstrated that when participants read the statements on pink paper, they </w:t>
      </w:r>
      <w:r w:rsidR="000D523D">
        <w:t>provided higher probabilities</w:t>
      </w:r>
      <w:r w:rsidRPr="00000462">
        <w:t xml:space="preserve"> than when they read the statements on grey paper. </w:t>
      </w:r>
    </w:p>
    <w:p w14:paraId="2043E47D" w14:textId="77777777" w:rsidR="00DB2783" w:rsidRDefault="00DB2783" w:rsidP="00AC5F40">
      <w:pPr>
        <w:rPr>
          <w:b/>
        </w:rPr>
      </w:pPr>
      <w:bookmarkStart w:id="28" w:name="_Toc273733119"/>
    </w:p>
    <w:p w14:paraId="311CE134" w14:textId="77777777" w:rsidR="00AC5F40" w:rsidRPr="00000462" w:rsidRDefault="00AC5F40" w:rsidP="00AC5F40">
      <w:pPr>
        <w:rPr>
          <w:b/>
        </w:rPr>
      </w:pPr>
      <w:r w:rsidRPr="00000462">
        <w:rPr>
          <w:b/>
        </w:rPr>
        <w:t>Method</w:t>
      </w:r>
      <w:bookmarkEnd w:id="28"/>
    </w:p>
    <w:p w14:paraId="3BF842A3" w14:textId="69EDDF11" w:rsidR="00AC5F40" w:rsidRPr="00000462" w:rsidRDefault="00AC5F40" w:rsidP="00AC5F40">
      <w:pPr>
        <w:ind w:firstLine="720"/>
        <w:rPr>
          <w:rFonts w:cs="Times New Roman"/>
          <w:b/>
        </w:rPr>
      </w:pPr>
      <w:r w:rsidRPr="00000462">
        <w:rPr>
          <w:rFonts w:cs="Times New Roman"/>
          <w:b/>
        </w:rPr>
        <w:t xml:space="preserve">Participants and Design. </w:t>
      </w:r>
      <w:r w:rsidRPr="00000462">
        <w:rPr>
          <w:rFonts w:cs="Times New Roman"/>
        </w:rPr>
        <w:t xml:space="preserve">177 participants (97 female, median age = 20 years) took part in the </w:t>
      </w:r>
      <w:r w:rsidR="00E329E3">
        <w:rPr>
          <w:rFonts w:cs="Times New Roman"/>
        </w:rPr>
        <w:t>experiment</w:t>
      </w:r>
      <w:r w:rsidRPr="00000462">
        <w:rPr>
          <w:rFonts w:cs="Times New Roman"/>
        </w:rPr>
        <w:t xml:space="preserve"> and were recruited opportunistically on the campus of University College London (</w:t>
      </w:r>
      <w:r>
        <w:rPr>
          <w:rFonts w:cs="Times New Roman"/>
        </w:rPr>
        <w:t>similar</w:t>
      </w:r>
      <w:r w:rsidRPr="00000462">
        <w:rPr>
          <w:rFonts w:cs="Times New Roman"/>
        </w:rPr>
        <w:t xml:space="preserve"> </w:t>
      </w:r>
      <w:r w:rsidR="00B840A8">
        <w:rPr>
          <w:rFonts w:cs="Times New Roman"/>
        </w:rPr>
        <w:t xml:space="preserve">to </w:t>
      </w:r>
      <w:r w:rsidRPr="00000462">
        <w:rPr>
          <w:rFonts w:cs="Times New Roman"/>
        </w:rPr>
        <w:t>Vosgerau, 2010</w:t>
      </w:r>
      <w:r>
        <w:rPr>
          <w:rFonts w:cs="Times New Roman"/>
        </w:rPr>
        <w:t xml:space="preserve">, who recruited passers-by close to the campus of the University of Pittsburgh). </w:t>
      </w:r>
      <w:r w:rsidRPr="00000462">
        <w:rPr>
          <w:rFonts w:cs="Times New Roman"/>
        </w:rPr>
        <w:t xml:space="preserve">Participants were randomly assigned to a 2 (colour: pink/grey) x 2 (focus: </w:t>
      </w:r>
      <w:r w:rsidR="005C72ED">
        <w:rPr>
          <w:rFonts w:cs="Times New Roman"/>
        </w:rPr>
        <w:t>version1/version2</w:t>
      </w:r>
      <w:r w:rsidRPr="00000462">
        <w:rPr>
          <w:rFonts w:cs="Times New Roman"/>
        </w:rPr>
        <w:t xml:space="preserve">) x 10 (probability questions) mixed design, with repeated measures on the last factor. </w:t>
      </w:r>
    </w:p>
    <w:p w14:paraId="3E212A47" w14:textId="48C58288" w:rsidR="00AC5F40" w:rsidRDefault="00AC5F40" w:rsidP="00F00A1D">
      <w:pPr>
        <w:spacing w:after="0"/>
        <w:ind w:firstLine="720"/>
        <w:rPr>
          <w:rFonts w:cs="Times New Roman"/>
        </w:rPr>
      </w:pPr>
      <w:r w:rsidRPr="00000462">
        <w:rPr>
          <w:rFonts w:cs="Times New Roman"/>
          <w:b/>
        </w:rPr>
        <w:t xml:space="preserve">Materials and Procedure. </w:t>
      </w:r>
      <w:r w:rsidRPr="00000462">
        <w:rPr>
          <w:rFonts w:cs="Times New Roman"/>
        </w:rPr>
        <w:t xml:space="preserve">Materials and procedure closely followed Vosgerau’s (2010) set up. Half the participants were asked 10 likelihood questions, whereas the other half answered 10 questions with complementary likelihoods (see Table </w:t>
      </w:r>
      <w:r w:rsidR="00086522">
        <w:rPr>
          <w:rFonts w:cs="Times New Roman"/>
        </w:rPr>
        <w:t>2</w:t>
      </w:r>
      <w:r w:rsidRPr="00000462">
        <w:rPr>
          <w:rFonts w:cs="Times New Roman"/>
        </w:rPr>
        <w:t xml:space="preserve">). Following Vosgerau (2010), arousal was manipulated by printing questionnaires either on </w:t>
      </w:r>
      <w:r w:rsidR="006F25A5">
        <w:rPr>
          <w:rFonts w:cs="Times New Roman"/>
        </w:rPr>
        <w:t>“</w:t>
      </w:r>
      <w:r w:rsidRPr="00000462">
        <w:rPr>
          <w:rFonts w:cs="Times New Roman"/>
        </w:rPr>
        <w:t>bright pink</w:t>
      </w:r>
      <w:r w:rsidR="006F25A5">
        <w:rPr>
          <w:rFonts w:cs="Times New Roman"/>
        </w:rPr>
        <w:t>”</w:t>
      </w:r>
      <w:r w:rsidRPr="00000462">
        <w:rPr>
          <w:rFonts w:cs="Times New Roman"/>
        </w:rPr>
        <w:t xml:space="preserve"> paper (arousal) or on </w:t>
      </w:r>
      <w:r w:rsidR="006F25A5">
        <w:rPr>
          <w:rFonts w:cs="Times New Roman"/>
        </w:rPr>
        <w:t>“</w:t>
      </w:r>
      <w:r w:rsidRPr="00000462">
        <w:rPr>
          <w:rFonts w:cs="Times New Roman"/>
        </w:rPr>
        <w:t>light grey</w:t>
      </w:r>
      <w:r w:rsidR="006F25A5">
        <w:rPr>
          <w:rFonts w:cs="Times New Roman"/>
        </w:rPr>
        <w:t>”</w:t>
      </w:r>
      <w:r w:rsidRPr="00000462">
        <w:rPr>
          <w:rFonts w:cs="Times New Roman"/>
        </w:rPr>
        <w:t xml:space="preserve"> paper (no arousal)</w:t>
      </w:r>
      <w:r w:rsidR="006F25A5">
        <w:rPr>
          <w:rStyle w:val="FootnoteReference"/>
          <w:rFonts w:cs="Times New Roman"/>
        </w:rPr>
        <w:footnoteReference w:id="8"/>
      </w:r>
      <w:r w:rsidRPr="00000462">
        <w:rPr>
          <w:rFonts w:cs="Times New Roman"/>
        </w:rPr>
        <w:t xml:space="preserve">. As in Vosgerau (2010), likelihood judgments were made on a 21-point scale ranging from 0% to 100%, in 5% increments. </w:t>
      </w:r>
    </w:p>
    <w:p w14:paraId="12CA7575" w14:textId="67A15577" w:rsidR="00BA2FC7" w:rsidRDefault="00B439C7" w:rsidP="00DB2783">
      <w:pPr>
        <w:ind w:firstLine="720"/>
        <w:rPr>
          <w:i/>
          <w:iCs/>
          <w:color w:val="000000" w:themeColor="text2"/>
          <w:sz w:val="18"/>
          <w:szCs w:val="18"/>
        </w:rPr>
      </w:pPr>
      <w:r w:rsidRPr="00000462">
        <w:rPr>
          <w:rFonts w:cs="Times New Roman"/>
        </w:rPr>
        <w:t>This set-up closely follows the original set-up by Vosgerau (2010). However, one of the differences between the original and the present experiment are the questions used</w:t>
      </w:r>
      <w:r w:rsidR="005C72ED">
        <w:rPr>
          <w:rFonts w:cs="Times New Roman"/>
        </w:rPr>
        <w:t xml:space="preserve">, as the original study included events that had either occurred already or were not relevant to our 2014 U.K. participants. </w:t>
      </w:r>
      <w:r>
        <w:t>We therefore</w:t>
      </w:r>
      <w:r w:rsidRPr="00000462">
        <w:t xml:space="preserve"> </w:t>
      </w:r>
      <w:r>
        <w:t>used</w:t>
      </w:r>
      <w:r w:rsidRPr="00000462">
        <w:t xml:space="preserve"> </w:t>
      </w:r>
      <w:r>
        <w:t>two</w:t>
      </w:r>
      <w:r w:rsidRPr="00000462">
        <w:t xml:space="preserve"> of the original items, which did not depend on time or location, and </w:t>
      </w:r>
      <w:r w:rsidR="00374770">
        <w:t xml:space="preserve">added </w:t>
      </w:r>
      <w:r>
        <w:t>eight</w:t>
      </w:r>
      <w:r w:rsidRPr="00000462">
        <w:t xml:space="preserve"> items</w:t>
      </w:r>
      <w:r w:rsidR="000D523D">
        <w:t xml:space="preserve"> -</w:t>
      </w:r>
      <w:r w:rsidR="00E07116">
        <w:t xml:space="preserve"> inspired by Vosgerau’s original items</w:t>
      </w:r>
      <w:r w:rsidR="000D523D">
        <w:t xml:space="preserve"> -</w:t>
      </w:r>
      <w:r w:rsidRPr="00000462">
        <w:t xml:space="preserve"> that were more </w:t>
      </w:r>
      <w:r>
        <w:t>relevant to our participants</w:t>
      </w:r>
      <w:r w:rsidRPr="00000462">
        <w:t>.</w:t>
      </w:r>
      <w:r w:rsidR="00E07116">
        <w:t xml:space="preserve"> </w:t>
      </w:r>
      <w:r w:rsidR="00B840A8">
        <w:t>Another</w:t>
      </w:r>
      <w:r w:rsidR="00E07116">
        <w:t xml:space="preserve"> likely difference between the experiments is the precise paper used. </w:t>
      </w:r>
      <w:r w:rsidR="00E07116">
        <w:lastRenderedPageBreak/>
        <w:t xml:space="preserve">There were no records of the paper </w:t>
      </w:r>
      <w:r w:rsidR="00B840A8">
        <w:t xml:space="preserve">brand </w:t>
      </w:r>
      <w:r w:rsidR="00E07116">
        <w:t xml:space="preserve">used in Vosgerau (2010), so we </w:t>
      </w:r>
      <w:r w:rsidR="00AC5F40" w:rsidRPr="00000462">
        <w:rPr>
          <w:rFonts w:cs="Times New Roman"/>
        </w:rPr>
        <w:t>chose the most fluorescent pink possible</w:t>
      </w:r>
      <w:r w:rsidR="005568C7">
        <w:rPr>
          <w:rFonts w:cs="Times New Roman"/>
        </w:rPr>
        <w:t xml:space="preserve"> </w:t>
      </w:r>
      <w:r w:rsidR="00E07116">
        <w:rPr>
          <w:rFonts w:cs="Times New Roman"/>
        </w:rPr>
        <w:t>(</w:t>
      </w:r>
      <w:r w:rsidR="005568C7">
        <w:rPr>
          <w:rFonts w:cs="Times New Roman"/>
        </w:rPr>
        <w:t>as did Vosgerau</w:t>
      </w:r>
      <w:r w:rsidR="00E07116">
        <w:rPr>
          <w:rFonts w:cs="Times New Roman"/>
        </w:rPr>
        <w:t>,</w:t>
      </w:r>
      <w:r w:rsidR="00A85EF5">
        <w:rPr>
          <w:rFonts w:cs="Times New Roman"/>
        </w:rPr>
        <w:t xml:space="preserve"> personal communication, 22.01.2014</w:t>
      </w:r>
      <w:r w:rsidR="00AC5F40">
        <w:rPr>
          <w:rFonts w:cs="Times New Roman"/>
        </w:rPr>
        <w:t>)</w:t>
      </w:r>
      <w:r w:rsidR="00AC5F40" w:rsidRPr="00000462">
        <w:rPr>
          <w:rFonts w:cs="Times New Roman"/>
        </w:rPr>
        <w:t>.</w:t>
      </w:r>
      <w:bookmarkStart w:id="29" w:name="_Toc273951390"/>
      <w:bookmarkStart w:id="30" w:name="_Toc274315333"/>
      <w:r w:rsidR="00BA2FC7">
        <w:br w:type="page"/>
      </w:r>
    </w:p>
    <w:p w14:paraId="1AD757B6" w14:textId="07A49501" w:rsidR="007D4190" w:rsidRPr="007D4190" w:rsidRDefault="007D4190" w:rsidP="007D4190">
      <w:pPr>
        <w:pStyle w:val="Caption"/>
        <w:rPr>
          <w:rFonts w:cs="Times New Roman"/>
          <w:sz w:val="24"/>
        </w:rPr>
      </w:pPr>
      <w:r w:rsidRPr="007D4190">
        <w:rPr>
          <w:i w:val="0"/>
          <w:sz w:val="24"/>
        </w:rPr>
        <w:lastRenderedPageBreak/>
        <w:t>Table</w:t>
      </w:r>
      <w:r w:rsidR="00086522">
        <w:rPr>
          <w:i w:val="0"/>
          <w:sz w:val="24"/>
        </w:rPr>
        <w:t xml:space="preserve"> 2</w:t>
      </w:r>
      <w:r w:rsidRPr="007D4190">
        <w:rPr>
          <w:i w:val="0"/>
          <w:sz w:val="24"/>
        </w:rPr>
        <w:t>.</w:t>
      </w:r>
      <w:r w:rsidR="00AC5F40" w:rsidRPr="007D4190">
        <w:rPr>
          <w:sz w:val="24"/>
        </w:rPr>
        <w:br/>
      </w:r>
      <w:r w:rsidR="00AC5F40" w:rsidRPr="007D4190">
        <w:rPr>
          <w:rFonts w:cs="Times New Roman"/>
          <w:sz w:val="24"/>
        </w:rPr>
        <w:t xml:space="preserve">Probability estimation questions asked in Experiment </w:t>
      </w:r>
      <w:r w:rsidR="0006187B">
        <w:rPr>
          <w:rFonts w:cs="Times New Roman"/>
          <w:sz w:val="24"/>
        </w:rPr>
        <w:t>5</w:t>
      </w:r>
      <w:r w:rsidR="00AC5F40" w:rsidRPr="007D4190">
        <w:rPr>
          <w:rFonts w:cs="Times New Roman"/>
          <w:sz w:val="24"/>
        </w:rPr>
        <w:t>. Questions 1 and 5 are original items from Vosgerau (2010)</w:t>
      </w:r>
      <w:r w:rsidR="00E07116">
        <w:rPr>
          <w:rFonts w:cs="Times New Roman"/>
          <w:sz w:val="24"/>
        </w:rPr>
        <w:t>.</w:t>
      </w:r>
      <w:bookmarkEnd w:id="29"/>
      <w:bookmarkEnd w:id="30"/>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AC5F40" w:rsidRPr="00000462" w14:paraId="54674CF4" w14:textId="77777777" w:rsidTr="00FA17FD">
        <w:trPr>
          <w:trHeight w:val="516"/>
        </w:trPr>
        <w:tc>
          <w:tcPr>
            <w:tcW w:w="5000" w:type="pct"/>
            <w:gridSpan w:val="2"/>
            <w:tcBorders>
              <w:top w:val="single" w:sz="12" w:space="0" w:color="auto"/>
            </w:tcBorders>
            <w:vAlign w:val="center"/>
          </w:tcPr>
          <w:p w14:paraId="6391333B" w14:textId="77777777" w:rsidR="00AC5F40" w:rsidRPr="00000462" w:rsidRDefault="00AC5F40" w:rsidP="00FA17FD">
            <w:pPr>
              <w:jc w:val="center"/>
              <w:rPr>
                <w:rFonts w:cs="Times New Roman"/>
              </w:rPr>
            </w:pPr>
            <w:r w:rsidRPr="00000462">
              <w:rPr>
                <w:rFonts w:cs="Times New Roman"/>
              </w:rPr>
              <w:t>Focus</w:t>
            </w:r>
          </w:p>
        </w:tc>
      </w:tr>
      <w:tr w:rsidR="00AC5F40" w:rsidRPr="00000462" w14:paraId="621297FC" w14:textId="77777777" w:rsidTr="00FA17FD">
        <w:trPr>
          <w:trHeight w:val="707"/>
        </w:trPr>
        <w:tc>
          <w:tcPr>
            <w:tcW w:w="2500" w:type="pct"/>
            <w:tcBorders>
              <w:bottom w:val="single" w:sz="4" w:space="0" w:color="auto"/>
            </w:tcBorders>
            <w:vAlign w:val="center"/>
          </w:tcPr>
          <w:p w14:paraId="1A000369" w14:textId="77777777" w:rsidR="00AC5F40" w:rsidRPr="00000462" w:rsidRDefault="00AC5F40" w:rsidP="00FA17FD">
            <w:pPr>
              <w:jc w:val="center"/>
              <w:rPr>
                <w:rFonts w:cs="Times New Roman"/>
              </w:rPr>
            </w:pPr>
            <w:r w:rsidRPr="00000462">
              <w:rPr>
                <w:rFonts w:cs="Times New Roman"/>
              </w:rPr>
              <w:t>Version 1</w:t>
            </w:r>
          </w:p>
          <w:p w14:paraId="0D8F93A9" w14:textId="77777777" w:rsidR="00AC5F40" w:rsidRPr="00000462" w:rsidRDefault="00AC5F40" w:rsidP="00FA17FD">
            <w:pPr>
              <w:jc w:val="center"/>
              <w:rPr>
                <w:rFonts w:cs="Times New Roman"/>
              </w:rPr>
            </w:pPr>
            <w:r w:rsidRPr="00000462">
              <w:rPr>
                <w:rFonts w:cs="Times New Roman"/>
              </w:rPr>
              <w:t>Ten outcome questions</w:t>
            </w:r>
          </w:p>
        </w:tc>
        <w:tc>
          <w:tcPr>
            <w:tcW w:w="2500" w:type="pct"/>
            <w:tcBorders>
              <w:bottom w:val="single" w:sz="4" w:space="0" w:color="auto"/>
            </w:tcBorders>
            <w:vAlign w:val="center"/>
          </w:tcPr>
          <w:p w14:paraId="58207CEE" w14:textId="77777777" w:rsidR="00AC5F40" w:rsidRPr="00000462" w:rsidRDefault="00AC5F40" w:rsidP="00FA17FD">
            <w:pPr>
              <w:jc w:val="center"/>
              <w:rPr>
                <w:rFonts w:cs="Times New Roman"/>
              </w:rPr>
            </w:pPr>
            <w:r w:rsidRPr="00000462">
              <w:rPr>
                <w:rFonts w:cs="Times New Roman"/>
              </w:rPr>
              <w:t>Version 2</w:t>
            </w:r>
          </w:p>
          <w:p w14:paraId="71659BB0" w14:textId="77777777" w:rsidR="00AC5F40" w:rsidRPr="00000462" w:rsidRDefault="00AC5F40" w:rsidP="00FA17FD">
            <w:pPr>
              <w:jc w:val="center"/>
              <w:rPr>
                <w:rFonts w:cs="Times New Roman"/>
              </w:rPr>
            </w:pPr>
            <w:r w:rsidRPr="00000462">
              <w:rPr>
                <w:rFonts w:cs="Times New Roman"/>
              </w:rPr>
              <w:t>Ten complementary outcome questions</w:t>
            </w:r>
          </w:p>
        </w:tc>
      </w:tr>
      <w:tr w:rsidR="00AC5F40" w:rsidRPr="00000462" w14:paraId="457ACC94" w14:textId="77777777" w:rsidTr="00FA17FD">
        <w:trPr>
          <w:trHeight w:val="1267"/>
        </w:trPr>
        <w:tc>
          <w:tcPr>
            <w:tcW w:w="2500" w:type="pct"/>
            <w:tcBorders>
              <w:bottom w:val="nil"/>
            </w:tcBorders>
          </w:tcPr>
          <w:p w14:paraId="7E5D91DC" w14:textId="3FE26439" w:rsidR="00AC5F40" w:rsidRPr="00000462" w:rsidRDefault="00AC5F40" w:rsidP="00FA17FD">
            <w:pPr>
              <w:rPr>
                <w:rFonts w:cs="Times New Roman"/>
              </w:rPr>
            </w:pPr>
            <w:r w:rsidRPr="00000462">
              <w:rPr>
                <w:rFonts w:cs="Times New Roman"/>
              </w:rPr>
              <w:t>1. How likely do you think it is that of 80 passengers on an airplane, none of the passengers will have been born on the same day (i.e. same day but not necessarily same year)?</w:t>
            </w:r>
          </w:p>
        </w:tc>
        <w:tc>
          <w:tcPr>
            <w:tcW w:w="2500" w:type="pct"/>
            <w:tcBorders>
              <w:bottom w:val="nil"/>
            </w:tcBorders>
          </w:tcPr>
          <w:p w14:paraId="66B193AA" w14:textId="33AD1551" w:rsidR="00AC5F40" w:rsidRPr="00000462" w:rsidRDefault="00AC5F40" w:rsidP="00FA17FD">
            <w:pPr>
              <w:rPr>
                <w:rFonts w:cs="Times New Roman"/>
              </w:rPr>
            </w:pPr>
            <w:r w:rsidRPr="00000462">
              <w:rPr>
                <w:rFonts w:cs="Times New Roman"/>
              </w:rPr>
              <w:t>1. How likely do you think it is that of 80 passengers on an airplane, at least two will have been born on the same day (i.e. same day but not necessarily same year)?</w:t>
            </w:r>
          </w:p>
        </w:tc>
      </w:tr>
      <w:tr w:rsidR="00AC5F40" w:rsidRPr="00000462" w14:paraId="23009941" w14:textId="77777777" w:rsidTr="00FA17FD">
        <w:trPr>
          <w:trHeight w:val="638"/>
        </w:trPr>
        <w:tc>
          <w:tcPr>
            <w:tcW w:w="2500" w:type="pct"/>
            <w:tcBorders>
              <w:top w:val="nil"/>
              <w:bottom w:val="nil"/>
            </w:tcBorders>
          </w:tcPr>
          <w:p w14:paraId="13073238" w14:textId="77777777" w:rsidR="00AC5F40" w:rsidRPr="00000462" w:rsidRDefault="00AC5F40" w:rsidP="00FA17FD">
            <w:pPr>
              <w:rPr>
                <w:rFonts w:cs="Times New Roman"/>
              </w:rPr>
            </w:pPr>
            <w:r w:rsidRPr="00000462">
              <w:rPr>
                <w:rFonts w:cs="Times New Roman"/>
              </w:rPr>
              <w:t>2. How likely do you think it is that Roger Federer will win Wimbledon 2014?</w:t>
            </w:r>
          </w:p>
        </w:tc>
        <w:tc>
          <w:tcPr>
            <w:tcW w:w="2500" w:type="pct"/>
            <w:tcBorders>
              <w:top w:val="nil"/>
              <w:bottom w:val="nil"/>
            </w:tcBorders>
          </w:tcPr>
          <w:p w14:paraId="161E49C4" w14:textId="77777777" w:rsidR="00AC5F40" w:rsidRPr="00000462" w:rsidRDefault="00AC5F40" w:rsidP="00FA17FD">
            <w:pPr>
              <w:rPr>
                <w:rFonts w:cs="Times New Roman"/>
              </w:rPr>
            </w:pPr>
            <w:r w:rsidRPr="00000462">
              <w:rPr>
                <w:rFonts w:cs="Times New Roman"/>
              </w:rPr>
              <w:t>2. How likely do you think it is that Roger Federer won’t win Wimbledon 2014?</w:t>
            </w:r>
          </w:p>
        </w:tc>
      </w:tr>
      <w:tr w:rsidR="00AC5F40" w:rsidRPr="00000462" w14:paraId="18C8D081" w14:textId="77777777" w:rsidTr="00FA17FD">
        <w:trPr>
          <w:trHeight w:val="985"/>
        </w:trPr>
        <w:tc>
          <w:tcPr>
            <w:tcW w:w="2500" w:type="pct"/>
            <w:tcBorders>
              <w:top w:val="nil"/>
              <w:bottom w:val="nil"/>
            </w:tcBorders>
          </w:tcPr>
          <w:p w14:paraId="5DDFCA32" w14:textId="08E52E53" w:rsidR="00AC5F40" w:rsidRPr="00000462" w:rsidRDefault="00AC5F40" w:rsidP="00FA17FD">
            <w:pPr>
              <w:rPr>
                <w:rFonts w:cs="Times New Roman"/>
              </w:rPr>
            </w:pPr>
            <w:r w:rsidRPr="00000462">
              <w:rPr>
                <w:rFonts w:cs="Times New Roman"/>
              </w:rPr>
              <w:t xml:space="preserve">3. </w:t>
            </w:r>
            <w:r w:rsidRPr="00E07116">
              <w:rPr>
                <w:rFonts w:cs="Times New Roman"/>
              </w:rPr>
              <w:t>How likely do you</w:t>
            </w:r>
            <w:r w:rsidRPr="00000462">
              <w:rPr>
                <w:rFonts w:cs="Times New Roman"/>
              </w:rPr>
              <w:t xml:space="preserve"> think it is that Great Britain will not break their existing record for gold medals in the next summer Olympics?</w:t>
            </w:r>
          </w:p>
        </w:tc>
        <w:tc>
          <w:tcPr>
            <w:tcW w:w="2500" w:type="pct"/>
            <w:tcBorders>
              <w:top w:val="nil"/>
              <w:bottom w:val="nil"/>
            </w:tcBorders>
          </w:tcPr>
          <w:p w14:paraId="6D5CB641" w14:textId="77777777" w:rsidR="00AC5F40" w:rsidRPr="00000462" w:rsidRDefault="00AC5F40" w:rsidP="00FA17FD">
            <w:pPr>
              <w:rPr>
                <w:rFonts w:cs="Times New Roman"/>
              </w:rPr>
            </w:pPr>
            <w:r w:rsidRPr="00000462">
              <w:rPr>
                <w:rFonts w:cs="Times New Roman"/>
              </w:rPr>
              <w:t>3. How likely do you think it is that Great Britain will break their existing record for gold medals in the next summer Olympics?</w:t>
            </w:r>
          </w:p>
        </w:tc>
      </w:tr>
      <w:tr w:rsidR="00AC5F40" w:rsidRPr="00000462" w14:paraId="45148037" w14:textId="77777777" w:rsidTr="00FA17FD">
        <w:trPr>
          <w:trHeight w:val="967"/>
        </w:trPr>
        <w:tc>
          <w:tcPr>
            <w:tcW w:w="2500" w:type="pct"/>
            <w:tcBorders>
              <w:top w:val="nil"/>
              <w:bottom w:val="nil"/>
            </w:tcBorders>
          </w:tcPr>
          <w:p w14:paraId="6AF3A620" w14:textId="77777777" w:rsidR="00AC5F40" w:rsidRPr="00000462" w:rsidRDefault="00AC5F40" w:rsidP="00FA17FD">
            <w:pPr>
              <w:rPr>
                <w:rFonts w:cs="Times New Roman"/>
              </w:rPr>
            </w:pPr>
            <w:r w:rsidRPr="00000462">
              <w:rPr>
                <w:rFonts w:cs="Times New Roman"/>
              </w:rPr>
              <w:t>4. How likely do you think it is that Prince William and his wife Catherine won’t have another baby by the end of 2016?</w:t>
            </w:r>
          </w:p>
        </w:tc>
        <w:tc>
          <w:tcPr>
            <w:tcW w:w="2500" w:type="pct"/>
            <w:tcBorders>
              <w:top w:val="nil"/>
              <w:bottom w:val="nil"/>
            </w:tcBorders>
          </w:tcPr>
          <w:p w14:paraId="2038FB7C" w14:textId="77777777" w:rsidR="00AC5F40" w:rsidRPr="00000462" w:rsidRDefault="00AC5F40" w:rsidP="00FA17FD">
            <w:pPr>
              <w:rPr>
                <w:rFonts w:cs="Times New Roman"/>
              </w:rPr>
            </w:pPr>
            <w:r w:rsidRPr="00000462">
              <w:rPr>
                <w:rFonts w:cs="Times New Roman"/>
              </w:rPr>
              <w:t>4. How likely do you think it is that Prince William and his wife Catherine will have another baby by the end of 2016?</w:t>
            </w:r>
          </w:p>
        </w:tc>
      </w:tr>
      <w:tr w:rsidR="00AC5F40" w:rsidRPr="00000462" w14:paraId="76FA98BC" w14:textId="77777777" w:rsidTr="00FA17FD">
        <w:trPr>
          <w:trHeight w:val="967"/>
        </w:trPr>
        <w:tc>
          <w:tcPr>
            <w:tcW w:w="2500" w:type="pct"/>
            <w:tcBorders>
              <w:top w:val="nil"/>
              <w:bottom w:val="nil"/>
            </w:tcBorders>
          </w:tcPr>
          <w:p w14:paraId="3E87925A" w14:textId="37723DD0" w:rsidR="00AC5F40" w:rsidRPr="00000462" w:rsidRDefault="00AC5F40" w:rsidP="00FA17FD">
            <w:pPr>
              <w:rPr>
                <w:rFonts w:cs="Times New Roman"/>
              </w:rPr>
            </w:pPr>
            <w:r w:rsidRPr="00000462">
              <w:rPr>
                <w:rFonts w:cs="Times New Roman"/>
              </w:rPr>
              <w:t>5. If a six-sided die is tossed four times, how likely do you think a 6 is to appear exactly twice in the four tosses?</w:t>
            </w:r>
          </w:p>
        </w:tc>
        <w:tc>
          <w:tcPr>
            <w:tcW w:w="2500" w:type="pct"/>
            <w:tcBorders>
              <w:top w:val="nil"/>
              <w:bottom w:val="nil"/>
            </w:tcBorders>
          </w:tcPr>
          <w:p w14:paraId="72064E66" w14:textId="218D1166" w:rsidR="00AC5F40" w:rsidRPr="00000462" w:rsidRDefault="00AC5F40" w:rsidP="00FA17FD">
            <w:pPr>
              <w:rPr>
                <w:rFonts w:cs="Times New Roman"/>
              </w:rPr>
            </w:pPr>
            <w:r w:rsidRPr="00000462">
              <w:rPr>
                <w:rFonts w:cs="Times New Roman"/>
              </w:rPr>
              <w:t>5. If a six-sided die is tossed four times, how likely do you think a 6 is to appear fewer or more than two times in the four tosses?</w:t>
            </w:r>
          </w:p>
        </w:tc>
      </w:tr>
      <w:tr w:rsidR="00AC5F40" w:rsidRPr="00000462" w14:paraId="7FE11A5D" w14:textId="77777777" w:rsidTr="00FA17FD">
        <w:trPr>
          <w:trHeight w:val="1134"/>
        </w:trPr>
        <w:tc>
          <w:tcPr>
            <w:tcW w:w="2500" w:type="pct"/>
            <w:tcBorders>
              <w:top w:val="nil"/>
              <w:bottom w:val="nil"/>
            </w:tcBorders>
          </w:tcPr>
          <w:p w14:paraId="06C263E7" w14:textId="77777777" w:rsidR="00AC5F40" w:rsidRPr="00000462" w:rsidRDefault="00AC5F40" w:rsidP="00FA17FD">
            <w:pPr>
              <w:rPr>
                <w:rFonts w:cs="Times New Roman"/>
              </w:rPr>
            </w:pPr>
            <w:r w:rsidRPr="00000462">
              <w:rPr>
                <w:rFonts w:cs="Times New Roman"/>
              </w:rPr>
              <w:t>6. How likely do you think it is that the average temperature in South West England for June this year won’t be higher than previous records of the last 10 years?</w:t>
            </w:r>
          </w:p>
        </w:tc>
        <w:tc>
          <w:tcPr>
            <w:tcW w:w="2500" w:type="pct"/>
            <w:tcBorders>
              <w:top w:val="nil"/>
              <w:bottom w:val="nil"/>
            </w:tcBorders>
          </w:tcPr>
          <w:p w14:paraId="31F7861F" w14:textId="785448D7" w:rsidR="00AC5F40" w:rsidRPr="00000462" w:rsidRDefault="00AC5F40" w:rsidP="00FA17FD">
            <w:pPr>
              <w:rPr>
                <w:rFonts w:cs="Times New Roman"/>
              </w:rPr>
            </w:pPr>
            <w:r w:rsidRPr="00000462">
              <w:rPr>
                <w:rFonts w:cs="Times New Roman"/>
              </w:rPr>
              <w:t>6. How likely do you think it is that the average temperature in South West England for June this year will be higher than previous records of the last 10 years?</w:t>
            </w:r>
          </w:p>
        </w:tc>
      </w:tr>
      <w:tr w:rsidR="00AC5F40" w:rsidRPr="00000462" w14:paraId="6CB71A7D" w14:textId="77777777" w:rsidTr="00FA17FD">
        <w:trPr>
          <w:trHeight w:val="657"/>
        </w:trPr>
        <w:tc>
          <w:tcPr>
            <w:tcW w:w="2500" w:type="pct"/>
            <w:tcBorders>
              <w:top w:val="nil"/>
              <w:bottom w:val="nil"/>
            </w:tcBorders>
          </w:tcPr>
          <w:p w14:paraId="79BD7072" w14:textId="77777777" w:rsidR="00AC5F40" w:rsidRPr="00000462" w:rsidRDefault="00AC5F40" w:rsidP="00FA17FD">
            <w:pPr>
              <w:rPr>
                <w:rFonts w:cs="Times New Roman"/>
              </w:rPr>
            </w:pPr>
            <w:r w:rsidRPr="00000462">
              <w:rPr>
                <w:rFonts w:cs="Times New Roman"/>
              </w:rPr>
              <w:t>7. How likely do you think it is that it will snow in London in January 2015?</w:t>
            </w:r>
          </w:p>
        </w:tc>
        <w:tc>
          <w:tcPr>
            <w:tcW w:w="2500" w:type="pct"/>
            <w:tcBorders>
              <w:top w:val="nil"/>
              <w:bottom w:val="nil"/>
            </w:tcBorders>
          </w:tcPr>
          <w:p w14:paraId="738FBF9F" w14:textId="77777777" w:rsidR="00AC5F40" w:rsidRPr="00000462" w:rsidRDefault="00AC5F40" w:rsidP="00FA17FD">
            <w:pPr>
              <w:rPr>
                <w:rFonts w:cs="Times New Roman"/>
              </w:rPr>
            </w:pPr>
            <w:r w:rsidRPr="00000462">
              <w:rPr>
                <w:rFonts w:cs="Times New Roman"/>
              </w:rPr>
              <w:t>7. How likely do you think it is that it won’t snow in London in January 2015?</w:t>
            </w:r>
          </w:p>
        </w:tc>
      </w:tr>
      <w:tr w:rsidR="00AC5F40" w:rsidRPr="00000462" w14:paraId="03498323" w14:textId="77777777" w:rsidTr="00FA17FD">
        <w:trPr>
          <w:trHeight w:val="967"/>
        </w:trPr>
        <w:tc>
          <w:tcPr>
            <w:tcW w:w="2500" w:type="pct"/>
            <w:tcBorders>
              <w:top w:val="nil"/>
              <w:bottom w:val="nil"/>
            </w:tcBorders>
          </w:tcPr>
          <w:p w14:paraId="4780249F" w14:textId="77777777" w:rsidR="00AC5F40" w:rsidRPr="00000462" w:rsidRDefault="00AC5F40" w:rsidP="00FA17FD">
            <w:pPr>
              <w:tabs>
                <w:tab w:val="left" w:pos="1515"/>
              </w:tabs>
              <w:rPr>
                <w:rFonts w:cs="Times New Roman"/>
              </w:rPr>
            </w:pPr>
            <w:r w:rsidRPr="00000462">
              <w:rPr>
                <w:rFonts w:cs="Times New Roman"/>
              </w:rPr>
              <w:t>8. How likely do you think it is that Scotland will not become independent following the upcoming referendum?</w:t>
            </w:r>
          </w:p>
        </w:tc>
        <w:tc>
          <w:tcPr>
            <w:tcW w:w="2500" w:type="pct"/>
            <w:tcBorders>
              <w:top w:val="nil"/>
              <w:bottom w:val="nil"/>
            </w:tcBorders>
          </w:tcPr>
          <w:p w14:paraId="1A09C14E" w14:textId="77777777" w:rsidR="00AC5F40" w:rsidRPr="00000462" w:rsidRDefault="00AC5F40" w:rsidP="00FA17FD">
            <w:pPr>
              <w:rPr>
                <w:rFonts w:cs="Times New Roman"/>
              </w:rPr>
            </w:pPr>
            <w:r w:rsidRPr="00000462">
              <w:rPr>
                <w:rFonts w:cs="Times New Roman"/>
              </w:rPr>
              <w:t>8. How likely do you think it is that Scotland will become independent following the upcoming referendum?</w:t>
            </w:r>
          </w:p>
        </w:tc>
      </w:tr>
      <w:tr w:rsidR="00AC5F40" w:rsidRPr="00000462" w14:paraId="3516B53F" w14:textId="77777777" w:rsidTr="00FA17FD">
        <w:trPr>
          <w:trHeight w:val="657"/>
        </w:trPr>
        <w:tc>
          <w:tcPr>
            <w:tcW w:w="2500" w:type="pct"/>
            <w:tcBorders>
              <w:top w:val="nil"/>
              <w:bottom w:val="nil"/>
            </w:tcBorders>
          </w:tcPr>
          <w:p w14:paraId="345B12CD" w14:textId="547B5777" w:rsidR="00AC5F40" w:rsidRPr="00000462" w:rsidRDefault="00AC5F40" w:rsidP="00FA17FD">
            <w:pPr>
              <w:rPr>
                <w:rFonts w:cs="Times New Roman"/>
              </w:rPr>
            </w:pPr>
            <w:r w:rsidRPr="00000462">
              <w:rPr>
                <w:rFonts w:cs="Times New Roman"/>
              </w:rPr>
              <w:t>9. How likely do you think it is that we will find a cure to all cancers in the next 20 years?</w:t>
            </w:r>
          </w:p>
        </w:tc>
        <w:tc>
          <w:tcPr>
            <w:tcW w:w="2500" w:type="pct"/>
            <w:tcBorders>
              <w:top w:val="nil"/>
              <w:bottom w:val="nil"/>
            </w:tcBorders>
          </w:tcPr>
          <w:p w14:paraId="24ED0CF4" w14:textId="77777777" w:rsidR="00AC5F40" w:rsidRPr="00000462" w:rsidRDefault="00AC5F40" w:rsidP="00FA17FD">
            <w:pPr>
              <w:rPr>
                <w:rFonts w:cs="Times New Roman"/>
              </w:rPr>
            </w:pPr>
            <w:r w:rsidRPr="00000462">
              <w:rPr>
                <w:rFonts w:cs="Times New Roman"/>
              </w:rPr>
              <w:t>9. How likely do you think it is that we won’t find a cure to all cancers in the next 20 years?</w:t>
            </w:r>
          </w:p>
        </w:tc>
      </w:tr>
      <w:tr w:rsidR="00AC5F40" w:rsidRPr="00000462" w14:paraId="0F80255F" w14:textId="77777777" w:rsidTr="00FA17FD">
        <w:trPr>
          <w:trHeight w:val="967"/>
        </w:trPr>
        <w:tc>
          <w:tcPr>
            <w:tcW w:w="2500" w:type="pct"/>
            <w:tcBorders>
              <w:top w:val="nil"/>
              <w:bottom w:val="single" w:sz="12" w:space="0" w:color="auto"/>
            </w:tcBorders>
          </w:tcPr>
          <w:p w14:paraId="43340C1A" w14:textId="77777777" w:rsidR="00AC5F40" w:rsidRPr="00000462" w:rsidRDefault="00AC5F40" w:rsidP="00FA17FD">
            <w:pPr>
              <w:rPr>
                <w:rFonts w:cs="Times New Roman"/>
              </w:rPr>
            </w:pPr>
            <w:r w:rsidRPr="00000462">
              <w:rPr>
                <w:rFonts w:cs="Times New Roman"/>
              </w:rPr>
              <w:t>10. How likely do you think it is that organ donation will become opt out rather than opt in?</w:t>
            </w:r>
          </w:p>
        </w:tc>
        <w:tc>
          <w:tcPr>
            <w:tcW w:w="2500" w:type="pct"/>
            <w:tcBorders>
              <w:top w:val="nil"/>
              <w:bottom w:val="single" w:sz="12" w:space="0" w:color="auto"/>
            </w:tcBorders>
          </w:tcPr>
          <w:p w14:paraId="3EC10F99" w14:textId="77777777" w:rsidR="00AC5F40" w:rsidRPr="00000462" w:rsidRDefault="00AC5F40" w:rsidP="00FA17FD">
            <w:pPr>
              <w:rPr>
                <w:rFonts w:cs="Times New Roman"/>
              </w:rPr>
            </w:pPr>
            <w:r w:rsidRPr="00000462">
              <w:rPr>
                <w:rFonts w:cs="Times New Roman"/>
              </w:rPr>
              <w:t>10. How likely do you think it is that organ donation will remain opt in rather than become opt out?</w:t>
            </w:r>
          </w:p>
        </w:tc>
      </w:tr>
    </w:tbl>
    <w:p w14:paraId="4226573F" w14:textId="5C553044" w:rsidR="00AC5F40" w:rsidRDefault="00AC5F40" w:rsidP="00AC5F40">
      <w:pPr>
        <w:pStyle w:val="Caption"/>
        <w:rPr>
          <w:i w:val="0"/>
        </w:rPr>
      </w:pPr>
      <w:bookmarkStart w:id="31" w:name="_Toc273733120"/>
      <w:r>
        <w:t xml:space="preserve"> </w:t>
      </w:r>
    </w:p>
    <w:p w14:paraId="3C790E2F" w14:textId="77777777" w:rsidR="00AC5F40" w:rsidRPr="00000462" w:rsidRDefault="00AC5F40" w:rsidP="00AC5F40">
      <w:pPr>
        <w:rPr>
          <w:b/>
        </w:rPr>
      </w:pPr>
      <w:r w:rsidRPr="00000462">
        <w:rPr>
          <w:b/>
        </w:rPr>
        <w:lastRenderedPageBreak/>
        <w:t>Results</w:t>
      </w:r>
      <w:bookmarkEnd w:id="31"/>
    </w:p>
    <w:p w14:paraId="0B21EA48" w14:textId="6EC550CE" w:rsidR="00AC5F40" w:rsidRPr="00000462" w:rsidRDefault="000D523D" w:rsidP="00BD0999">
      <w:pPr>
        <w:spacing w:after="0"/>
        <w:ind w:firstLine="720"/>
        <w:rPr>
          <w:rFonts w:cs="Times New Roman"/>
        </w:rPr>
      </w:pPr>
      <w:r>
        <w:rPr>
          <w:rFonts w:cs="Times New Roman"/>
        </w:rPr>
        <w:t>A</w:t>
      </w:r>
      <w:r w:rsidR="00AC5F40" w:rsidRPr="00000462">
        <w:rPr>
          <w:rFonts w:cs="Times New Roman"/>
        </w:rPr>
        <w:t xml:space="preserve">ll but one participant answered all probability questions. Following the procedure of Vosgerau (2010), outliers further than 2.5 standard deviations away from the mean were removed from further analyses (n=3). </w:t>
      </w:r>
      <w:r w:rsidR="00FE594D">
        <w:rPr>
          <w:rFonts w:cs="Times New Roman"/>
        </w:rPr>
        <w:t>T</w:t>
      </w:r>
      <w:r w:rsidR="00AC5F40" w:rsidRPr="00000462">
        <w:rPr>
          <w:rFonts w:cs="Times New Roman"/>
        </w:rPr>
        <w:t xml:space="preserve">he final sample consisted of 173 participants, an increase of 22 participants compared to the original </w:t>
      </w:r>
      <w:r w:rsidR="000A4C3A">
        <w:rPr>
          <w:rFonts w:cs="Times New Roman"/>
        </w:rPr>
        <w:t>study</w:t>
      </w:r>
      <w:r w:rsidR="000A4C3A" w:rsidRPr="00000462">
        <w:rPr>
          <w:rFonts w:cs="Times New Roman"/>
        </w:rPr>
        <w:t xml:space="preserve"> </w:t>
      </w:r>
      <w:r w:rsidR="000A4C3A">
        <w:rPr>
          <w:rFonts w:cs="Times New Roman"/>
        </w:rPr>
        <w:t>from</w:t>
      </w:r>
      <w:r w:rsidR="00AC5F40" w:rsidRPr="00000462">
        <w:rPr>
          <w:rFonts w:cs="Times New Roman"/>
        </w:rPr>
        <w:t xml:space="preserve"> Vosgerau (2010). </w:t>
      </w:r>
    </w:p>
    <w:p w14:paraId="2F259164" w14:textId="1D7F5BB6" w:rsidR="00AC5F40" w:rsidRPr="004829C3" w:rsidRDefault="00AC5F40" w:rsidP="00BD0999">
      <w:pPr>
        <w:spacing w:after="0"/>
        <w:ind w:firstLine="720"/>
        <w:rPr>
          <w:rFonts w:cs="Times New Roman"/>
        </w:rPr>
      </w:pPr>
      <w:r w:rsidRPr="00000462">
        <w:rPr>
          <w:rFonts w:cs="Times New Roman"/>
        </w:rPr>
        <w:t>After averaging across the ten probability questions, a 2 (</w:t>
      </w:r>
      <w:r>
        <w:rPr>
          <w:rFonts w:cs="Times New Roman"/>
        </w:rPr>
        <w:t>colour</w:t>
      </w:r>
      <w:r w:rsidRPr="00000462">
        <w:rPr>
          <w:rFonts w:cs="Times New Roman"/>
        </w:rPr>
        <w:t xml:space="preserve">: </w:t>
      </w:r>
      <w:r>
        <w:rPr>
          <w:rFonts w:cs="Times New Roman"/>
        </w:rPr>
        <w:t>pink</w:t>
      </w:r>
      <w:r w:rsidRPr="00000462">
        <w:rPr>
          <w:rFonts w:cs="Times New Roman"/>
        </w:rPr>
        <w:t>/</w:t>
      </w:r>
      <w:r>
        <w:rPr>
          <w:rFonts w:cs="Times New Roman"/>
        </w:rPr>
        <w:t>grey</w:t>
      </w:r>
      <w:r w:rsidRPr="00000462">
        <w:rPr>
          <w:rFonts w:cs="Times New Roman"/>
        </w:rPr>
        <w:t xml:space="preserve">) x 2 (focus: version 1/version 2) between subjects ANOVA was conducted. Expectedly, this ANOVA yielded a significant main effect of focus, </w:t>
      </w:r>
      <w:r w:rsidRPr="00000462">
        <w:rPr>
          <w:rFonts w:cs="Times New Roman"/>
          <w:i/>
        </w:rPr>
        <w:t>F</w:t>
      </w:r>
      <w:r w:rsidRPr="00000462">
        <w:rPr>
          <w:rFonts w:cs="Times New Roman"/>
        </w:rPr>
        <w:t xml:space="preserve">(1,169)=13.67, </w:t>
      </w:r>
      <w:r w:rsidRPr="00000462">
        <w:rPr>
          <w:rFonts w:cs="Times New Roman"/>
          <w:i/>
        </w:rPr>
        <w:t>p</w:t>
      </w:r>
      <w:r w:rsidRPr="00000462">
        <w:rPr>
          <w:rFonts w:cs="Times New Roman"/>
        </w:rPr>
        <w:t>&lt;.001, η</w:t>
      </w:r>
      <w:r w:rsidRPr="00000462">
        <w:rPr>
          <w:rFonts w:cs="Times New Roman"/>
          <w:vertAlign w:val="superscript"/>
        </w:rPr>
        <w:t>2</w:t>
      </w:r>
      <w:r w:rsidRPr="00000462">
        <w:rPr>
          <w:rFonts w:cs="Times New Roman"/>
        </w:rPr>
        <w:t xml:space="preserve">=.08. Participants who answered version 2 of the questionnaire (see Table </w:t>
      </w:r>
      <w:r w:rsidR="000D523D">
        <w:rPr>
          <w:rFonts w:cs="Times New Roman"/>
        </w:rPr>
        <w:t>2</w:t>
      </w:r>
      <w:r w:rsidRPr="00000462">
        <w:rPr>
          <w:rFonts w:cs="Times New Roman"/>
        </w:rPr>
        <w:t xml:space="preserve">) gave higher probability estimates (M=51.67, SD=9.35) compared to participants who answered version 1 (M=46.52, SD=9.03). </w:t>
      </w:r>
      <w:r w:rsidR="00562B19">
        <w:rPr>
          <w:rFonts w:cs="Times New Roman"/>
        </w:rPr>
        <w:t>Critically, however</w:t>
      </w:r>
      <w:r>
        <w:rPr>
          <w:rFonts w:cs="Times New Roman"/>
        </w:rPr>
        <w:t xml:space="preserve">, colour did not significantly impact probability estimates, </w:t>
      </w:r>
      <w:r w:rsidRPr="00000462">
        <w:rPr>
          <w:rFonts w:cs="Times New Roman"/>
          <w:i/>
        </w:rPr>
        <w:t>F</w:t>
      </w:r>
      <w:r w:rsidRPr="00000462">
        <w:rPr>
          <w:rFonts w:cs="Times New Roman"/>
        </w:rPr>
        <w:t xml:space="preserve">(1,169)=1.05, </w:t>
      </w:r>
      <w:r w:rsidRPr="00000462">
        <w:rPr>
          <w:rFonts w:cs="Times New Roman"/>
          <w:i/>
        </w:rPr>
        <w:t>p</w:t>
      </w:r>
      <w:r w:rsidRPr="00000462">
        <w:rPr>
          <w:rFonts w:cs="Times New Roman"/>
        </w:rPr>
        <w:t>=.31, η</w:t>
      </w:r>
      <w:r w:rsidRPr="00000462">
        <w:rPr>
          <w:rFonts w:cs="Times New Roman"/>
          <w:vertAlign w:val="superscript"/>
        </w:rPr>
        <w:t>2</w:t>
      </w:r>
      <w:r w:rsidRPr="00000462">
        <w:rPr>
          <w:rFonts w:cs="Times New Roman"/>
        </w:rPr>
        <w:t>=.01</w:t>
      </w:r>
      <w:r>
        <w:rPr>
          <w:rFonts w:cs="Times New Roman"/>
        </w:rPr>
        <w:t xml:space="preserve">, and there was no colour*focus interaction, </w:t>
      </w:r>
      <w:r>
        <w:rPr>
          <w:rFonts w:cs="Times New Roman"/>
          <w:i/>
        </w:rPr>
        <w:t>F</w:t>
      </w:r>
      <w:r w:rsidR="00124640">
        <w:rPr>
          <w:rFonts w:cs="Times New Roman"/>
        </w:rPr>
        <w:t xml:space="preserve">&lt;1 (see Figure </w:t>
      </w:r>
      <w:r w:rsidR="00A81671">
        <w:rPr>
          <w:rFonts w:cs="Times New Roman"/>
        </w:rPr>
        <w:t>4</w:t>
      </w:r>
      <w:r>
        <w:rPr>
          <w:rFonts w:cs="Times New Roman"/>
        </w:rPr>
        <w:t xml:space="preserve">). </w:t>
      </w:r>
    </w:p>
    <w:p w14:paraId="4F477CDF" w14:textId="77777777" w:rsidR="00AC5F40" w:rsidRPr="00000462" w:rsidRDefault="00AC5F40" w:rsidP="00AC5F40">
      <w:pPr>
        <w:pStyle w:val="TableFigure"/>
        <w:jc w:val="center"/>
      </w:pPr>
      <w:r w:rsidRPr="00000462">
        <w:rPr>
          <w:noProof/>
          <w:lang w:eastAsia="en-GB"/>
        </w:rPr>
        <w:drawing>
          <wp:inline distT="0" distB="0" distL="0" distR="0" wp14:anchorId="2615C059" wp14:editId="5E26426C">
            <wp:extent cx="4629150" cy="3114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8E6529" w14:textId="7F811636" w:rsidR="00AC5F40" w:rsidRPr="003D5D5F" w:rsidRDefault="00AC5F40" w:rsidP="00AC5F40">
      <w:pPr>
        <w:pStyle w:val="Caption"/>
        <w:rPr>
          <w:rFonts w:cs="Times New Roman"/>
          <w:i w:val="0"/>
          <w:sz w:val="24"/>
          <w:lang w:bidi="hi-IN"/>
        </w:rPr>
      </w:pPr>
      <w:bookmarkStart w:id="32" w:name="_Toc273949419"/>
      <w:r w:rsidRPr="003D5D5F">
        <w:rPr>
          <w:sz w:val="24"/>
        </w:rPr>
        <w:t xml:space="preserve">Figure </w:t>
      </w:r>
      <w:r w:rsidR="00A81671">
        <w:rPr>
          <w:sz w:val="24"/>
        </w:rPr>
        <w:t>4</w:t>
      </w:r>
      <w:r w:rsidRPr="003D5D5F">
        <w:rPr>
          <w:sz w:val="24"/>
        </w:rPr>
        <w:t xml:space="preserve">. </w:t>
      </w:r>
      <w:r w:rsidRPr="003D5D5F">
        <w:rPr>
          <w:rFonts w:cs="Times New Roman"/>
          <w:i w:val="0"/>
          <w:sz w:val="24"/>
        </w:rPr>
        <w:t xml:space="preserve">Probability estimate means for participants answering version 1 or version 2 on either pink, or grey paper. </w:t>
      </w:r>
      <w:r w:rsidRPr="003D5D5F">
        <w:rPr>
          <w:rFonts w:cs="Times New Roman"/>
          <w:i w:val="0"/>
          <w:sz w:val="24"/>
          <w:lang w:bidi="hi-IN"/>
        </w:rPr>
        <w:t>Error bars represent +/- 1 standard error of the mean.</w:t>
      </w:r>
      <w:bookmarkEnd w:id="32"/>
    </w:p>
    <w:p w14:paraId="65CB89D1" w14:textId="77777777" w:rsidR="00AC5F40" w:rsidRPr="00000462" w:rsidRDefault="00AC5F40" w:rsidP="00AC5F40">
      <w:pPr>
        <w:spacing w:line="276" w:lineRule="auto"/>
        <w:ind w:firstLine="720"/>
        <w:rPr>
          <w:rFonts w:cs="Times New Roman"/>
        </w:rPr>
      </w:pPr>
    </w:p>
    <w:p w14:paraId="27C4610C" w14:textId="5753A68B" w:rsidR="00BA2FC7" w:rsidRDefault="00AC5F40" w:rsidP="00BA2FC7">
      <w:pPr>
        <w:pStyle w:val="Heading1"/>
      </w:pPr>
      <w:bookmarkStart w:id="33" w:name="_Toc273733121"/>
      <w:bookmarkStart w:id="34" w:name="_Toc274509297"/>
      <w:r>
        <w:t>General</w:t>
      </w:r>
      <w:r w:rsidRPr="00000462">
        <w:t xml:space="preserve"> Discussion</w:t>
      </w:r>
      <w:bookmarkEnd w:id="33"/>
      <w:bookmarkEnd w:id="34"/>
    </w:p>
    <w:p w14:paraId="40BCC206" w14:textId="40E242BB" w:rsidR="00207993" w:rsidRDefault="00207993" w:rsidP="00D54574">
      <w:pPr>
        <w:ind w:firstLine="720"/>
      </w:pPr>
      <w:r>
        <w:t xml:space="preserve">Our aim in the present paper was to test the evidential basis for the role of arousal misattribution in likelihood judgments, as proposed by the SLH. </w:t>
      </w:r>
      <w:r w:rsidR="00155430">
        <w:t>Experiment 1</w:t>
      </w:r>
      <w:r>
        <w:t xml:space="preserve"> included a direct online measure of physiological arousal, but found</w:t>
      </w:r>
      <w:r w:rsidR="00075439">
        <w:t xml:space="preserve"> no evidence for </w:t>
      </w:r>
      <w:r w:rsidR="00155430">
        <w:t>arousal</w:t>
      </w:r>
      <w:r w:rsidR="00075439">
        <w:t xml:space="preserve"> mediating the influence of utility on probability estimates when </w:t>
      </w:r>
      <w:r w:rsidR="00155430">
        <w:t>measuring arousal with galvanic skin responses.</w:t>
      </w:r>
      <w:r w:rsidR="005568C7">
        <w:t xml:space="preserve"> We </w:t>
      </w:r>
      <w:r w:rsidR="000D523D">
        <w:t>next</w:t>
      </w:r>
      <w:r w:rsidR="005568C7">
        <w:t xml:space="preserve"> replicate</w:t>
      </w:r>
      <w:r w:rsidR="00075439">
        <w:t>d</w:t>
      </w:r>
      <w:r w:rsidR="00AC5F40" w:rsidRPr="00000462">
        <w:t xml:space="preserve"> </w:t>
      </w:r>
      <w:r w:rsidR="000A4C3A">
        <w:t>Studie</w:t>
      </w:r>
      <w:r w:rsidR="000A4C3A" w:rsidRPr="00000462">
        <w:t xml:space="preserve">s </w:t>
      </w:r>
      <w:r w:rsidR="00AC5F40" w:rsidRPr="00000462">
        <w:t xml:space="preserve">1 and 2 of Vosgerau’s (2010) research demonstrating the stake-likelihood effect. However, we failed to provide any evidence for the existence of such an effect. In an online experiment, Experiment </w:t>
      </w:r>
      <w:r w:rsidR="00B61137">
        <w:t>2</w:t>
      </w:r>
      <w:r w:rsidR="00AC5F40" w:rsidRPr="00000462">
        <w:t xml:space="preserve"> failed to replicate Vosgerau’s (2010) finding that when participants </w:t>
      </w:r>
      <w:r w:rsidR="00527C40">
        <w:t xml:space="preserve">attend </w:t>
      </w:r>
      <w:r w:rsidR="00AC5F40" w:rsidRPr="00000462">
        <w:t xml:space="preserve">to the source of their arousal, likelihood estimates decrease. Experiments </w:t>
      </w:r>
      <w:r w:rsidR="00B61137">
        <w:t>3</w:t>
      </w:r>
      <w:r w:rsidR="00AC5F40" w:rsidRPr="00000462">
        <w:t xml:space="preserve"> and </w:t>
      </w:r>
      <w:r w:rsidR="00B61137">
        <w:t>4</w:t>
      </w:r>
      <w:r w:rsidR="00AC5F40" w:rsidRPr="00000462">
        <w:t xml:space="preserve"> failed to replicate the same finding in a set-up that matched Vosgerau’s (2010) more closely, using his materials in the laboratory. Quantifying these results, a </w:t>
      </w:r>
      <w:r w:rsidR="00AC5F40" w:rsidRPr="00000462">
        <w:rPr>
          <w:rFonts w:cs="Times New Roman"/>
        </w:rPr>
        <w:t xml:space="preserve">Bayesian meta-analysis across Experiments </w:t>
      </w:r>
      <w:r w:rsidR="00B61137">
        <w:rPr>
          <w:rFonts w:cs="Times New Roman"/>
        </w:rPr>
        <w:t>2</w:t>
      </w:r>
      <w:r w:rsidR="00AC5F40" w:rsidRPr="00000462">
        <w:rPr>
          <w:rFonts w:cs="Times New Roman"/>
        </w:rPr>
        <w:t xml:space="preserve">, </w:t>
      </w:r>
      <w:r w:rsidR="00B61137">
        <w:rPr>
          <w:rFonts w:cs="Times New Roman"/>
        </w:rPr>
        <w:t>3</w:t>
      </w:r>
      <w:r w:rsidR="00AC5F40" w:rsidRPr="00000462">
        <w:rPr>
          <w:rFonts w:cs="Times New Roman"/>
        </w:rPr>
        <w:t xml:space="preserve"> and </w:t>
      </w:r>
      <w:r w:rsidR="00B61137">
        <w:rPr>
          <w:rFonts w:cs="Times New Roman"/>
        </w:rPr>
        <w:t>4</w:t>
      </w:r>
      <w:r w:rsidR="00AC5F40" w:rsidRPr="00000462">
        <w:rPr>
          <w:rFonts w:cs="Times New Roman"/>
        </w:rPr>
        <w:t xml:space="preserve"> suggested that the data constitut</w:t>
      </w:r>
      <w:r w:rsidR="000D523D">
        <w:rPr>
          <w:rFonts w:cs="Times New Roman"/>
        </w:rPr>
        <w:t>ed</w:t>
      </w:r>
      <w:r w:rsidR="00AC5F40" w:rsidRPr="00000462">
        <w:rPr>
          <w:rFonts w:cs="Times New Roman"/>
        </w:rPr>
        <w:t xml:space="preserve"> “some” evidence </w:t>
      </w:r>
      <w:r w:rsidR="00527C40">
        <w:rPr>
          <w:rFonts w:cs="Times New Roman"/>
        </w:rPr>
        <w:t>for</w:t>
      </w:r>
      <w:r w:rsidR="00B61137">
        <w:rPr>
          <w:rFonts w:cs="Times New Roman"/>
        </w:rPr>
        <w:t xml:space="preserve"> the null hypothesis </w:t>
      </w:r>
      <w:r w:rsidR="00D54574">
        <w:rPr>
          <w:rFonts w:cs="Times New Roman"/>
        </w:rPr>
        <w:t>(Rouder et al., 2009, p.228).</w:t>
      </w:r>
      <w:r w:rsidR="00AC5F40" w:rsidRPr="00000462">
        <w:rPr>
          <w:rFonts w:cs="Times New Roman"/>
        </w:rPr>
        <w:t xml:space="preserve"> </w:t>
      </w:r>
      <w:r w:rsidR="00365F09">
        <w:rPr>
          <w:rFonts w:cs="Times New Roman"/>
        </w:rPr>
        <w:t>Finally</w:t>
      </w:r>
      <w:r w:rsidR="00AC5F40" w:rsidRPr="00000462">
        <w:t xml:space="preserve">, we </w:t>
      </w:r>
      <w:r w:rsidR="00365F09">
        <w:t>observed no</w:t>
      </w:r>
      <w:r w:rsidR="00AC5F40" w:rsidRPr="00000462">
        <w:t xml:space="preserve"> evidence for an increase in probability estimates when participants provide</w:t>
      </w:r>
      <w:r w:rsidR="00AC5F40">
        <w:t>d</w:t>
      </w:r>
      <w:r w:rsidR="00AC5F40" w:rsidRPr="00000462">
        <w:t xml:space="preserve"> their estimates on pink (</w:t>
      </w:r>
      <w:r w:rsidR="00FC0AE0">
        <w:t>‘arousing’</w:t>
      </w:r>
      <w:r w:rsidR="00AC5F40" w:rsidRPr="00000462">
        <w:t>) compared to grey (</w:t>
      </w:r>
      <w:r w:rsidR="002C6054">
        <w:t>‘unarousing’</w:t>
      </w:r>
      <w:r w:rsidR="00AC5F40" w:rsidRPr="00000462">
        <w:t>) paper</w:t>
      </w:r>
      <w:r w:rsidR="00B61137">
        <w:t xml:space="preserve"> in Experiment 5</w:t>
      </w:r>
      <w:r w:rsidR="00AC5F40" w:rsidRPr="00000462">
        <w:t xml:space="preserve">. </w:t>
      </w:r>
    </w:p>
    <w:p w14:paraId="6A97BFFC" w14:textId="7C44749A" w:rsidR="00D54574" w:rsidRPr="00000462" w:rsidRDefault="00D54574" w:rsidP="00D54574">
      <w:pPr>
        <w:ind w:firstLine="720"/>
      </w:pPr>
      <w:r>
        <w:t>Since</w:t>
      </w:r>
      <w:r w:rsidR="005568C7">
        <w:t>,</w:t>
      </w:r>
      <w:r>
        <w:t xml:space="preserve"> </w:t>
      </w:r>
      <w:r w:rsidRPr="00000462">
        <w:t xml:space="preserve">to the best of our knowledge, no other research has been published exploring the role of arousal in probability estimates, </w:t>
      </w:r>
      <w:r>
        <w:t>the combination of our inability to demonstrate the impact of arousal on probability estimates in Experiment</w:t>
      </w:r>
      <w:r w:rsidR="00600CC8">
        <w:t xml:space="preserve"> 1</w:t>
      </w:r>
      <w:r>
        <w:t xml:space="preserve"> and our</w:t>
      </w:r>
      <w:r w:rsidRPr="00000462">
        <w:t xml:space="preserve"> inability to reproduce the original findings of the SLH across four experiments challenges</w:t>
      </w:r>
      <w:r w:rsidR="00600CC8">
        <w:t xml:space="preserve"> this explanation for the influence of utility on probability estimates</w:t>
      </w:r>
      <w:r w:rsidRPr="00000462">
        <w:t xml:space="preserve">. For a misattribution process to occur, two independent mechanisms need to take place: First, arousal needs to be created, and next, this arousal needs to inform the decision-maker. In our experiments, (at least) one of the two </w:t>
      </w:r>
      <w:r w:rsidRPr="00000462">
        <w:lastRenderedPageBreak/>
        <w:t xml:space="preserve">processes did not occur. </w:t>
      </w:r>
      <w:r>
        <w:t>Whilst in</w:t>
      </w:r>
      <w:r w:rsidRPr="00000462">
        <w:t xml:space="preserve"> Experiment </w:t>
      </w:r>
      <w:r>
        <w:t xml:space="preserve">1 </w:t>
      </w:r>
      <w:r w:rsidRPr="00000462">
        <w:t>arousal was increased for one of the two scenarios, this increased arousal did not i</w:t>
      </w:r>
      <w:r w:rsidR="00527C40">
        <w:t>mpact</w:t>
      </w:r>
      <w:r w:rsidRPr="00000462">
        <w:t xml:space="preserve"> probability estimates.  </w:t>
      </w:r>
    </w:p>
    <w:p w14:paraId="43A93722" w14:textId="69A2DC95" w:rsidR="00AC5F40" w:rsidRDefault="00D54574" w:rsidP="00D54574">
      <w:r w:rsidRPr="00000462">
        <w:tab/>
        <w:t xml:space="preserve">Similarly, in Experiment </w:t>
      </w:r>
      <w:r>
        <w:t>4</w:t>
      </w:r>
      <w:r w:rsidRPr="00000462">
        <w:t xml:space="preserve"> arousal ratings </w:t>
      </w:r>
      <w:r w:rsidR="00745752">
        <w:t xml:space="preserve">decreased </w:t>
      </w:r>
      <w:r w:rsidRPr="00000462">
        <w:t xml:space="preserve">when participants rated </w:t>
      </w:r>
      <w:r w:rsidR="00110934">
        <w:t xml:space="preserve">arousal </w:t>
      </w:r>
      <w:r w:rsidRPr="00000462">
        <w:t xml:space="preserve">after the probability estimates – the only time the evidence appeared to be in favour of the SLH </w:t>
      </w:r>
      <w:r>
        <w:t>in the replication experiments</w:t>
      </w:r>
      <w:r w:rsidRPr="00000462">
        <w:t xml:space="preserve">. </w:t>
      </w:r>
      <w:r w:rsidR="008F0B2F">
        <w:t>However, it is possible</w:t>
      </w:r>
      <w:r w:rsidRPr="00000462">
        <w:t xml:space="preserve"> that participants did not enjoy providing probability estimates, and therefore the decrease might more reflect how much they enjoyed the game (rather than actual arousal levels). Participants were only informed after they </w:t>
      </w:r>
      <w:r w:rsidR="00745752">
        <w:t>rated arousal</w:t>
      </w:r>
      <w:r w:rsidRPr="00000462">
        <w:t xml:space="preserve"> that their estimates were incentivised, which might have increased the pressure to get the probability right, </w:t>
      </w:r>
      <w:r w:rsidR="00182850">
        <w:t xml:space="preserve">decreasing enjoyment </w:t>
      </w:r>
      <w:r w:rsidR="00516A03">
        <w:t>of the</w:t>
      </w:r>
      <w:r w:rsidRPr="00000462">
        <w:t xml:space="preserve"> game. However, even if this decrease in arousal ratings reflected an actual reduction in experienced arousal after individuals provided probability estimates, we can conclude that greater experienced arousal did not impact probability estimates. Only </w:t>
      </w:r>
      <w:r w:rsidR="00E877AD">
        <w:t>together</w:t>
      </w:r>
      <w:r w:rsidRPr="00000462">
        <w:t xml:space="preserve"> with a decrease in probability estimates would this observation </w:t>
      </w:r>
      <w:r w:rsidR="00E877AD">
        <w:t>enhance</w:t>
      </w:r>
      <w:r w:rsidR="00600CC8">
        <w:t xml:space="preserve"> our understanding of the relationship between utility and probability estimates</w:t>
      </w:r>
      <w:r w:rsidRPr="00000462">
        <w:t xml:space="preserve">. </w:t>
      </w:r>
      <w:r w:rsidR="00E877AD">
        <w:t>Additionally</w:t>
      </w:r>
      <w:r w:rsidRPr="00000462">
        <w:t xml:space="preserve">, what remains unexplained is </w:t>
      </w:r>
      <w:r w:rsidR="00E877AD">
        <w:t xml:space="preserve">why </w:t>
      </w:r>
      <w:r w:rsidRPr="00000462">
        <w:t xml:space="preserve">arousal </w:t>
      </w:r>
      <w:r w:rsidR="00E877AD">
        <w:t xml:space="preserve">decreased </w:t>
      </w:r>
      <w:r w:rsidRPr="00000462">
        <w:t xml:space="preserve">in Experiment </w:t>
      </w:r>
      <w:r>
        <w:t>4</w:t>
      </w:r>
      <w:r w:rsidRPr="00000462">
        <w:t xml:space="preserve">, but not in Experiment </w:t>
      </w:r>
      <w:r>
        <w:t>3</w:t>
      </w:r>
      <w:r w:rsidRPr="00000462">
        <w:t xml:space="preserve"> (where an additional mars-bar was promised to participants at</w:t>
      </w:r>
      <w:r>
        <w:t xml:space="preserve"> the start of the experiment). </w:t>
      </w:r>
      <w:r w:rsidR="007A53F9">
        <w:t>In sum,</w:t>
      </w:r>
      <w:r w:rsidR="001C6DB3">
        <w:t xml:space="preserve"> however,</w:t>
      </w:r>
      <w:r w:rsidR="007A53F9">
        <w:t xml:space="preserve"> the evidence for the role of arousal misattribution </w:t>
      </w:r>
      <w:r w:rsidR="001415E1">
        <w:t>across these experiments is</w:t>
      </w:r>
      <w:r w:rsidR="007A53F9">
        <w:t xml:space="preserve"> negligible. </w:t>
      </w:r>
      <w:r w:rsidR="001415E1">
        <w:t>How, then, should the oft-observed interdependence of utility and estimates of probability be explained?</w:t>
      </w:r>
    </w:p>
    <w:p w14:paraId="62391AB7" w14:textId="7612E4E5" w:rsidR="001415E1" w:rsidRDefault="001415E1" w:rsidP="00D54574">
      <w:r>
        <w:tab/>
        <w:t>As outlined in the Introduction, a number of theories have been proposed. Due to our continuing failure to observe evidence consistent with a Wishful Thinking bias under controlled laboratory conditions (Experiment 2 in the present paper; de Moliere et al., 2014; see also, Bar-Hillel &amp; B</w:t>
      </w:r>
      <w:r w:rsidR="006B019E">
        <w:t>udescu, 1995; Bar-Hillel et al.,</w:t>
      </w:r>
      <w:r>
        <w:t xml:space="preserve"> 2008; Krizan &amp; Windschitl, 2007), we will here expand on what we now believe are the leading candidates for explanations of the undesirability </w:t>
      </w:r>
      <w:r>
        <w:lastRenderedPageBreak/>
        <w:t>bias (</w:t>
      </w:r>
      <w:r w:rsidR="009D6004">
        <w:t xml:space="preserve">but </w:t>
      </w:r>
      <w:r>
        <w:t>see Lench, 2009; Lench &amp; Bench, 2012; Lench &amp; Darbor, 2014, for accounts of the Wishful Thinking effects they observe).</w:t>
      </w:r>
    </w:p>
    <w:p w14:paraId="42E8D46D" w14:textId="72CA924A" w:rsidR="002D5AA0" w:rsidRDefault="001415E1" w:rsidP="004654ED">
      <w:r>
        <w:tab/>
      </w:r>
      <w:r w:rsidR="00B254EE">
        <w:t xml:space="preserve">The imagination-based account (Bilgin, 2012; Risen &amp; Gilovich, 2007) proposes that </w:t>
      </w:r>
      <w:r w:rsidR="004654ED">
        <w:t xml:space="preserve">the greater attention directed to negative events (see e.g., Baumeister, Bratslavsky, Finkenauer, &amp; Vohs, 2001) leads to an enhanced propensity for spontaneous imagination of undesirable </w:t>
      </w:r>
      <w:r w:rsidR="002D5AA0">
        <w:t xml:space="preserve">potential </w:t>
      </w:r>
      <w:r w:rsidR="004654ED">
        <w:t>outcomes</w:t>
      </w:r>
      <w:r w:rsidR="001B6A67">
        <w:t>,</w:t>
      </w:r>
      <w:r w:rsidR="002D5AA0">
        <w:t xml:space="preserve"> </w:t>
      </w:r>
      <w:r w:rsidR="001B6A67">
        <w:t>making</w:t>
      </w:r>
      <w:r w:rsidR="004654ED">
        <w:t xml:space="preserve"> them more cognitively accessible. Consequently, estimates of their likelihood are inflated (on the link between imagination and subjective probability see Carroll, 1978; Gregory, Cialdini, &amp; Carpenter, 1982; Mevissen, Meertens, Ruiter, &amp; Schaalma, 2012).</w:t>
      </w:r>
      <w:r w:rsidR="002D5AA0">
        <w:t xml:space="preserve"> Bilgin (2012) observed that confidence in the occurrence of a positive outcome increased when participants were instructed to imagine the outcome occurring. For negative outcomes, however, this effect was not observed, but confidence was at the same level as for the ‘imagination-present’ condition with the positive outcome. This result was taken as evidence that participants were already engaging in the imagination </w:t>
      </w:r>
      <w:r w:rsidR="009E5495">
        <w:t>in the negative outcome condition, even without instruction.</w:t>
      </w:r>
      <w:r w:rsidR="009E5495">
        <w:rPr>
          <w:rStyle w:val="FootnoteReference"/>
        </w:rPr>
        <w:footnoteReference w:id="9"/>
      </w:r>
    </w:p>
    <w:p w14:paraId="75069199" w14:textId="64A083A6" w:rsidR="001415E1" w:rsidRDefault="002D5AA0" w:rsidP="00086522">
      <w:pPr>
        <w:ind w:firstLine="720"/>
      </w:pPr>
      <w:r>
        <w:t>The asymmetric loss function account (Weber, 1994) proposes that indiv</w:t>
      </w:r>
      <w:r w:rsidR="00095C0D">
        <w:t>i</w:t>
      </w:r>
      <w:r>
        <w:t>duals are aware of the fallibility of their probability estimates, and also o</w:t>
      </w:r>
      <w:r w:rsidR="00095C0D">
        <w:t>f</w:t>
      </w:r>
      <w:r>
        <w:t xml:space="preserve"> the costs associated with different types of error. Specifically, for many negative outcomes it is more costly to underestimate the likelihood of the negative outcome than it is to overestimate it (e.g., overestimating one’s chance of a curable fatal disease and thus making an unnecessary trip to the doctor is less costly than underestimating one’s chance). Consequently, people overestimate the likelihood of negative </w:t>
      </w:r>
      <w:r>
        <w:lastRenderedPageBreak/>
        <w:t>events under such situations. The relationship with decisions and consequences suggests that such effects should only be observed when an outcome is controllable (were the fatal disease incurable, there are no costs associated with estimation errors, since the estimate is immaterial)</w:t>
      </w:r>
      <w:r w:rsidR="00C01577">
        <w:t xml:space="preserve">. Such results were observed in </w:t>
      </w:r>
      <w:r>
        <w:t xml:space="preserve">Harris et al. (2009). </w:t>
      </w:r>
      <w:r w:rsidR="004654ED">
        <w:t xml:space="preserve"> </w:t>
      </w:r>
    </w:p>
    <w:p w14:paraId="64314018" w14:textId="43A9BBC5" w:rsidR="002D49F7" w:rsidRPr="0006187B" w:rsidRDefault="002D49F7" w:rsidP="002D49F7">
      <w:pPr>
        <w:rPr>
          <w:i/>
        </w:rPr>
      </w:pPr>
      <w:r>
        <w:rPr>
          <w:i/>
        </w:rPr>
        <w:t>On replication</w:t>
      </w:r>
    </w:p>
    <w:p w14:paraId="5CDA9181" w14:textId="77777777" w:rsidR="00550CAC" w:rsidRDefault="00DD1BBA" w:rsidP="00DD1BBA">
      <w:pPr>
        <w:ind w:firstLine="720"/>
      </w:pPr>
      <w:r>
        <w:t>The primary aim of experiments is to test theoretical predictions and assumptions. The experiments reported in the present paper were all intended to test predictions of the SLH. Experiments themselves also contain assumptions.</w:t>
      </w:r>
      <w:r w:rsidR="00D136D6">
        <w:t xml:space="preserve"> The degree to which these assumptions are plausible represents the internal validity of the experiment.</w:t>
      </w:r>
      <w:r>
        <w:t xml:space="preserve"> </w:t>
      </w:r>
    </w:p>
    <w:p w14:paraId="52863B09" w14:textId="567172AE" w:rsidR="00550CAC" w:rsidRDefault="00DD1BBA" w:rsidP="00DD1BBA">
      <w:pPr>
        <w:ind w:firstLine="720"/>
      </w:pPr>
      <w:r>
        <w:t>Experiment 1 made the assumption that an increase in arousal (as conceptualised in the SLH) would be reflected in</w:t>
      </w:r>
      <w:r w:rsidR="00FF6E1D">
        <w:t xml:space="preserve"> an increase in physiological arousal – as measured by</w:t>
      </w:r>
      <w:r>
        <w:t xml:space="preserve"> </w:t>
      </w:r>
      <w:r w:rsidR="00D136D6">
        <w:t>EDA</w:t>
      </w:r>
      <w:r>
        <w:t xml:space="preserve"> (a</w:t>
      </w:r>
      <w:r w:rsidR="00FF6E1D">
        <w:t>n approach often employed in psychological research</w:t>
      </w:r>
      <w:r>
        <w:t>, e.g., Bechara, Damasio, Tranel, &amp; Damasio, 1997</w:t>
      </w:r>
      <w:r w:rsidR="007C0BDF">
        <w:t>; Carnagey, Anderson &amp; Bushman, 2007</w:t>
      </w:r>
      <w:r w:rsidR="00BD109A">
        <w:t>; Rickard, 2004</w:t>
      </w:r>
      <w:r>
        <w:t>)</w:t>
      </w:r>
      <w:r w:rsidR="00D136D6">
        <w:t>. Arousal, as included in the SLH, is not, however, a well specified construct and such an experimental assumption might not be appropriate. Without greater specification</w:t>
      </w:r>
      <w:r w:rsidR="009828D0">
        <w:t xml:space="preserve"> of ‘arousal’ in the SLH</w:t>
      </w:r>
      <w:r w:rsidR="00D136D6">
        <w:t xml:space="preserve">, however, the degree to which EDA </w:t>
      </w:r>
      <w:r w:rsidR="009828D0">
        <w:t xml:space="preserve">is a valid measure of this </w:t>
      </w:r>
      <w:r w:rsidR="00D136D6">
        <w:t xml:space="preserve">key construct in the SLH </w:t>
      </w:r>
      <w:r w:rsidR="009828D0">
        <w:t xml:space="preserve">is an impossible one to address, although EDA is </w:t>
      </w:r>
      <w:r w:rsidR="006D0230">
        <w:t>one of</w:t>
      </w:r>
      <w:r w:rsidR="009828D0">
        <w:t xml:space="preserve"> the most oft-used measure</w:t>
      </w:r>
      <w:r w:rsidR="00B376A4">
        <w:t>s</w:t>
      </w:r>
      <w:r w:rsidR="009828D0">
        <w:t xml:space="preserve"> of physiological arousal (</w:t>
      </w:r>
      <w:r w:rsidR="00AD1766">
        <w:t>Boucsein, 2012</w:t>
      </w:r>
      <w:r w:rsidR="009828D0">
        <w:t xml:space="preserve">). </w:t>
      </w:r>
    </w:p>
    <w:p w14:paraId="2F5FAA61" w14:textId="77777777" w:rsidR="00550CAC" w:rsidRDefault="009828D0" w:rsidP="00DD1BBA">
      <w:pPr>
        <w:ind w:firstLine="720"/>
      </w:pPr>
      <w:r>
        <w:t xml:space="preserve">Both Experiments 1 and 2 made the assumption that stake in an outcome could be successfully manipulated </w:t>
      </w:r>
      <w:r w:rsidR="00550CAC">
        <w:t xml:space="preserve">within a hypothetical scenario. Given that manipulation check questions demonstrated that utility was successfully manipulated in Experiment 1, and similar evidence was obtained from the arousal ratings in Experiment 2, this assumption would seem to </w:t>
      </w:r>
      <w:r w:rsidR="00550CAC">
        <w:lastRenderedPageBreak/>
        <w:t>be a fair one, and Experiment 2 had the advantage of a far greater sample size than any of the other experiments in the paper, or those reported in Vosgerau (2010).</w:t>
      </w:r>
    </w:p>
    <w:p w14:paraId="6D0B7DF7" w14:textId="0181001C" w:rsidR="0060191B" w:rsidRDefault="00550CAC" w:rsidP="0060191B">
      <w:pPr>
        <w:ind w:firstLine="720"/>
        <w:rPr>
          <w:rFonts w:cs="Times New Roman"/>
        </w:rPr>
      </w:pPr>
      <w:r>
        <w:t xml:space="preserve">Experiments 3, 4 and 5 (direct replications of Vosgerau, 2010) also, of course, contain experimental assumptions. </w:t>
      </w:r>
      <w:r w:rsidR="004D40C2">
        <w:t xml:space="preserve">Robust support for psychological theory comes from converging evidence from a variety of sources. The results of Experiments 1 and 2 alone already cast doubt on the status of the SLH, but direct replications </w:t>
      </w:r>
      <w:r w:rsidR="00A23C08">
        <w:t>have been argued to be</w:t>
      </w:r>
      <w:r w:rsidR="004D40C2">
        <w:t xml:space="preserve"> the most effective approach to reduce the impact of false positives in psychology (Cohen, 1994; Fisher, 1935/1956; </w:t>
      </w:r>
      <w:r w:rsidR="00A94529">
        <w:t xml:space="preserve">Pashler &amp; Harris, 2012; </w:t>
      </w:r>
      <w:r w:rsidR="004D40C2">
        <w:t xml:space="preserve">Roediger, 2012). </w:t>
      </w:r>
      <w:r w:rsidR="00A94529">
        <w:t xml:space="preserve">In the direct replications reported here, </w:t>
      </w:r>
      <w:r w:rsidR="00AC5F40" w:rsidRPr="00000462">
        <w:rPr>
          <w:rFonts w:cs="Times New Roman"/>
        </w:rPr>
        <w:t>we followed the original protocol as closely as possible</w:t>
      </w:r>
      <w:r w:rsidR="00AC5F40">
        <w:rPr>
          <w:rFonts w:cs="Times New Roman"/>
        </w:rPr>
        <w:t xml:space="preserve">, and Experiments </w:t>
      </w:r>
      <w:r w:rsidR="00942001">
        <w:rPr>
          <w:rFonts w:cs="Times New Roman"/>
        </w:rPr>
        <w:t>3</w:t>
      </w:r>
      <w:r w:rsidR="00AC5F40">
        <w:rPr>
          <w:rFonts w:cs="Times New Roman"/>
        </w:rPr>
        <w:t xml:space="preserve"> and </w:t>
      </w:r>
      <w:r w:rsidR="00942001">
        <w:rPr>
          <w:rFonts w:cs="Times New Roman"/>
        </w:rPr>
        <w:t>4</w:t>
      </w:r>
      <w:r w:rsidR="00AC5F40">
        <w:rPr>
          <w:rFonts w:cs="Times New Roman"/>
        </w:rPr>
        <w:t xml:space="preserve"> were even administered by </w:t>
      </w:r>
      <w:r w:rsidR="008F0B2F">
        <w:rPr>
          <w:rFonts w:cs="Times New Roman"/>
        </w:rPr>
        <w:t xml:space="preserve">the same </w:t>
      </w:r>
      <w:r w:rsidR="00AC5F40">
        <w:rPr>
          <w:rFonts w:cs="Times New Roman"/>
        </w:rPr>
        <w:t>computer program that was used in the original experiments (provided to us by the author)</w:t>
      </w:r>
      <w:r w:rsidR="00A94529">
        <w:rPr>
          <w:rFonts w:cs="Times New Roman"/>
        </w:rPr>
        <w:t>. Nevertheless</w:t>
      </w:r>
      <w:r w:rsidR="00AC5F40" w:rsidRPr="00000462">
        <w:rPr>
          <w:rFonts w:cs="Times New Roman"/>
        </w:rPr>
        <w:t>,</w:t>
      </w:r>
      <w:r w:rsidR="00A94529">
        <w:rPr>
          <w:rFonts w:cs="Times New Roman"/>
        </w:rPr>
        <w:t xml:space="preserve"> it is impossible to</w:t>
      </w:r>
      <w:r w:rsidR="00AC5F40" w:rsidRPr="00000462">
        <w:rPr>
          <w:rFonts w:cs="Times New Roman"/>
        </w:rPr>
        <w:t xml:space="preserve"> eliminate the possibility that </w:t>
      </w:r>
      <w:r w:rsidR="00A94529">
        <w:rPr>
          <w:rFonts w:cs="Times New Roman"/>
        </w:rPr>
        <w:t>prev</w:t>
      </w:r>
      <w:r w:rsidR="00AC5F40" w:rsidRPr="00000462">
        <w:rPr>
          <w:rFonts w:cs="Times New Roman"/>
        </w:rPr>
        <w:t>iously unidentified moderators of the effect led to our inability to replicate the original findings</w:t>
      </w:r>
      <w:r w:rsidR="00104EB6">
        <w:rPr>
          <w:rFonts w:cs="Times New Roman"/>
        </w:rPr>
        <w:t xml:space="preserve"> (even Bayesian </w:t>
      </w:r>
      <w:r w:rsidR="00A23C08">
        <w:rPr>
          <w:rFonts w:cs="Times New Roman"/>
        </w:rPr>
        <w:t>analyses</w:t>
      </w:r>
      <w:r w:rsidR="00104EB6">
        <w:rPr>
          <w:rFonts w:cs="Times New Roman"/>
        </w:rPr>
        <w:t xml:space="preserve"> can’t rule out these possibilities!)</w:t>
      </w:r>
      <w:r w:rsidR="002D49F7">
        <w:rPr>
          <w:rFonts w:cs="Times New Roman"/>
        </w:rPr>
        <w:t xml:space="preserve"> For example, one salient difference between our lab experiments and those of Vosgerau</w:t>
      </w:r>
      <w:r w:rsidR="00AC5F40" w:rsidRPr="00000462">
        <w:rPr>
          <w:rFonts w:cs="Times New Roman"/>
        </w:rPr>
        <w:t xml:space="preserve"> </w:t>
      </w:r>
      <w:r w:rsidR="002D49F7">
        <w:rPr>
          <w:rFonts w:cs="Times New Roman"/>
        </w:rPr>
        <w:t>(2010) is that his were conducted in the U.S. and ours were conducted in the U.K. Whilst there are no a priori reasons why this should affect the nature of the effect, some readers might wish to take our findings as evidence against the SLH in the U.K., but maintain its efficacy in the U.S. To us, however, given the lack of theoretical support for such a position, the results seem to question the status of the</w:t>
      </w:r>
      <w:r w:rsidR="00C032FC">
        <w:rPr>
          <w:rFonts w:cs="Times New Roman"/>
        </w:rPr>
        <w:t xml:space="preserve"> SLH as an explanation for the </w:t>
      </w:r>
      <w:r w:rsidR="002D49F7">
        <w:rPr>
          <w:rFonts w:cs="Times New Roman"/>
        </w:rPr>
        <w:t>interdependence of utility and subjective probability.</w:t>
      </w:r>
    </w:p>
    <w:p w14:paraId="18E625D7" w14:textId="7E7232BC" w:rsidR="002D0D3D" w:rsidRDefault="00AC5F40" w:rsidP="0060191B">
      <w:pPr>
        <w:ind w:firstLine="720"/>
      </w:pPr>
      <w:r w:rsidRPr="00000462">
        <w:rPr>
          <w:rFonts w:cs="Times New Roman"/>
        </w:rPr>
        <w:t>In addition, it has been noted that effect sizes in the literature are likely to be greater than the true effect size (Greenwald, 1975), and when replicating, one should increase the number of participants to ensure sufficient statistical power (Brandt et al.</w:t>
      </w:r>
      <w:r w:rsidR="00104EB6">
        <w:rPr>
          <w:rFonts w:cs="Times New Roman"/>
        </w:rPr>
        <w:t>,</w:t>
      </w:r>
      <w:r w:rsidRPr="00000462">
        <w:rPr>
          <w:rFonts w:cs="Times New Roman"/>
        </w:rPr>
        <w:t xml:space="preserve"> 2012). Whilst in all our experiments we ensured that the number of participants was greater than in Vosgerau’s (2010) </w:t>
      </w:r>
      <w:r w:rsidRPr="00000462">
        <w:rPr>
          <w:rFonts w:cs="Times New Roman"/>
        </w:rPr>
        <w:lastRenderedPageBreak/>
        <w:t xml:space="preserve">original </w:t>
      </w:r>
      <w:r w:rsidR="000A4C3A">
        <w:rPr>
          <w:rFonts w:cs="Times New Roman"/>
        </w:rPr>
        <w:t>studie</w:t>
      </w:r>
      <w:r w:rsidR="000A4C3A" w:rsidRPr="00000462">
        <w:rPr>
          <w:rFonts w:cs="Times New Roman"/>
        </w:rPr>
        <w:t>s</w:t>
      </w:r>
      <w:r w:rsidRPr="00000462">
        <w:rPr>
          <w:rFonts w:cs="Times New Roman"/>
        </w:rPr>
        <w:t xml:space="preserve">, one might argue that </w:t>
      </w:r>
      <w:r w:rsidR="008F0B2F">
        <w:rPr>
          <w:rFonts w:cs="Times New Roman"/>
        </w:rPr>
        <w:t>our</w:t>
      </w:r>
      <w:r w:rsidRPr="00000462">
        <w:rPr>
          <w:rFonts w:cs="Times New Roman"/>
        </w:rPr>
        <w:t xml:space="preserve"> experiments </w:t>
      </w:r>
      <w:r w:rsidR="008F0B2F">
        <w:rPr>
          <w:rFonts w:cs="Times New Roman"/>
        </w:rPr>
        <w:t>were</w:t>
      </w:r>
      <w:r w:rsidRPr="00000462">
        <w:rPr>
          <w:rFonts w:cs="Times New Roman"/>
        </w:rPr>
        <w:t xml:space="preserve"> underpowered and therefore fail</w:t>
      </w:r>
      <w:r w:rsidR="008F0B2F">
        <w:rPr>
          <w:rFonts w:cs="Times New Roman"/>
        </w:rPr>
        <w:t>ed</w:t>
      </w:r>
      <w:r w:rsidRPr="00000462">
        <w:rPr>
          <w:rFonts w:cs="Times New Roman"/>
        </w:rPr>
        <w:t xml:space="preserve"> to demonstrate the stake-likelihood effect. </w:t>
      </w:r>
      <w:r w:rsidR="00D7782F">
        <w:rPr>
          <w:rFonts w:cs="Times New Roman"/>
        </w:rPr>
        <w:t xml:space="preserve">Figure </w:t>
      </w:r>
      <w:r w:rsidR="00A81671">
        <w:rPr>
          <w:rFonts w:cs="Times New Roman"/>
        </w:rPr>
        <w:t>5</w:t>
      </w:r>
      <w:r w:rsidR="00D7782F">
        <w:rPr>
          <w:rFonts w:cs="Times New Roman"/>
        </w:rPr>
        <w:t xml:space="preserve"> is a forest plot displaying the effect sizes from Vosgerau’s (2010) original studies and our replication experiments</w:t>
      </w:r>
      <w:r w:rsidR="00F3524B">
        <w:rPr>
          <w:rFonts w:cs="Times New Roman"/>
        </w:rPr>
        <w:t>, with which the reader can reach their own conclusion as to the evidence in support of the effect</w:t>
      </w:r>
      <w:r w:rsidR="00D7782F">
        <w:rPr>
          <w:rFonts w:cs="Times New Roman"/>
        </w:rPr>
        <w:t>. The width of the confidence intervals reflect the small sample sizes used. However, it can be seen that the effect size in Vosgerau’s Study 2 is something of an outlier in that it lies outside the 95% confidence intervals of eac</w:t>
      </w:r>
      <w:r w:rsidR="00F3524B">
        <w:rPr>
          <w:rFonts w:cs="Times New Roman"/>
        </w:rPr>
        <w:t>h of its three</w:t>
      </w:r>
      <w:r w:rsidR="00D7782F">
        <w:rPr>
          <w:rFonts w:cs="Times New Roman"/>
        </w:rPr>
        <w:t xml:space="preserve"> replication</w:t>
      </w:r>
      <w:r w:rsidR="00F3524B">
        <w:rPr>
          <w:rFonts w:cs="Times New Roman"/>
        </w:rPr>
        <w:t>s</w:t>
      </w:r>
      <w:r w:rsidR="00D7782F">
        <w:rPr>
          <w:rFonts w:cs="Times New Roman"/>
        </w:rPr>
        <w:t xml:space="preserve">. </w:t>
      </w:r>
      <w:r w:rsidR="00F3524B">
        <w:t>C</w:t>
      </w:r>
      <w:r w:rsidR="002D49F7">
        <w:t xml:space="preserve">ombining across </w:t>
      </w:r>
      <w:r w:rsidR="00F3524B">
        <w:t>our</w:t>
      </w:r>
      <w:r w:rsidR="002D49F7">
        <w:t xml:space="preserve"> experiments provided no further support for the SLH. Finally</w:t>
      </w:r>
      <w:r w:rsidRPr="00000462">
        <w:t>, Bayes-Factors are more independent from sample size than conventional hypothesis testing (see Rouder et al. 2009, for a discussion),</w:t>
      </w:r>
      <w:r w:rsidR="002D49F7">
        <w:t xml:space="preserve"> and we subsequently feel confident in our conclusions in favor of the null hypothesis </w:t>
      </w:r>
      <w:r w:rsidR="00F3524B">
        <w:t xml:space="preserve">in our direct replications of Vosgerau’s Study 2. Although we did not observe a significant effect in Experiment 5, Figure </w:t>
      </w:r>
      <w:r w:rsidR="00A81671">
        <w:t>5</w:t>
      </w:r>
      <w:r w:rsidR="00F3524B">
        <w:t xml:space="preserve"> demonstrates that </w:t>
      </w:r>
      <w:r w:rsidR="00684750">
        <w:t>the effect size is not reliably different from that observed in Vosgerau’s Study 1. Note, however, that this experiment neither manipulated utility or measured arousal and thus provides very little evidence for the SLH. Experiments 1-4 did all (in one way or another) assess these constructs, and provided no evidence for the SLH.</w:t>
      </w:r>
    </w:p>
    <w:p w14:paraId="4961FF11" w14:textId="77777777" w:rsidR="001A600B" w:rsidRDefault="001A600B" w:rsidP="0060191B">
      <w:pPr>
        <w:ind w:firstLine="720"/>
      </w:pPr>
    </w:p>
    <w:p w14:paraId="4F82FDDA" w14:textId="77777777" w:rsidR="001A600B" w:rsidRDefault="001A600B" w:rsidP="0060191B">
      <w:pPr>
        <w:ind w:firstLine="720"/>
      </w:pPr>
    </w:p>
    <w:p w14:paraId="6F516364" w14:textId="77777777" w:rsidR="001A600B" w:rsidRPr="0060191B" w:rsidRDefault="001A600B" w:rsidP="0060191B">
      <w:pPr>
        <w:ind w:firstLine="720"/>
        <w:rPr>
          <w:rFonts w:cs="Times New Roman"/>
        </w:rPr>
      </w:pPr>
    </w:p>
    <w:p w14:paraId="02EE33FD" w14:textId="50DE0D7C" w:rsidR="002D0D3D" w:rsidRDefault="00C13E29" w:rsidP="00E01A68">
      <w:pPr>
        <w:jc w:val="center"/>
        <w:rPr>
          <w:i/>
        </w:rPr>
      </w:pPr>
      <w:r w:rsidRPr="007913C1">
        <w:rPr>
          <w:i/>
          <w:noProof/>
          <w:lang w:eastAsia="en-GB"/>
        </w:rPr>
        <w:lastRenderedPageBreak/>
        <w:drawing>
          <wp:inline distT="0" distB="0" distL="0" distR="0" wp14:anchorId="1347841C" wp14:editId="29C354CD">
            <wp:extent cx="4914900" cy="2281018"/>
            <wp:effectExtent l="0" t="0" r="0" b="5080"/>
            <wp:docPr id="6" name="Picture 6" descr="Macintosh HD:Users:lauraanna:Desktop:Screen Shot 2015-07-26 at 20.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anna:Desktop:Screen Shot 2015-07-26 at 20.45.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2281018"/>
                    </a:xfrm>
                    <a:prstGeom prst="rect">
                      <a:avLst/>
                    </a:prstGeom>
                    <a:noFill/>
                    <a:ln>
                      <a:noFill/>
                    </a:ln>
                  </pic:spPr>
                </pic:pic>
              </a:graphicData>
            </a:graphic>
          </wp:inline>
        </w:drawing>
      </w:r>
    </w:p>
    <w:p w14:paraId="5D6C33DC" w14:textId="7BF389DD" w:rsidR="002D0D3D" w:rsidRPr="00803695" w:rsidRDefault="002D0D3D" w:rsidP="002D0D3D">
      <w:pPr>
        <w:pStyle w:val="Heading1"/>
        <w:jc w:val="left"/>
        <w:rPr>
          <w:b w:val="0"/>
        </w:rPr>
      </w:pPr>
      <w:r w:rsidRPr="00803695">
        <w:rPr>
          <w:b w:val="0"/>
          <w:i/>
        </w:rPr>
        <w:t xml:space="preserve">Figure </w:t>
      </w:r>
      <w:r w:rsidR="00A81671">
        <w:rPr>
          <w:b w:val="0"/>
          <w:i/>
        </w:rPr>
        <w:t>5</w:t>
      </w:r>
      <w:r w:rsidRPr="00803695">
        <w:rPr>
          <w:b w:val="0"/>
          <w:i/>
        </w:rPr>
        <w:t xml:space="preserve">. </w:t>
      </w:r>
      <w:r>
        <w:rPr>
          <w:b w:val="0"/>
        </w:rPr>
        <w:t xml:space="preserve">A forest plot showing the effect sizes (cohen’s d) and their 95% confidence intervals for Vosgerau’s Studies 2 and 1, and for the present replication attempts. </w:t>
      </w:r>
    </w:p>
    <w:p w14:paraId="7C95D362" w14:textId="77777777" w:rsidR="002D0D3D" w:rsidRDefault="002D0D3D" w:rsidP="0006187B">
      <w:pPr>
        <w:rPr>
          <w:i/>
        </w:rPr>
      </w:pPr>
    </w:p>
    <w:p w14:paraId="59BB4EC0" w14:textId="50B36BF2" w:rsidR="00FF17A0" w:rsidRPr="0006187B" w:rsidRDefault="00FF17A0" w:rsidP="0006187B">
      <w:pPr>
        <w:rPr>
          <w:i/>
        </w:rPr>
      </w:pPr>
      <w:r>
        <w:rPr>
          <w:i/>
        </w:rPr>
        <w:t>Conclusion</w:t>
      </w:r>
    </w:p>
    <w:p w14:paraId="2BF1225A" w14:textId="389C8ACD" w:rsidR="00AE6733" w:rsidRDefault="00D54574" w:rsidP="00AE6733">
      <w:pPr>
        <w:ind w:firstLine="720"/>
      </w:pPr>
      <w:r>
        <w:t>In conclusion, the experiments</w:t>
      </w:r>
      <w:r w:rsidR="0097560F">
        <w:t xml:space="preserve"> reported here</w:t>
      </w:r>
      <w:r>
        <w:t xml:space="preserve"> provided </w:t>
      </w:r>
      <w:r w:rsidR="000353E4">
        <w:t>no</w:t>
      </w:r>
      <w:r>
        <w:t xml:space="preserve"> evidence for arousal misattribution as a mechanism for the impact of utility on probability estimates.</w:t>
      </w:r>
      <w:r w:rsidR="00AC5F40" w:rsidRPr="00000462">
        <w:t xml:space="preserve"> </w:t>
      </w:r>
      <w:r w:rsidR="00AC5F40">
        <w:t>At this stage,</w:t>
      </w:r>
      <w:r w:rsidR="000353E4">
        <w:t xml:space="preserve"> we contend that</w:t>
      </w:r>
      <w:r w:rsidR="00AC5F40">
        <w:t xml:space="preserve"> champions of the SLH must provide more evidence for the existence of such an effect</w:t>
      </w:r>
      <w:r w:rsidR="00C76596">
        <w:t>.</w:t>
      </w:r>
      <w:r w:rsidR="00AC5F40">
        <w:t xml:space="preserve"> </w:t>
      </w:r>
      <w:r w:rsidR="00AE6733">
        <w:t xml:space="preserve">A number of theories have previously been proposed to account for the interdependence of utility and subjective probability. Whilst there is no prerequisite for these theories to be mutually exclusive, questioning the empirical research for the SLH necessarily adds to our understanding of the effect of utility on probability estimates. We propose that research attention </w:t>
      </w:r>
      <w:r w:rsidR="00CA4C7B">
        <w:t>should</w:t>
      </w:r>
      <w:r w:rsidR="00AE6733">
        <w:t xml:space="preserve"> now turn to delineating the relative contributions of the other accounts put forward in the literature to explain these effects.  </w:t>
      </w:r>
    </w:p>
    <w:p w14:paraId="59383481" w14:textId="7AFC0E91" w:rsidR="008208DA" w:rsidRDefault="008208DA">
      <w:pPr>
        <w:spacing w:after="0"/>
        <w:ind w:firstLine="720"/>
        <w:rPr>
          <w:b/>
        </w:rPr>
      </w:pPr>
    </w:p>
    <w:p w14:paraId="205EF34F" w14:textId="77777777" w:rsidR="001A600B" w:rsidRDefault="001A600B">
      <w:pPr>
        <w:spacing w:after="0"/>
        <w:ind w:firstLine="720"/>
        <w:rPr>
          <w:b/>
        </w:rPr>
      </w:pPr>
    </w:p>
    <w:p w14:paraId="5FE0126A" w14:textId="430273E3" w:rsidR="00BD4599" w:rsidRDefault="003D5D5F" w:rsidP="00AC5F40">
      <w:pPr>
        <w:rPr>
          <w:b/>
        </w:rPr>
      </w:pPr>
      <w:r>
        <w:rPr>
          <w:b/>
        </w:rPr>
        <w:lastRenderedPageBreak/>
        <w:t>Acknowledgements</w:t>
      </w:r>
    </w:p>
    <w:p w14:paraId="3062AA8F" w14:textId="2967FBE2" w:rsidR="00086522" w:rsidRDefault="0071724E" w:rsidP="00AC5F40">
      <w:pPr>
        <w:rPr>
          <w:lang w:val="de-DE"/>
        </w:rPr>
      </w:pPr>
      <w:r>
        <w:rPr>
          <w:lang w:val="de-DE"/>
        </w:rPr>
        <w:t>We</w:t>
      </w:r>
      <w:r w:rsidR="003D5D5F">
        <w:rPr>
          <w:lang w:val="de-DE"/>
        </w:rPr>
        <w:t xml:space="preserve"> thank </w:t>
      </w:r>
      <w:r>
        <w:rPr>
          <w:lang w:val="de-DE"/>
        </w:rPr>
        <w:t>Joachim Vosgerau for sharing his original materials, as well as for a number of useful email and verbal communications.</w:t>
      </w:r>
      <w:r w:rsidR="00EB2A32">
        <w:t xml:space="preserve"> We thank Richard Morey for</w:t>
      </w:r>
      <w:r w:rsidR="00411A3F">
        <w:t xml:space="preserve"> providing us with the R program for the Bayesian meta analysis</w:t>
      </w:r>
      <w:r w:rsidR="00BE57BB">
        <w:t xml:space="preserve"> as well as numerous email-based discussions about Bayesian analysis. We thank</w:t>
      </w:r>
      <w:r w:rsidR="00FC2D7F">
        <w:t xml:space="preserve"> Miguel Vadillo</w:t>
      </w:r>
      <w:r w:rsidR="00A81671">
        <w:t xml:space="preserve"> for helping to produce Figure 5</w:t>
      </w:r>
      <w:r w:rsidR="00411A3F">
        <w:t>.</w:t>
      </w:r>
      <w:r>
        <w:rPr>
          <w:lang w:val="de-DE"/>
        </w:rPr>
        <w:t xml:space="preserve">We thank </w:t>
      </w:r>
      <w:r w:rsidR="003D5D5F">
        <w:rPr>
          <w:lang w:val="de-DE"/>
        </w:rPr>
        <w:t xml:space="preserve">Emma Breeze, Jasmine Taylor, Sarita Aujla and So Pei Quan for their help in collecting data and creating the stimuli used in </w:t>
      </w:r>
      <w:r w:rsidR="00143D0A">
        <w:rPr>
          <w:lang w:val="de-DE"/>
        </w:rPr>
        <w:t>E</w:t>
      </w:r>
      <w:r w:rsidR="003D5D5F">
        <w:rPr>
          <w:lang w:val="de-DE"/>
        </w:rPr>
        <w:t>xperiment</w:t>
      </w:r>
      <w:r w:rsidR="00143D0A">
        <w:rPr>
          <w:lang w:val="de-DE"/>
        </w:rPr>
        <w:t xml:space="preserve"> 5</w:t>
      </w:r>
      <w:r w:rsidR="003D5D5F">
        <w:rPr>
          <w:lang w:val="de-DE"/>
        </w:rPr>
        <w:t>.</w:t>
      </w:r>
      <w:r w:rsidR="0034770A">
        <w:rPr>
          <w:lang w:val="de-DE"/>
        </w:rPr>
        <w:t xml:space="preserve"> </w:t>
      </w:r>
      <w:r w:rsidR="00974736">
        <w:t>We also thank David Shanks</w:t>
      </w:r>
      <w:r w:rsidR="00720E35">
        <w:t xml:space="preserve"> and Maarten Speekenbrink</w:t>
      </w:r>
      <w:r w:rsidR="00974736">
        <w:t xml:space="preserve"> for useful discussions</w:t>
      </w:r>
      <w:r w:rsidR="00BC5F18">
        <w:t>.</w:t>
      </w:r>
    </w:p>
    <w:p w14:paraId="75A8DA77" w14:textId="77777777" w:rsidR="001A600B" w:rsidRDefault="001A600B" w:rsidP="0006187B">
      <w:pPr>
        <w:jc w:val="center"/>
        <w:rPr>
          <w:b/>
          <w:lang w:val="de-DE"/>
        </w:rPr>
      </w:pPr>
    </w:p>
    <w:p w14:paraId="201CD119" w14:textId="521F0721" w:rsidR="0034770A" w:rsidRDefault="0034770A" w:rsidP="0006187B">
      <w:pPr>
        <w:jc w:val="center"/>
        <w:rPr>
          <w:b/>
          <w:lang w:val="de-DE"/>
        </w:rPr>
      </w:pPr>
      <w:r>
        <w:rPr>
          <w:b/>
          <w:lang w:val="de-DE"/>
        </w:rPr>
        <w:t>References</w:t>
      </w:r>
    </w:p>
    <w:p w14:paraId="634258F3" w14:textId="32FBA23A" w:rsidR="00F15690" w:rsidRDefault="00F15690" w:rsidP="00F15690">
      <w:pPr>
        <w:ind w:left="480" w:hanging="480"/>
        <w:rPr>
          <w:rFonts w:eastAsia="SimSun" w:cs="Times New Roman"/>
          <w:noProof/>
        </w:rPr>
      </w:pPr>
      <w:r w:rsidRPr="00F15690">
        <w:rPr>
          <w:rFonts w:eastAsia="SimSun" w:cs="Times New Roman"/>
          <w:noProof/>
        </w:rPr>
        <w:t>Anderson, C., John, O. P., &amp; Keltner, D. (2012). The personal sense of power.</w:t>
      </w:r>
      <w:r w:rsidRPr="00F15690">
        <w:rPr>
          <w:rFonts w:eastAsia="SimSun" w:cs="Times New Roman"/>
          <w:i/>
          <w:iCs/>
          <w:noProof/>
        </w:rPr>
        <w:t>Journal of</w:t>
      </w:r>
      <w:r>
        <w:rPr>
          <w:rFonts w:eastAsia="SimSun" w:cs="Times New Roman"/>
          <w:i/>
          <w:iCs/>
          <w:noProof/>
        </w:rPr>
        <w:t xml:space="preserve"> P</w:t>
      </w:r>
      <w:r w:rsidRPr="00F15690">
        <w:rPr>
          <w:rFonts w:eastAsia="SimSun" w:cs="Times New Roman"/>
          <w:i/>
          <w:iCs/>
          <w:noProof/>
        </w:rPr>
        <w:t>ersonality</w:t>
      </w:r>
      <w:r w:rsidRPr="00F15690">
        <w:rPr>
          <w:rFonts w:eastAsia="SimSun" w:cs="Times New Roman"/>
          <w:noProof/>
        </w:rPr>
        <w:t xml:space="preserve">, </w:t>
      </w:r>
      <w:r w:rsidRPr="00F15690">
        <w:rPr>
          <w:rFonts w:eastAsia="SimSun" w:cs="Times New Roman"/>
          <w:i/>
          <w:iCs/>
          <w:noProof/>
        </w:rPr>
        <w:t>80</w:t>
      </w:r>
      <w:r w:rsidRPr="00F15690">
        <w:rPr>
          <w:rFonts w:eastAsia="SimSun" w:cs="Times New Roman"/>
          <w:noProof/>
        </w:rPr>
        <w:t>(2), 313-344.</w:t>
      </w:r>
      <w:r w:rsidR="005015E2" w:rsidRPr="004F4FE2">
        <w:rPr>
          <w:rFonts w:eastAsia="SimSun" w:cs="Times New Roman"/>
          <w:noProof/>
        </w:rPr>
        <w:t> </w:t>
      </w:r>
    </w:p>
    <w:p w14:paraId="4AF56BF0" w14:textId="035B3F98" w:rsidR="005015E2" w:rsidRPr="004F4FE2" w:rsidRDefault="005015E2" w:rsidP="005015E2">
      <w:pPr>
        <w:ind w:left="480" w:hanging="480"/>
        <w:rPr>
          <w:rFonts w:eastAsia="SimSun" w:cs="Times New Roman"/>
          <w:noProof/>
        </w:rPr>
      </w:pPr>
      <w:r w:rsidRPr="004F4FE2">
        <w:rPr>
          <w:rFonts w:eastAsia="SimSun" w:cs="Times New Roman"/>
          <w:bCs/>
          <w:noProof/>
        </w:rPr>
        <w:t>Andreassi</w:t>
      </w:r>
      <w:r w:rsidRPr="004F4FE2">
        <w:rPr>
          <w:rFonts w:eastAsia="SimSun" w:cs="Times New Roman"/>
          <w:noProof/>
        </w:rPr>
        <w:t>, J.L. (2007).</w:t>
      </w:r>
      <w:r w:rsidRPr="004F4FE2">
        <w:rPr>
          <w:rFonts w:eastAsia="SimSun" w:cs="Times New Roman"/>
          <w:i/>
          <w:noProof/>
        </w:rPr>
        <w:t xml:space="preserve"> Psychophysiology: Human Behavior and Physiological Response</w:t>
      </w:r>
      <w:r w:rsidRPr="004F4FE2">
        <w:rPr>
          <w:rFonts w:eastAsia="SimSun" w:cs="Times New Roman"/>
          <w:noProof/>
        </w:rPr>
        <w:t>. Lawrence Erlbaum Associates, Mahwah, NJ.</w:t>
      </w:r>
    </w:p>
    <w:p w14:paraId="443AA46A"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Babad, E. (1995). Can accurate knowledge reduce wishful thinking in voters’ predictions of election outcomes? </w:t>
      </w:r>
      <w:r w:rsidRPr="004F4FE2">
        <w:rPr>
          <w:rFonts w:eastAsia="SimSun" w:cs="Times New Roman"/>
          <w:i/>
          <w:iCs/>
          <w:noProof/>
        </w:rPr>
        <w:t xml:space="preserve">The Journal of Psychology, 129, </w:t>
      </w:r>
      <w:r w:rsidRPr="004F4FE2">
        <w:rPr>
          <w:rFonts w:eastAsia="SimSun" w:cs="Times New Roman"/>
          <w:noProof/>
        </w:rPr>
        <w:t xml:space="preserve">285-300. </w:t>
      </w:r>
    </w:p>
    <w:p w14:paraId="18C24243" w14:textId="77777777" w:rsidR="005015E2" w:rsidRPr="004F4FE2" w:rsidRDefault="005015E2" w:rsidP="005015E2">
      <w:pPr>
        <w:ind w:left="480" w:hanging="480"/>
        <w:rPr>
          <w:rFonts w:eastAsia="SimSun" w:cs="Times New Roman"/>
          <w:i/>
          <w:iCs/>
          <w:noProof/>
        </w:rPr>
      </w:pPr>
      <w:r w:rsidRPr="004F4FE2">
        <w:rPr>
          <w:rFonts w:eastAsia="SimSun" w:cs="Times New Roman"/>
          <w:noProof/>
        </w:rPr>
        <w:t xml:space="preserve">Babad, E., &amp; Katz, Y. (1991). Wishful thinking–against all odds. </w:t>
      </w:r>
      <w:r w:rsidRPr="004F4FE2">
        <w:rPr>
          <w:rFonts w:eastAsia="SimSun" w:cs="Times New Roman"/>
          <w:i/>
          <w:iCs/>
          <w:noProof/>
        </w:rPr>
        <w:t xml:space="preserve">Journal of Applied Social Psychology, 21, </w:t>
      </w:r>
      <w:r w:rsidRPr="004F4FE2">
        <w:rPr>
          <w:rFonts w:eastAsia="SimSun" w:cs="Times New Roman"/>
          <w:noProof/>
        </w:rPr>
        <w:t>1921-1938</w:t>
      </w:r>
      <w:r w:rsidRPr="004F4FE2">
        <w:rPr>
          <w:rFonts w:eastAsia="SimSun" w:cs="Times New Roman"/>
          <w:i/>
          <w:iCs/>
          <w:noProof/>
        </w:rPr>
        <w:t xml:space="preserve">. </w:t>
      </w:r>
    </w:p>
    <w:p w14:paraId="6F74D051" w14:textId="77777777" w:rsidR="005015E2" w:rsidRPr="004F4FE2" w:rsidRDefault="005015E2" w:rsidP="005015E2">
      <w:pPr>
        <w:pStyle w:val="Reference"/>
        <w:tabs>
          <w:tab w:val="left" w:pos="426"/>
        </w:tabs>
        <w:spacing w:line="480" w:lineRule="auto"/>
        <w:ind w:left="709" w:hanging="709"/>
        <w:jc w:val="left"/>
        <w:rPr>
          <w:i/>
          <w:sz w:val="24"/>
          <w:szCs w:val="24"/>
        </w:rPr>
      </w:pPr>
      <w:r w:rsidRPr="004F4FE2">
        <w:rPr>
          <w:sz w:val="24"/>
          <w:szCs w:val="24"/>
        </w:rPr>
        <w:t xml:space="preserve">Bar-Hillel, M., &amp; Budescu, D. (1995). The elusive wishful thinking effect. </w:t>
      </w:r>
      <w:r w:rsidRPr="004F4FE2">
        <w:rPr>
          <w:i/>
          <w:sz w:val="24"/>
          <w:szCs w:val="24"/>
        </w:rPr>
        <w:t>Thinking</w:t>
      </w:r>
    </w:p>
    <w:p w14:paraId="6F68944E" w14:textId="77777777" w:rsidR="005015E2" w:rsidRPr="004F4FE2" w:rsidRDefault="005015E2" w:rsidP="005015E2">
      <w:pPr>
        <w:pStyle w:val="Reference"/>
        <w:tabs>
          <w:tab w:val="left" w:pos="426"/>
        </w:tabs>
        <w:spacing w:line="480" w:lineRule="auto"/>
        <w:ind w:left="709" w:hanging="709"/>
        <w:jc w:val="left"/>
        <w:rPr>
          <w:sz w:val="24"/>
          <w:szCs w:val="24"/>
        </w:rPr>
      </w:pPr>
      <w:r w:rsidRPr="004F4FE2">
        <w:rPr>
          <w:i/>
          <w:sz w:val="24"/>
          <w:szCs w:val="24"/>
        </w:rPr>
        <w:tab/>
        <w:t>and Reasoning, 1, 71</w:t>
      </w:r>
      <w:r w:rsidRPr="004F4FE2">
        <w:rPr>
          <w:sz w:val="24"/>
          <w:szCs w:val="24"/>
        </w:rPr>
        <w:t>-103.</w:t>
      </w:r>
    </w:p>
    <w:p w14:paraId="1A0E6F4C" w14:textId="77777777" w:rsidR="005015E2" w:rsidRPr="004F4FE2" w:rsidRDefault="005015E2" w:rsidP="005015E2">
      <w:pPr>
        <w:pStyle w:val="Reference"/>
        <w:spacing w:line="480" w:lineRule="auto"/>
        <w:ind w:left="426" w:hanging="426"/>
        <w:jc w:val="left"/>
        <w:rPr>
          <w:sz w:val="24"/>
          <w:szCs w:val="24"/>
        </w:rPr>
      </w:pPr>
      <w:r w:rsidRPr="004F4FE2">
        <w:rPr>
          <w:sz w:val="24"/>
          <w:szCs w:val="24"/>
        </w:rPr>
        <w:lastRenderedPageBreak/>
        <w:t xml:space="preserve">Bar-Hillel, M., Budescu, D. V., &amp; Amar, M. (2008). Predicting World Cup results: Do goals seem more likely when they pay off? </w:t>
      </w:r>
      <w:r w:rsidRPr="004F4FE2">
        <w:rPr>
          <w:i/>
          <w:sz w:val="24"/>
          <w:szCs w:val="24"/>
        </w:rPr>
        <w:t xml:space="preserve">Psychonomic Bulletin &amp; Review, 15, </w:t>
      </w:r>
      <w:r w:rsidRPr="004F4FE2">
        <w:rPr>
          <w:sz w:val="24"/>
          <w:szCs w:val="24"/>
        </w:rPr>
        <w:t>278-283.</w:t>
      </w:r>
    </w:p>
    <w:p w14:paraId="36D06CEF" w14:textId="77777777" w:rsidR="005015E2" w:rsidRDefault="005015E2" w:rsidP="005015E2">
      <w:pPr>
        <w:ind w:left="480" w:hanging="480"/>
        <w:rPr>
          <w:rFonts w:eastAsia="SimSun" w:cs="Times New Roman"/>
          <w:noProof/>
        </w:rPr>
      </w:pPr>
      <w:r w:rsidRPr="004F4FE2">
        <w:rPr>
          <w:rFonts w:eastAsia="SimSun" w:cs="Times New Roman"/>
          <w:noProof/>
        </w:rPr>
        <w:t xml:space="preserve">Baumeister, R. F., Bratslavsky, E., Finkenauer, C., &amp; Vohs, K. D. (2001). Bad is stronger than good. </w:t>
      </w:r>
      <w:r w:rsidRPr="004F4FE2">
        <w:rPr>
          <w:rFonts w:eastAsia="SimSun" w:cs="Times New Roman"/>
          <w:i/>
          <w:iCs/>
          <w:noProof/>
        </w:rPr>
        <w:t>Review of General Psychology</w:t>
      </w:r>
      <w:r w:rsidRPr="004F4FE2">
        <w:rPr>
          <w:rFonts w:eastAsia="SimSun" w:cs="Times New Roman"/>
          <w:noProof/>
        </w:rPr>
        <w:t xml:space="preserve">, </w:t>
      </w:r>
      <w:r w:rsidRPr="004F4FE2">
        <w:rPr>
          <w:rFonts w:eastAsia="SimSun" w:cs="Times New Roman"/>
          <w:i/>
          <w:iCs/>
          <w:noProof/>
        </w:rPr>
        <w:t>5</w:t>
      </w:r>
      <w:r w:rsidRPr="004F4FE2">
        <w:rPr>
          <w:rFonts w:eastAsia="SimSun" w:cs="Times New Roman"/>
          <w:noProof/>
        </w:rPr>
        <w:t>(4), 323–370.</w:t>
      </w:r>
    </w:p>
    <w:p w14:paraId="5479D0C0" w14:textId="17630B40" w:rsidR="00DD1BBA" w:rsidRPr="00DD1BBA" w:rsidRDefault="00DD1BBA" w:rsidP="005015E2">
      <w:pPr>
        <w:ind w:left="480" w:hanging="480"/>
        <w:rPr>
          <w:rFonts w:eastAsia="SimSun" w:cs="Times New Roman"/>
          <w:noProof/>
        </w:rPr>
      </w:pPr>
      <w:r>
        <w:rPr>
          <w:rFonts w:eastAsia="SimSun" w:cs="Times New Roman"/>
          <w:noProof/>
        </w:rPr>
        <w:t xml:space="preserve">Bechara, A., Damasio, H., Tranel, D., &amp; Damasio, A. R. (1997). Deciding advantageously before knowing the advantageous strategy. </w:t>
      </w:r>
      <w:r>
        <w:rPr>
          <w:rFonts w:eastAsia="SimSun" w:cs="Times New Roman"/>
          <w:i/>
          <w:noProof/>
        </w:rPr>
        <w:t xml:space="preserve">Science, 275, </w:t>
      </w:r>
      <w:r>
        <w:rPr>
          <w:rFonts w:eastAsia="SimSun" w:cs="Times New Roman"/>
          <w:noProof/>
        </w:rPr>
        <w:t>1293-1295.</w:t>
      </w:r>
    </w:p>
    <w:p w14:paraId="74EFDABF" w14:textId="77777777" w:rsidR="005015E2" w:rsidRPr="004F4FE2" w:rsidRDefault="005015E2" w:rsidP="005015E2">
      <w:pPr>
        <w:ind w:left="480" w:hanging="480"/>
        <w:rPr>
          <w:rFonts w:eastAsia="SimSun" w:cs="Times New Roman"/>
          <w:noProof/>
        </w:rPr>
      </w:pPr>
      <w:r w:rsidRPr="004F4FE2">
        <w:rPr>
          <w:rFonts w:eastAsia="SimSun" w:cs="Times New Roman"/>
          <w:noProof/>
        </w:rPr>
        <w:t>Bem, D. J. (2011). Feeling the future: experimental evidence for anomalous retroactive influences on cognition and affect. </w:t>
      </w:r>
      <w:r w:rsidRPr="004F4FE2">
        <w:rPr>
          <w:rFonts w:eastAsia="SimSun" w:cs="Times New Roman"/>
          <w:i/>
          <w:iCs/>
          <w:noProof/>
        </w:rPr>
        <w:t>Journal of personality and social psychology</w:t>
      </w:r>
      <w:r w:rsidRPr="004F4FE2">
        <w:rPr>
          <w:rFonts w:eastAsia="SimSun" w:cs="Times New Roman"/>
          <w:noProof/>
        </w:rPr>
        <w:t>, </w:t>
      </w:r>
      <w:r w:rsidRPr="004F4FE2">
        <w:rPr>
          <w:rFonts w:eastAsia="SimSun" w:cs="Times New Roman"/>
          <w:i/>
          <w:iCs/>
          <w:noProof/>
        </w:rPr>
        <w:t>100</w:t>
      </w:r>
      <w:r w:rsidRPr="004F4FE2">
        <w:rPr>
          <w:rFonts w:eastAsia="SimSun" w:cs="Times New Roman"/>
          <w:noProof/>
        </w:rPr>
        <w:t>(3), 407.</w:t>
      </w:r>
    </w:p>
    <w:p w14:paraId="30A7CDFE" w14:textId="77777777" w:rsidR="005015E2" w:rsidRPr="004F4FE2" w:rsidRDefault="005015E2" w:rsidP="005015E2">
      <w:pPr>
        <w:ind w:left="480" w:hanging="480"/>
        <w:rPr>
          <w:rFonts w:eastAsia="SimSun" w:cs="Times New Roman"/>
          <w:noProof/>
        </w:rPr>
      </w:pPr>
      <w:bookmarkStart w:id="35" w:name="References"/>
      <w:r w:rsidRPr="004F4FE2">
        <w:rPr>
          <w:rFonts w:eastAsia="SimSun" w:cs="Times New Roman"/>
          <w:noProof/>
        </w:rPr>
        <w:t>Benedek, M. &amp; Kaernbach, C. (2010). A continuous measure of phasic electrodermal activity.</w:t>
      </w:r>
      <w:r w:rsidRPr="004F4FE2">
        <w:rPr>
          <w:rFonts w:eastAsia="SimSun" w:cs="Times New Roman"/>
          <w:i/>
          <w:noProof/>
        </w:rPr>
        <w:t xml:space="preserve"> Journal of Neuroscience Methods, 190</w:t>
      </w:r>
      <w:r w:rsidRPr="004F4FE2">
        <w:rPr>
          <w:rFonts w:eastAsia="SimSun" w:cs="Times New Roman"/>
          <w:noProof/>
        </w:rPr>
        <w:t>, 80-91</w:t>
      </w:r>
      <w:bookmarkEnd w:id="35"/>
      <w:r w:rsidRPr="004F4FE2">
        <w:rPr>
          <w:rFonts w:eastAsia="SimSun" w:cs="Times New Roman"/>
          <w:noProof/>
        </w:rPr>
        <w:t>.</w:t>
      </w:r>
    </w:p>
    <w:p w14:paraId="309665D0"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Bilgin, B. (2012). Losses loom more likely than gains: Propensity to imagine losses increases their subjective probability. </w:t>
      </w:r>
      <w:r w:rsidRPr="004F4FE2">
        <w:rPr>
          <w:rFonts w:eastAsia="SimSun" w:cs="Times New Roman"/>
          <w:i/>
          <w:iCs/>
          <w:noProof/>
        </w:rPr>
        <w:t>Organizational Behavior and Human Decision Processes</w:t>
      </w:r>
      <w:r w:rsidRPr="004F4FE2">
        <w:rPr>
          <w:rFonts w:eastAsia="SimSun" w:cs="Times New Roman"/>
          <w:noProof/>
        </w:rPr>
        <w:t xml:space="preserve">, </w:t>
      </w:r>
      <w:r w:rsidRPr="004F4FE2">
        <w:rPr>
          <w:rFonts w:eastAsia="SimSun" w:cs="Times New Roman"/>
          <w:i/>
          <w:iCs/>
          <w:noProof/>
        </w:rPr>
        <w:t>118</w:t>
      </w:r>
      <w:r w:rsidRPr="004F4FE2">
        <w:rPr>
          <w:rFonts w:eastAsia="SimSun" w:cs="Times New Roman"/>
          <w:noProof/>
        </w:rPr>
        <w:t xml:space="preserve">(2), 203-215. </w:t>
      </w:r>
    </w:p>
    <w:p w14:paraId="14CC9C8E" w14:textId="77777777" w:rsidR="005015E2" w:rsidRPr="004F4FE2" w:rsidRDefault="005015E2" w:rsidP="005015E2">
      <w:pPr>
        <w:ind w:left="480" w:hanging="480"/>
        <w:rPr>
          <w:rFonts w:eastAsia="SimSun" w:cs="Times New Roman"/>
          <w:bCs/>
          <w:noProof/>
        </w:rPr>
      </w:pPr>
      <w:r w:rsidRPr="004F4FE2">
        <w:rPr>
          <w:rFonts w:eastAsia="SimSun" w:cs="Times New Roman"/>
          <w:noProof/>
        </w:rPr>
        <w:t>Boucsein, W. (2012). </w:t>
      </w:r>
      <w:r w:rsidRPr="004F4FE2">
        <w:rPr>
          <w:rFonts w:eastAsia="SimSun" w:cs="Times New Roman"/>
          <w:i/>
          <w:iCs/>
          <w:noProof/>
        </w:rPr>
        <w:t>Electrodermal activity</w:t>
      </w:r>
      <w:r w:rsidRPr="004F4FE2">
        <w:rPr>
          <w:rFonts w:eastAsia="SimSun" w:cs="Times New Roman"/>
          <w:noProof/>
        </w:rPr>
        <w:t>. New York: </w:t>
      </w:r>
      <w:r w:rsidRPr="004F4FE2">
        <w:rPr>
          <w:rFonts w:eastAsia="SimSun" w:cs="Times New Roman"/>
          <w:bCs/>
          <w:noProof/>
        </w:rPr>
        <w:t>Springer.</w:t>
      </w:r>
    </w:p>
    <w:p w14:paraId="089EABB6" w14:textId="77777777" w:rsidR="005015E2" w:rsidRDefault="005015E2" w:rsidP="005015E2">
      <w:pPr>
        <w:ind w:left="720" w:hanging="720"/>
        <w:rPr>
          <w:rFonts w:eastAsia="Times New Roman" w:cs="Times New Roman"/>
          <w:color w:val="222222"/>
          <w:shd w:val="clear" w:color="auto" w:fill="FFFFFF"/>
        </w:rPr>
      </w:pPr>
      <w:r w:rsidRPr="004F4FE2">
        <w:rPr>
          <w:rFonts w:eastAsia="Times New Roman" w:cs="Times New Roman"/>
          <w:color w:val="222222"/>
          <w:shd w:val="clear" w:color="auto" w:fill="FFFFFF"/>
        </w:rPr>
        <w:t>Brandt, M. J. (2013). Do the disadvantaged legitimize the social system? A large-scale test of the status–legitimacy hypothesis. </w:t>
      </w:r>
      <w:r w:rsidRPr="004F4FE2">
        <w:rPr>
          <w:rFonts w:eastAsia="Times New Roman" w:cs="Times New Roman"/>
          <w:i/>
          <w:iCs/>
          <w:color w:val="222222"/>
          <w:shd w:val="clear" w:color="auto" w:fill="FFFFFF"/>
        </w:rPr>
        <w:t>Journal of personality and social psychology</w:t>
      </w:r>
      <w:r w:rsidRPr="004F4FE2">
        <w:rPr>
          <w:rFonts w:eastAsia="Times New Roman" w:cs="Times New Roman"/>
          <w:color w:val="222222"/>
          <w:shd w:val="clear" w:color="auto" w:fill="FFFFFF"/>
        </w:rPr>
        <w:t>, </w:t>
      </w:r>
      <w:r w:rsidRPr="004F4FE2">
        <w:rPr>
          <w:rFonts w:eastAsia="Times New Roman" w:cs="Times New Roman"/>
          <w:i/>
          <w:iCs/>
          <w:color w:val="222222"/>
          <w:shd w:val="clear" w:color="auto" w:fill="FFFFFF"/>
        </w:rPr>
        <w:t>104</w:t>
      </w:r>
      <w:r w:rsidRPr="004F4FE2">
        <w:rPr>
          <w:rFonts w:eastAsia="Times New Roman" w:cs="Times New Roman"/>
          <w:color w:val="222222"/>
          <w:shd w:val="clear" w:color="auto" w:fill="FFFFFF"/>
        </w:rPr>
        <w:t>(5), 765.</w:t>
      </w:r>
    </w:p>
    <w:p w14:paraId="1D00EE80" w14:textId="2429D3C4" w:rsidR="007C0BDF" w:rsidRPr="004F4FE2" w:rsidRDefault="007C0BDF" w:rsidP="007C0BDF">
      <w:pPr>
        <w:ind w:left="720" w:hanging="720"/>
        <w:rPr>
          <w:rFonts w:eastAsia="Times New Roman" w:cs="Times New Roman"/>
          <w:color w:val="222222"/>
          <w:shd w:val="clear" w:color="auto" w:fill="FFFFFF"/>
        </w:rPr>
      </w:pPr>
      <w:r w:rsidRPr="007C0BDF">
        <w:rPr>
          <w:rFonts w:eastAsia="Times New Roman" w:cs="Times New Roman"/>
          <w:color w:val="222222"/>
          <w:shd w:val="clear" w:color="auto" w:fill="FFFFFF"/>
        </w:rPr>
        <w:t>Carnagey, N. L., Anderson, C. A., &amp; Bushman, B. J. (2007). The effect of video game violence on physiological desensitization to real-life violence. </w:t>
      </w:r>
      <w:r w:rsidRPr="007C0BDF">
        <w:rPr>
          <w:rFonts w:eastAsia="Times New Roman" w:cs="Times New Roman"/>
          <w:i/>
          <w:iCs/>
          <w:color w:val="222222"/>
          <w:shd w:val="clear" w:color="auto" w:fill="FFFFFF"/>
        </w:rPr>
        <w:t>Journal of Experimental Social Psychology</w:t>
      </w:r>
      <w:r w:rsidRPr="007C0BDF">
        <w:rPr>
          <w:rFonts w:eastAsia="Times New Roman" w:cs="Times New Roman"/>
          <w:color w:val="222222"/>
          <w:shd w:val="clear" w:color="auto" w:fill="FFFFFF"/>
        </w:rPr>
        <w:t>, </w:t>
      </w:r>
      <w:r w:rsidRPr="007C0BDF">
        <w:rPr>
          <w:rFonts w:eastAsia="Times New Roman" w:cs="Times New Roman"/>
          <w:i/>
          <w:iCs/>
          <w:color w:val="222222"/>
          <w:shd w:val="clear" w:color="auto" w:fill="FFFFFF"/>
        </w:rPr>
        <w:t>43</w:t>
      </w:r>
      <w:r w:rsidRPr="007C0BDF">
        <w:rPr>
          <w:rFonts w:eastAsia="Times New Roman" w:cs="Times New Roman"/>
          <w:color w:val="222222"/>
          <w:shd w:val="clear" w:color="auto" w:fill="FFFFFF"/>
        </w:rPr>
        <w:t>(3), 489-496.</w:t>
      </w:r>
    </w:p>
    <w:p w14:paraId="4A2E1A77" w14:textId="77777777" w:rsidR="005015E2" w:rsidRPr="004F4FE2" w:rsidRDefault="005015E2" w:rsidP="005015E2">
      <w:pPr>
        <w:ind w:left="480" w:hanging="480"/>
        <w:rPr>
          <w:rFonts w:eastAsia="SimSun" w:cs="Times New Roman"/>
          <w:noProof/>
        </w:rPr>
      </w:pPr>
      <w:r w:rsidRPr="004F4FE2">
        <w:rPr>
          <w:rFonts w:eastAsia="SimSun" w:cs="Times New Roman"/>
          <w:noProof/>
        </w:rPr>
        <w:lastRenderedPageBreak/>
        <w:t>Carroll, J. S. (1978). The effect of imagining an event on expectations for the event: An interpretation in terms of the availability heuristic. </w:t>
      </w:r>
      <w:r w:rsidRPr="004F4FE2">
        <w:rPr>
          <w:rFonts w:eastAsia="SimSun" w:cs="Times New Roman"/>
          <w:i/>
          <w:iCs/>
          <w:noProof/>
        </w:rPr>
        <w:t>Journal of experimental social psychology</w:t>
      </w:r>
      <w:r w:rsidRPr="004F4FE2">
        <w:rPr>
          <w:rFonts w:eastAsia="SimSun" w:cs="Times New Roman"/>
          <w:noProof/>
        </w:rPr>
        <w:t>, </w:t>
      </w:r>
      <w:r w:rsidRPr="004F4FE2">
        <w:rPr>
          <w:rFonts w:eastAsia="SimSun" w:cs="Times New Roman"/>
          <w:i/>
          <w:iCs/>
          <w:noProof/>
        </w:rPr>
        <w:t>14</w:t>
      </w:r>
      <w:r w:rsidRPr="004F4FE2">
        <w:rPr>
          <w:rFonts w:eastAsia="SimSun" w:cs="Times New Roman"/>
          <w:noProof/>
        </w:rPr>
        <w:t>(1), 88-96.</w:t>
      </w:r>
    </w:p>
    <w:p w14:paraId="65BA2DA8" w14:textId="77777777" w:rsidR="005015E2" w:rsidRPr="004F4FE2" w:rsidRDefault="005015E2" w:rsidP="005015E2">
      <w:pPr>
        <w:ind w:left="480" w:hanging="480"/>
        <w:rPr>
          <w:rFonts w:eastAsia="SimSun" w:cs="Times New Roman"/>
          <w:noProof/>
        </w:rPr>
      </w:pPr>
      <w:r w:rsidRPr="004F4FE2">
        <w:rPr>
          <w:rFonts w:eastAsia="SimSun" w:cs="Times New Roman"/>
          <w:noProof/>
        </w:rPr>
        <w:t>Cantor, J. R., Zillmann, D., &amp; Bryant, J. (1975). Enhancement of experienced sexual arousal in response to erotic stimuli through misattribution of unrelated residual excitation. </w:t>
      </w:r>
      <w:r w:rsidRPr="004F4FE2">
        <w:rPr>
          <w:rFonts w:eastAsia="SimSun" w:cs="Times New Roman"/>
          <w:i/>
          <w:iCs/>
          <w:noProof/>
        </w:rPr>
        <w:t>Journal of personality and social psychology</w:t>
      </w:r>
      <w:r w:rsidRPr="004F4FE2">
        <w:rPr>
          <w:rFonts w:eastAsia="SimSun" w:cs="Times New Roman"/>
          <w:noProof/>
        </w:rPr>
        <w:t>, </w:t>
      </w:r>
      <w:r w:rsidRPr="004F4FE2">
        <w:rPr>
          <w:rFonts w:eastAsia="SimSun" w:cs="Times New Roman"/>
          <w:i/>
          <w:iCs/>
          <w:noProof/>
        </w:rPr>
        <w:t>32</w:t>
      </w:r>
      <w:r w:rsidRPr="004F4FE2">
        <w:rPr>
          <w:rFonts w:eastAsia="SimSun" w:cs="Times New Roman"/>
          <w:noProof/>
        </w:rPr>
        <w:t>(1), 69.</w:t>
      </w:r>
    </w:p>
    <w:p w14:paraId="32766B7C" w14:textId="77777777" w:rsidR="005015E2" w:rsidRPr="004F4FE2" w:rsidRDefault="005015E2" w:rsidP="005015E2">
      <w:pPr>
        <w:ind w:left="480" w:hanging="480"/>
        <w:rPr>
          <w:rFonts w:eastAsia="SimSun" w:cs="Times New Roman"/>
          <w:noProof/>
        </w:rPr>
      </w:pPr>
      <w:r w:rsidRPr="004F4FE2">
        <w:rPr>
          <w:rFonts w:eastAsia="SimSun" w:cs="Times New Roman"/>
          <w:noProof/>
        </w:rPr>
        <w:t>Chabris, C. F., Hebert, B. M., Benjamin, D. J., Beauchamp, J., Cesarini, D., van der Loos, M., ... &amp; Laibson, D. (2012). Most reported genetic associations with general intelligence are probably false positives. </w:t>
      </w:r>
      <w:r w:rsidRPr="004F4FE2">
        <w:rPr>
          <w:rFonts w:eastAsia="SimSun" w:cs="Times New Roman"/>
          <w:i/>
          <w:iCs/>
          <w:noProof/>
        </w:rPr>
        <w:t>Psychological science</w:t>
      </w:r>
      <w:r w:rsidRPr="004F4FE2">
        <w:rPr>
          <w:rFonts w:eastAsia="SimSun" w:cs="Times New Roman"/>
          <w:noProof/>
        </w:rPr>
        <w:t>, 0956797611435528.</w:t>
      </w:r>
    </w:p>
    <w:p w14:paraId="04064BA4" w14:textId="77777777" w:rsidR="005015E2" w:rsidRPr="004F4FE2" w:rsidRDefault="005015E2" w:rsidP="005015E2">
      <w:pPr>
        <w:ind w:left="480" w:hanging="480"/>
        <w:rPr>
          <w:rFonts w:eastAsia="SimSun" w:cs="Times New Roman"/>
          <w:noProof/>
        </w:rPr>
      </w:pPr>
      <w:r w:rsidRPr="004F4FE2">
        <w:rPr>
          <w:rFonts w:eastAsia="SimSun" w:cs="Times New Roman"/>
          <w:noProof/>
        </w:rPr>
        <w:t>Cohen, J. (1994). The earth is round (p&lt;. 05). American psychologist, 49(12), 997.</w:t>
      </w:r>
    </w:p>
    <w:p w14:paraId="00909305" w14:textId="77777777" w:rsidR="005015E2" w:rsidRPr="004F4FE2" w:rsidRDefault="005015E2" w:rsidP="005015E2">
      <w:pPr>
        <w:ind w:left="480" w:hanging="480"/>
        <w:rPr>
          <w:rFonts w:eastAsia="SimSun" w:cs="Times New Roman"/>
          <w:noProof/>
        </w:rPr>
      </w:pPr>
      <w:r w:rsidRPr="004F4FE2">
        <w:rPr>
          <w:rFonts w:eastAsia="SimSun" w:cs="Times New Roman"/>
          <w:noProof/>
        </w:rPr>
        <w:t>Dawson, M. E., Schell, A. M., &amp; Courtney, C. G. (2011). The skin conductance response, anticipation, and decision-making. </w:t>
      </w:r>
      <w:r w:rsidRPr="004F4FE2">
        <w:rPr>
          <w:rFonts w:eastAsia="SimSun" w:cs="Times New Roman"/>
          <w:i/>
          <w:iCs/>
          <w:noProof/>
        </w:rPr>
        <w:t>Journal of Neuroscience, Psychology, and Economics</w:t>
      </w:r>
      <w:r w:rsidRPr="004F4FE2">
        <w:rPr>
          <w:rFonts w:eastAsia="SimSun" w:cs="Times New Roman"/>
          <w:noProof/>
        </w:rPr>
        <w:t>, </w:t>
      </w:r>
      <w:r w:rsidRPr="004F4FE2">
        <w:rPr>
          <w:rFonts w:eastAsia="SimSun" w:cs="Times New Roman"/>
          <w:i/>
          <w:iCs/>
          <w:noProof/>
        </w:rPr>
        <w:t>4</w:t>
      </w:r>
      <w:r w:rsidRPr="004F4FE2">
        <w:rPr>
          <w:rFonts w:eastAsia="SimSun" w:cs="Times New Roman"/>
          <w:noProof/>
        </w:rPr>
        <w:t>(2), 111.</w:t>
      </w:r>
    </w:p>
    <w:p w14:paraId="4564E262"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Dawson, M. E., Schell, A. M., &amp; Filion, D. L. (2007). </w:t>
      </w:r>
      <w:r w:rsidRPr="004F4FE2">
        <w:rPr>
          <w:rFonts w:eastAsia="SimSun" w:cs="Times New Roman"/>
          <w:i/>
          <w:noProof/>
        </w:rPr>
        <w:t>The electrodermal system.</w:t>
      </w:r>
      <w:r w:rsidRPr="004F4FE2">
        <w:rPr>
          <w:rFonts w:eastAsia="SimSun" w:cs="Times New Roman"/>
          <w:noProof/>
        </w:rPr>
        <w:t xml:space="preserve"> In J.T. Cacioppo, L.G. Tassiniary, &amp; G.G. Berntson (Eds.). </w:t>
      </w:r>
      <w:r w:rsidRPr="004F4FE2">
        <w:rPr>
          <w:rFonts w:eastAsia="SimSun" w:cs="Times New Roman"/>
          <w:i/>
          <w:noProof/>
        </w:rPr>
        <w:t>Handbook of psychophysiology</w:t>
      </w:r>
      <w:r w:rsidRPr="004F4FE2">
        <w:rPr>
          <w:rFonts w:eastAsia="SimSun" w:cs="Times New Roman"/>
          <w:noProof/>
        </w:rPr>
        <w:t xml:space="preserve"> (3</w:t>
      </w:r>
      <w:r w:rsidRPr="004F4FE2">
        <w:rPr>
          <w:rFonts w:eastAsia="SimSun" w:cs="Times New Roman"/>
          <w:noProof/>
          <w:vertAlign w:val="superscript"/>
        </w:rPr>
        <w:t>rd</w:t>
      </w:r>
      <w:r w:rsidRPr="004F4FE2">
        <w:rPr>
          <w:rFonts w:eastAsia="SimSun" w:cs="Times New Roman"/>
          <w:noProof/>
        </w:rPr>
        <w:t xml:space="preserve"> ed., pp. 159-181). New York: Cambridge University Press. </w:t>
      </w:r>
    </w:p>
    <w:p w14:paraId="4A4DB2F4" w14:textId="77777777" w:rsidR="005015E2" w:rsidRPr="004F4FE2" w:rsidRDefault="005015E2" w:rsidP="005015E2">
      <w:pPr>
        <w:ind w:left="480" w:hanging="480"/>
        <w:rPr>
          <w:rFonts w:eastAsia="SimSun" w:cs="Times New Roman"/>
          <w:noProof/>
        </w:rPr>
      </w:pPr>
      <w:r w:rsidRPr="004F4FE2">
        <w:rPr>
          <w:rFonts w:eastAsia="SimSun" w:cs="Times New Roman"/>
          <w:noProof/>
        </w:rPr>
        <w:t>Doyen, S., Klein, O., Pichon, C. L., &amp; Cleeremans, A. (2012). Behavioral priming: it's all in the mind, but whose mind?. </w:t>
      </w:r>
      <w:r w:rsidRPr="004F4FE2">
        <w:rPr>
          <w:rFonts w:eastAsia="SimSun" w:cs="Times New Roman"/>
          <w:i/>
          <w:iCs/>
          <w:noProof/>
        </w:rPr>
        <w:t>PloS one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(1), e29081.</w:t>
      </w:r>
    </w:p>
    <w:p w14:paraId="21D7086B" w14:textId="77777777" w:rsidR="005015E2" w:rsidRPr="004F4FE2" w:rsidRDefault="005015E2" w:rsidP="005015E2">
      <w:pPr>
        <w:ind w:left="480" w:hanging="480"/>
        <w:rPr>
          <w:rFonts w:eastAsia="SimSun" w:cs="Times New Roman"/>
          <w:noProof/>
        </w:rPr>
      </w:pPr>
      <w:r w:rsidRPr="004F4FE2">
        <w:rPr>
          <w:rFonts w:eastAsia="SimSun" w:cs="Times New Roman"/>
          <w:noProof/>
        </w:rPr>
        <w:t>Dutton, D. G., &amp; Aron, A. P. (1974). Some evidence for heightened sexual attraction under conditions of high anxiety. </w:t>
      </w:r>
      <w:r w:rsidRPr="004F4FE2">
        <w:rPr>
          <w:rFonts w:eastAsia="SimSun" w:cs="Times New Roman"/>
          <w:i/>
          <w:iCs/>
          <w:noProof/>
        </w:rPr>
        <w:t>Journal of personality and social psychology</w:t>
      </w:r>
      <w:r w:rsidRPr="004F4FE2">
        <w:rPr>
          <w:rFonts w:eastAsia="SimSun" w:cs="Times New Roman"/>
          <w:noProof/>
        </w:rPr>
        <w:t>, </w:t>
      </w:r>
      <w:r w:rsidRPr="004F4FE2">
        <w:rPr>
          <w:rFonts w:eastAsia="SimSun" w:cs="Times New Roman"/>
          <w:i/>
          <w:iCs/>
          <w:noProof/>
        </w:rPr>
        <w:t>30</w:t>
      </w:r>
      <w:r w:rsidRPr="004F4FE2">
        <w:rPr>
          <w:rFonts w:eastAsia="SimSun" w:cs="Times New Roman"/>
          <w:noProof/>
        </w:rPr>
        <w:t>(4), 510.</w:t>
      </w:r>
    </w:p>
    <w:p w14:paraId="516AB92D" w14:textId="77777777" w:rsidR="005015E2" w:rsidRPr="004F4FE2" w:rsidRDefault="005015E2" w:rsidP="005015E2">
      <w:pPr>
        <w:ind w:left="480" w:hanging="480"/>
        <w:rPr>
          <w:rFonts w:eastAsia="SimSun" w:cs="Times New Roman"/>
          <w:noProof/>
        </w:rPr>
      </w:pPr>
      <w:r w:rsidRPr="004F4FE2">
        <w:rPr>
          <w:rFonts w:eastAsia="SimSun" w:cs="Times New Roman"/>
          <w:noProof/>
        </w:rPr>
        <w:lastRenderedPageBreak/>
        <w:t>Elliott, R. (1964). Physiological activity and performance: A comparison of kindergarten children with young adults. </w:t>
      </w:r>
      <w:r w:rsidRPr="004F4FE2">
        <w:rPr>
          <w:rFonts w:eastAsia="SimSun" w:cs="Times New Roman"/>
          <w:i/>
          <w:iCs/>
          <w:noProof/>
        </w:rPr>
        <w:t>Psychological Monographs: General and Applied</w:t>
      </w:r>
      <w:r w:rsidRPr="004F4FE2">
        <w:rPr>
          <w:rFonts w:eastAsia="SimSun" w:cs="Times New Roman"/>
          <w:noProof/>
        </w:rPr>
        <w:t>, </w:t>
      </w:r>
      <w:r w:rsidRPr="004F4FE2">
        <w:rPr>
          <w:rFonts w:eastAsia="SimSun" w:cs="Times New Roman"/>
          <w:i/>
          <w:iCs/>
          <w:noProof/>
        </w:rPr>
        <w:t>78</w:t>
      </w:r>
      <w:r w:rsidRPr="004F4FE2">
        <w:rPr>
          <w:rFonts w:eastAsia="SimSun" w:cs="Times New Roman"/>
          <w:noProof/>
        </w:rPr>
        <w:t>(10), 1.</w:t>
      </w:r>
    </w:p>
    <w:p w14:paraId="064ED80E" w14:textId="77777777" w:rsidR="005015E2" w:rsidRPr="004F4FE2" w:rsidRDefault="005015E2" w:rsidP="005015E2">
      <w:pPr>
        <w:ind w:left="480" w:hanging="480"/>
        <w:rPr>
          <w:rFonts w:eastAsia="SimSun" w:cs="Times New Roman"/>
          <w:noProof/>
        </w:rPr>
      </w:pPr>
      <w:r w:rsidRPr="004F4FE2">
        <w:rPr>
          <w:rFonts w:eastAsia="SimSun" w:cs="Times New Roman"/>
          <w:noProof/>
        </w:rPr>
        <w:t>Figner, B., &amp; Murphy, R. O. (2011). Using skin conductance in judgment and decision making research. </w:t>
      </w:r>
      <w:r w:rsidRPr="004F4FE2">
        <w:rPr>
          <w:rFonts w:eastAsia="SimSun" w:cs="Times New Roman"/>
          <w:i/>
          <w:iCs/>
          <w:noProof/>
        </w:rPr>
        <w:t>A handbook of process tracing methods for decision research</w:t>
      </w:r>
      <w:r w:rsidRPr="004F4FE2">
        <w:rPr>
          <w:rFonts w:eastAsia="SimSun" w:cs="Times New Roman"/>
          <w:noProof/>
        </w:rPr>
        <w:t>, 163-184.</w:t>
      </w:r>
    </w:p>
    <w:p w14:paraId="19C3495C" w14:textId="77777777" w:rsidR="005015E2" w:rsidRPr="004F4FE2" w:rsidRDefault="005015E2" w:rsidP="005015E2">
      <w:pPr>
        <w:ind w:left="480" w:hanging="480"/>
        <w:rPr>
          <w:rFonts w:eastAsia="SimSun" w:cs="Times New Roman"/>
          <w:i/>
          <w:noProof/>
        </w:rPr>
      </w:pPr>
      <w:r w:rsidRPr="004F4FE2">
        <w:rPr>
          <w:rFonts w:eastAsia="SimSun" w:cs="Times New Roman"/>
          <w:noProof/>
        </w:rPr>
        <w:t xml:space="preserve">Fisher, R. A. (1935). The logic of inductive interference (with discussion). </w:t>
      </w:r>
      <w:r w:rsidRPr="004F4FE2">
        <w:rPr>
          <w:rFonts w:eastAsia="SimSun" w:cs="Times New Roman"/>
          <w:i/>
          <w:noProof/>
        </w:rPr>
        <w:t xml:space="preserve">Journal of the Royal Statistical Society, 98(1), </w:t>
      </w:r>
      <w:r w:rsidRPr="004F4FE2">
        <w:rPr>
          <w:rFonts w:eastAsia="SimSun" w:cs="Times New Roman"/>
          <w:noProof/>
        </w:rPr>
        <w:t>39-82.</w:t>
      </w:r>
    </w:p>
    <w:p w14:paraId="73E211B4" w14:textId="77777777" w:rsidR="005015E2" w:rsidRPr="004F4FE2" w:rsidRDefault="005015E2" w:rsidP="005015E2">
      <w:pPr>
        <w:ind w:left="480" w:hanging="480"/>
        <w:rPr>
          <w:rFonts w:eastAsia="SimSun" w:cs="Times New Roman"/>
          <w:i/>
          <w:noProof/>
        </w:rPr>
      </w:pPr>
      <w:r w:rsidRPr="004F4FE2">
        <w:rPr>
          <w:rFonts w:eastAsia="SimSun" w:cs="Times New Roman"/>
          <w:noProof/>
        </w:rPr>
        <w:t>Fisher, R. A. (1956).</w:t>
      </w:r>
      <w:r w:rsidRPr="004F4FE2">
        <w:rPr>
          <w:rFonts w:eastAsia="SimSun" w:cs="Times New Roman"/>
          <w:i/>
          <w:noProof/>
        </w:rPr>
        <w:t> </w:t>
      </w:r>
      <w:r w:rsidRPr="004F4FE2">
        <w:rPr>
          <w:rFonts w:eastAsia="SimSun" w:cs="Times New Roman"/>
          <w:i/>
          <w:iCs/>
          <w:noProof/>
        </w:rPr>
        <w:t>Statistical Methods and Scientific Inference</w:t>
      </w:r>
      <w:r w:rsidRPr="004F4FE2">
        <w:rPr>
          <w:rFonts w:eastAsia="SimSun" w:cs="Times New Roman"/>
          <w:i/>
          <w:noProof/>
        </w:rPr>
        <w:t>.</w:t>
      </w:r>
      <w:r w:rsidRPr="004F4FE2">
        <w:rPr>
          <w:rFonts w:eastAsia="SimSun" w:cs="Times New Roman"/>
          <w:noProof/>
        </w:rPr>
        <w:t xml:space="preserve"> New York: Hafner.</w:t>
      </w:r>
    </w:p>
    <w:p w14:paraId="42CE2AF0"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Gallistel, C. R. (2009). The importance of proving the null. </w:t>
      </w:r>
      <w:r w:rsidRPr="004F4FE2">
        <w:rPr>
          <w:rFonts w:eastAsia="SimSun" w:cs="Times New Roman"/>
          <w:i/>
          <w:iCs/>
          <w:noProof/>
        </w:rPr>
        <w:t>Psychological review</w:t>
      </w:r>
      <w:r w:rsidRPr="004F4FE2">
        <w:rPr>
          <w:rFonts w:eastAsia="SimSun" w:cs="Times New Roman"/>
          <w:noProof/>
        </w:rPr>
        <w:t xml:space="preserve">, </w:t>
      </w:r>
      <w:r w:rsidRPr="004F4FE2">
        <w:rPr>
          <w:rFonts w:eastAsia="SimSun" w:cs="Times New Roman"/>
          <w:i/>
          <w:iCs/>
          <w:noProof/>
        </w:rPr>
        <w:t>116</w:t>
      </w:r>
      <w:r w:rsidRPr="004F4FE2">
        <w:rPr>
          <w:rFonts w:eastAsia="SimSun" w:cs="Times New Roman"/>
          <w:noProof/>
        </w:rPr>
        <w:t xml:space="preserve">(2), 439. </w:t>
      </w:r>
    </w:p>
    <w:p w14:paraId="7A521F76" w14:textId="77777777" w:rsidR="005015E2" w:rsidRPr="004F4FE2" w:rsidRDefault="005015E2" w:rsidP="005015E2">
      <w:pPr>
        <w:ind w:left="480" w:hanging="480"/>
        <w:rPr>
          <w:rFonts w:eastAsia="SimSun" w:cs="Times New Roman"/>
          <w:noProof/>
        </w:rPr>
      </w:pPr>
      <w:r w:rsidRPr="004F4FE2">
        <w:rPr>
          <w:rFonts w:eastAsia="SimSun" w:cs="Times New Roman"/>
          <w:noProof/>
        </w:rPr>
        <w:t>Gilliam, G. E. (1991). The effects of Baker-Miller pink on physiological and cognitive behavior of emotionally disturbed and regular education students. Behavioral Disorders, 17, 47–55.</w:t>
      </w:r>
    </w:p>
    <w:p w14:paraId="3B8DEFBF" w14:textId="77777777" w:rsidR="005015E2" w:rsidRPr="004F4FE2" w:rsidRDefault="005015E2" w:rsidP="005015E2">
      <w:pPr>
        <w:ind w:left="480" w:hanging="480"/>
        <w:rPr>
          <w:rFonts w:eastAsia="SimSun" w:cs="Times New Roman"/>
          <w:noProof/>
        </w:rPr>
      </w:pPr>
      <w:r w:rsidRPr="004F4FE2">
        <w:rPr>
          <w:rFonts w:eastAsia="SimSun" w:cs="Times New Roman"/>
          <w:noProof/>
        </w:rPr>
        <w:t>Gorn, G., Tuan Pham, M., &amp; Yatming Sin, L. (2001). When arousal influences ad evaluation and valence does not (and vice versa). </w:t>
      </w:r>
      <w:r w:rsidRPr="004F4FE2">
        <w:rPr>
          <w:rFonts w:eastAsia="SimSun" w:cs="Times New Roman"/>
          <w:i/>
          <w:iCs/>
          <w:noProof/>
        </w:rPr>
        <w:t>Journal of consumer Psychology</w:t>
      </w:r>
      <w:r w:rsidRPr="004F4FE2">
        <w:rPr>
          <w:rFonts w:eastAsia="SimSun" w:cs="Times New Roman"/>
          <w:noProof/>
        </w:rPr>
        <w:t>, </w:t>
      </w:r>
      <w:r w:rsidRPr="004F4FE2">
        <w:rPr>
          <w:rFonts w:eastAsia="SimSun" w:cs="Times New Roman"/>
          <w:i/>
          <w:iCs/>
          <w:noProof/>
        </w:rPr>
        <w:t>11</w:t>
      </w:r>
      <w:r w:rsidRPr="004F4FE2">
        <w:rPr>
          <w:rFonts w:eastAsia="SimSun" w:cs="Times New Roman"/>
          <w:noProof/>
        </w:rPr>
        <w:t>(1), 43-55.</w:t>
      </w:r>
    </w:p>
    <w:p w14:paraId="4F335238" w14:textId="77777777" w:rsidR="005015E2" w:rsidRPr="004F4FE2" w:rsidRDefault="005015E2" w:rsidP="005015E2">
      <w:pPr>
        <w:pStyle w:val="Reference"/>
        <w:spacing w:line="480" w:lineRule="auto"/>
        <w:ind w:left="426" w:hanging="426"/>
        <w:rPr>
          <w:sz w:val="24"/>
          <w:szCs w:val="24"/>
          <w:lang w:val="en-GB"/>
        </w:rPr>
      </w:pPr>
      <w:r w:rsidRPr="004F4FE2">
        <w:rPr>
          <w:sz w:val="24"/>
          <w:szCs w:val="24"/>
          <w:lang w:val="en-GB"/>
        </w:rPr>
        <w:t>Granberg, D., &amp; Brent, E. (1983). When prophecy bends: The preference–expectation link in US presidential elections, 1952–1980. </w:t>
      </w:r>
      <w:r w:rsidRPr="004F4FE2">
        <w:rPr>
          <w:i/>
          <w:iCs/>
          <w:sz w:val="24"/>
          <w:szCs w:val="24"/>
          <w:lang w:val="en-GB"/>
        </w:rPr>
        <w:t>Journal of Personality and Social Psychology</w:t>
      </w:r>
      <w:r w:rsidRPr="004F4FE2">
        <w:rPr>
          <w:sz w:val="24"/>
          <w:szCs w:val="24"/>
          <w:lang w:val="en-GB"/>
        </w:rPr>
        <w:t>, </w:t>
      </w:r>
      <w:r w:rsidRPr="004F4FE2">
        <w:rPr>
          <w:i/>
          <w:iCs/>
          <w:sz w:val="24"/>
          <w:szCs w:val="24"/>
          <w:lang w:val="en-GB"/>
        </w:rPr>
        <w:t>45</w:t>
      </w:r>
      <w:r w:rsidRPr="004F4FE2">
        <w:rPr>
          <w:sz w:val="24"/>
          <w:szCs w:val="24"/>
          <w:lang w:val="en-GB"/>
        </w:rPr>
        <w:t>(3), 477.</w:t>
      </w:r>
    </w:p>
    <w:p w14:paraId="7EE61464"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Greenwald, A. G. (1975). Consequences of prejudice against the null hypothis. </w:t>
      </w:r>
      <w:r w:rsidRPr="004F4FE2">
        <w:rPr>
          <w:rFonts w:eastAsia="SimSun" w:cs="Times New Roman"/>
          <w:i/>
          <w:noProof/>
        </w:rPr>
        <w:t>Psychological Bulletin, 82</w:t>
      </w:r>
      <w:r w:rsidRPr="004F4FE2">
        <w:rPr>
          <w:rFonts w:eastAsia="SimSun" w:cs="Times New Roman"/>
          <w:noProof/>
        </w:rPr>
        <w:t xml:space="preserve">, 1-20. </w:t>
      </w:r>
    </w:p>
    <w:p w14:paraId="5BA94FAA" w14:textId="77777777" w:rsidR="005015E2" w:rsidRPr="004F4FE2" w:rsidRDefault="005015E2" w:rsidP="005015E2">
      <w:pPr>
        <w:ind w:left="480" w:hanging="480"/>
        <w:rPr>
          <w:rFonts w:eastAsia="SimSun" w:cs="Times New Roman"/>
          <w:noProof/>
        </w:rPr>
      </w:pPr>
      <w:r w:rsidRPr="004F4FE2">
        <w:rPr>
          <w:rFonts w:eastAsia="SimSun" w:cs="Times New Roman"/>
          <w:noProof/>
        </w:rPr>
        <w:t>Gregory, W. L., Cialdini, R. B., &amp; Carpenter, K. M. (1982). Self-relevant scenarios as mediators of likelihood estimates and compliance: Does imagining make it so?. </w:t>
      </w:r>
      <w:r w:rsidRPr="004F4FE2">
        <w:rPr>
          <w:rFonts w:eastAsia="SimSun" w:cs="Times New Roman"/>
          <w:i/>
          <w:iCs/>
          <w:noProof/>
        </w:rPr>
        <w:t>Journal of Personality and Social Psychology</w:t>
      </w:r>
      <w:r w:rsidRPr="004F4FE2">
        <w:rPr>
          <w:rFonts w:eastAsia="SimSun" w:cs="Times New Roman"/>
          <w:noProof/>
        </w:rPr>
        <w:t>, </w:t>
      </w:r>
      <w:r w:rsidRPr="004F4FE2">
        <w:rPr>
          <w:rFonts w:eastAsia="SimSun" w:cs="Times New Roman"/>
          <w:i/>
          <w:iCs/>
          <w:noProof/>
        </w:rPr>
        <w:t>43</w:t>
      </w:r>
      <w:r w:rsidRPr="004F4FE2">
        <w:rPr>
          <w:rFonts w:eastAsia="SimSun" w:cs="Times New Roman"/>
          <w:noProof/>
        </w:rPr>
        <w:t>(1), 89.</w:t>
      </w:r>
    </w:p>
    <w:p w14:paraId="09621908"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Harris, A. J. L., Corner, A., &amp; Hahn, U. (2009). Estimating the probability of negative events. </w:t>
      </w:r>
      <w:r w:rsidRPr="004F4FE2">
        <w:rPr>
          <w:rFonts w:eastAsia="SimSun" w:cs="Times New Roman"/>
          <w:i/>
          <w:iCs/>
          <w:noProof/>
        </w:rPr>
        <w:t>Cognition</w:t>
      </w:r>
      <w:r w:rsidRPr="004F4FE2">
        <w:rPr>
          <w:rFonts w:eastAsia="SimSun" w:cs="Times New Roman"/>
          <w:noProof/>
        </w:rPr>
        <w:t xml:space="preserve">, </w:t>
      </w:r>
      <w:r w:rsidRPr="004F4FE2">
        <w:rPr>
          <w:rFonts w:eastAsia="SimSun" w:cs="Times New Roman"/>
          <w:i/>
          <w:iCs/>
          <w:noProof/>
        </w:rPr>
        <w:t>110</w:t>
      </w:r>
      <w:r w:rsidRPr="004F4FE2">
        <w:rPr>
          <w:rFonts w:eastAsia="SimSun" w:cs="Times New Roman"/>
          <w:noProof/>
        </w:rPr>
        <w:t>(1), 51–64.</w:t>
      </w:r>
    </w:p>
    <w:p w14:paraId="13670D71" w14:textId="77777777" w:rsidR="005015E2" w:rsidRPr="004F4FE2" w:rsidRDefault="005015E2" w:rsidP="005015E2">
      <w:pPr>
        <w:ind w:left="480" w:hanging="480"/>
        <w:rPr>
          <w:rFonts w:eastAsia="SimSun" w:cs="Times New Roman"/>
          <w:noProof/>
        </w:rPr>
      </w:pPr>
      <w:r w:rsidRPr="004F4FE2">
        <w:rPr>
          <w:rFonts w:eastAsia="SimSun" w:cs="Times New Roman"/>
          <w:noProof/>
        </w:rPr>
        <w:lastRenderedPageBreak/>
        <w:t xml:space="preserve">Hayes, A. F. (2013). </w:t>
      </w:r>
      <w:r w:rsidRPr="004F4FE2">
        <w:rPr>
          <w:rFonts w:eastAsia="SimSun" w:cs="Times New Roman"/>
          <w:i/>
          <w:noProof/>
        </w:rPr>
        <w:t>Introduction to mediation, moderation, and conditional process: A regression based approach</w:t>
      </w:r>
      <w:r w:rsidRPr="004F4FE2">
        <w:rPr>
          <w:rFonts w:eastAsia="SimSun" w:cs="Times New Roman"/>
          <w:noProof/>
        </w:rPr>
        <w:t xml:space="preserve">. New York: The Guilford Press. </w:t>
      </w:r>
    </w:p>
    <w:p w14:paraId="737B711A" w14:textId="77777777" w:rsidR="005015E2" w:rsidRPr="004F4FE2" w:rsidRDefault="005015E2" w:rsidP="005015E2">
      <w:pPr>
        <w:ind w:left="480" w:hanging="480"/>
        <w:rPr>
          <w:rFonts w:eastAsia="SimSun" w:cs="Times New Roman"/>
          <w:noProof/>
        </w:rPr>
      </w:pPr>
      <w:r w:rsidRPr="004F4FE2">
        <w:rPr>
          <w:rFonts w:eastAsia="SimSun" w:cs="Times New Roman"/>
          <w:noProof/>
        </w:rPr>
        <w:t>Ingram, F., &amp; Lieberman, L. R. (1985). Effects of expectations on the performance of hand grip after viewing selected hues. </w:t>
      </w:r>
      <w:r w:rsidRPr="004F4FE2">
        <w:rPr>
          <w:rFonts w:eastAsia="SimSun" w:cs="Times New Roman"/>
          <w:i/>
          <w:iCs/>
          <w:noProof/>
        </w:rPr>
        <w:t>Perceptual and motor skills</w:t>
      </w:r>
      <w:r w:rsidRPr="004F4FE2">
        <w:rPr>
          <w:rFonts w:eastAsia="SimSun" w:cs="Times New Roman"/>
          <w:noProof/>
        </w:rPr>
        <w:t xml:space="preserve">, </w:t>
      </w:r>
      <w:r w:rsidRPr="004F4FE2">
        <w:rPr>
          <w:rFonts w:eastAsia="SimSun" w:cs="Times New Roman"/>
          <w:i/>
          <w:noProof/>
        </w:rPr>
        <w:t xml:space="preserve">61(2), </w:t>
      </w:r>
      <w:r w:rsidRPr="004F4FE2">
        <w:rPr>
          <w:rFonts w:eastAsia="SimSun" w:cs="Times New Roman"/>
          <w:noProof/>
        </w:rPr>
        <w:t>370.</w:t>
      </w:r>
    </w:p>
    <w:p w14:paraId="61AEF678"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Kass, R. E., &amp; Raftery, A. E. (1995). Bayes factors. </w:t>
      </w:r>
      <w:r w:rsidRPr="004F4FE2">
        <w:rPr>
          <w:rFonts w:eastAsia="SimSun" w:cs="Times New Roman"/>
          <w:i/>
          <w:iCs/>
          <w:noProof/>
        </w:rPr>
        <w:t>Journal of the American Statistical Association</w:t>
      </w:r>
      <w:r w:rsidRPr="004F4FE2">
        <w:rPr>
          <w:rFonts w:eastAsia="SimSun" w:cs="Times New Roman"/>
          <w:noProof/>
        </w:rPr>
        <w:t xml:space="preserve">, </w:t>
      </w:r>
      <w:r w:rsidRPr="004F4FE2">
        <w:rPr>
          <w:rFonts w:eastAsia="SimSun" w:cs="Times New Roman"/>
          <w:i/>
          <w:iCs/>
          <w:noProof/>
        </w:rPr>
        <w:t>90</w:t>
      </w:r>
      <w:r w:rsidRPr="004F4FE2">
        <w:rPr>
          <w:rFonts w:eastAsia="SimSun" w:cs="Times New Roman"/>
          <w:noProof/>
        </w:rPr>
        <w:t>, 773iatio.</w:t>
      </w:r>
    </w:p>
    <w:p w14:paraId="10323589" w14:textId="77777777" w:rsidR="005015E2" w:rsidRPr="004F4FE2" w:rsidRDefault="005015E2" w:rsidP="005015E2">
      <w:pPr>
        <w:ind w:left="480" w:hanging="480"/>
        <w:rPr>
          <w:rFonts w:eastAsia="SimSun" w:cs="Times New Roman"/>
          <w:noProof/>
        </w:rPr>
      </w:pPr>
      <w:r w:rsidRPr="004F4FE2">
        <w:rPr>
          <w:rFonts w:eastAsia="SimSun" w:cs="Times New Roman"/>
          <w:noProof/>
        </w:rPr>
        <w:t>Koole, S. L., &amp; Lakens, D. (2012). Rewarding Replications A Sure and Simple Way to Improve Psychological Science. </w:t>
      </w:r>
      <w:r w:rsidRPr="004F4FE2">
        <w:rPr>
          <w:rFonts w:eastAsia="SimSun" w:cs="Times New Roman"/>
          <w:i/>
          <w:iCs/>
          <w:noProof/>
        </w:rPr>
        <w:t>Perspectives on Psychological Science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(6), 608-614.</w:t>
      </w:r>
    </w:p>
    <w:p w14:paraId="713C775F" w14:textId="77777777" w:rsidR="005015E2" w:rsidRPr="004F4FE2" w:rsidRDefault="005015E2" w:rsidP="005015E2">
      <w:pPr>
        <w:pStyle w:val="StyleTimesNewRoman12ptLinespacingDouble"/>
        <w:ind w:left="426" w:hanging="426"/>
        <w:rPr>
          <w:rFonts w:hAnsi="Times New Roman" w:cs="Times New Roman"/>
        </w:rPr>
      </w:pPr>
      <w:r w:rsidRPr="004F4FE2">
        <w:rPr>
          <w:rFonts w:hAnsi="Times New Roman" w:cs="Times New Roman"/>
          <w:lang w:val="de-DE"/>
        </w:rPr>
        <w:t xml:space="preserve">Krizan, Z., &amp; Windschitl, P. D. (2007). </w:t>
      </w:r>
      <w:r w:rsidRPr="004F4FE2">
        <w:rPr>
          <w:rFonts w:hAnsi="Times New Roman" w:cs="Times New Roman"/>
        </w:rPr>
        <w:t xml:space="preserve">The influence of outcome desirability on </w:t>
      </w:r>
      <w:r w:rsidRPr="004F4FE2">
        <w:rPr>
          <w:rFonts w:hAnsi="Times New Roman" w:cs="Times New Roman"/>
        </w:rPr>
        <w:tab/>
      </w:r>
      <w:r w:rsidRPr="004F4FE2">
        <w:rPr>
          <w:rFonts w:hAnsi="Times New Roman" w:cs="Times New Roman"/>
        </w:rPr>
        <w:br/>
        <w:t xml:space="preserve">optimism. </w:t>
      </w:r>
      <w:r w:rsidRPr="004F4FE2">
        <w:rPr>
          <w:rFonts w:hAnsi="Times New Roman" w:cs="Times New Roman"/>
          <w:i/>
        </w:rPr>
        <w:t xml:space="preserve">Psychological Bulletin, 133, </w:t>
      </w:r>
      <w:r w:rsidRPr="004F4FE2">
        <w:rPr>
          <w:rFonts w:hAnsi="Times New Roman" w:cs="Times New Roman"/>
        </w:rPr>
        <w:t>95-121.</w:t>
      </w:r>
    </w:p>
    <w:p w14:paraId="37BC76F7" w14:textId="77777777" w:rsidR="005015E2" w:rsidRPr="004F4FE2" w:rsidRDefault="005015E2" w:rsidP="005015E2">
      <w:pPr>
        <w:ind w:left="480" w:hanging="480"/>
        <w:rPr>
          <w:rFonts w:eastAsia="SimSun" w:cs="Times New Roman"/>
          <w:noProof/>
        </w:rPr>
      </w:pPr>
      <w:r w:rsidRPr="004F4FE2">
        <w:rPr>
          <w:rFonts w:eastAsia="SimSun" w:cs="Times New Roman"/>
          <w:noProof/>
        </w:rPr>
        <w:t>Lajante, M., Droulers, O., Dondaine, T., &amp; Amarantini, D. (2012). Opening the “black box” of electrodermal activity in consumer neuroscience research.</w:t>
      </w:r>
      <w:r w:rsidRPr="004F4FE2">
        <w:rPr>
          <w:rFonts w:eastAsia="SimSun" w:cs="Times New Roman"/>
          <w:i/>
          <w:iCs/>
          <w:noProof/>
        </w:rPr>
        <w:t>Journal of Neuroscience, Psychology, and Economics</w:t>
      </w:r>
      <w:r w:rsidRPr="004F4FE2">
        <w:rPr>
          <w:rFonts w:eastAsia="SimSun" w:cs="Times New Roman"/>
          <w:noProof/>
        </w:rPr>
        <w:t>, </w:t>
      </w:r>
      <w:r w:rsidRPr="004F4FE2">
        <w:rPr>
          <w:rFonts w:eastAsia="SimSun" w:cs="Times New Roman"/>
          <w:i/>
          <w:iCs/>
          <w:noProof/>
        </w:rPr>
        <w:t>5</w:t>
      </w:r>
      <w:r w:rsidRPr="004F4FE2">
        <w:rPr>
          <w:rFonts w:eastAsia="SimSun" w:cs="Times New Roman"/>
          <w:noProof/>
        </w:rPr>
        <w:t>(4), 238-249.</w:t>
      </w:r>
    </w:p>
    <w:p w14:paraId="542CBA85"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Lench, H. C. (2009). Automatic optimism: the affective basis of judgments about the likelihood of future events. </w:t>
      </w:r>
      <w:r w:rsidRPr="004F4FE2">
        <w:rPr>
          <w:rFonts w:eastAsia="SimSun" w:cs="Times New Roman"/>
          <w:i/>
          <w:iCs/>
          <w:noProof/>
        </w:rPr>
        <w:t>Journal of Experimental Psychology. General</w:t>
      </w:r>
      <w:r w:rsidRPr="004F4FE2">
        <w:rPr>
          <w:rFonts w:eastAsia="SimSun" w:cs="Times New Roman"/>
          <w:noProof/>
        </w:rPr>
        <w:t xml:space="preserve">, </w:t>
      </w:r>
      <w:r w:rsidRPr="004F4FE2">
        <w:rPr>
          <w:rFonts w:eastAsia="SimSun" w:cs="Times New Roman"/>
          <w:i/>
          <w:iCs/>
          <w:noProof/>
        </w:rPr>
        <w:t>138</w:t>
      </w:r>
      <w:r w:rsidRPr="004F4FE2">
        <w:rPr>
          <w:rFonts w:eastAsia="SimSun" w:cs="Times New Roman"/>
          <w:noProof/>
        </w:rPr>
        <w:t xml:space="preserve">(2), 187–200. </w:t>
      </w:r>
    </w:p>
    <w:p w14:paraId="52FC6385"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Lench, H. C., &amp; Bench, S. W. (2012). Automatic Optimism: Why People Assume Their Futures will be Bright. </w:t>
      </w:r>
      <w:r w:rsidRPr="004F4FE2">
        <w:rPr>
          <w:rFonts w:eastAsia="SimSun" w:cs="Times New Roman"/>
          <w:i/>
          <w:iCs/>
          <w:noProof/>
        </w:rPr>
        <w:t>Social and Personality Psychology Compass</w:t>
      </w:r>
      <w:r w:rsidRPr="004F4FE2">
        <w:rPr>
          <w:rFonts w:eastAsia="SimSun" w:cs="Times New Roman"/>
          <w:noProof/>
        </w:rPr>
        <w:t xml:space="preserve">, </w:t>
      </w:r>
      <w:r w:rsidRPr="004F4FE2">
        <w:rPr>
          <w:rFonts w:eastAsia="SimSun" w:cs="Times New Roman"/>
          <w:i/>
          <w:iCs/>
          <w:noProof/>
        </w:rPr>
        <w:t>6</w:t>
      </w:r>
      <w:r w:rsidRPr="004F4FE2">
        <w:rPr>
          <w:rFonts w:eastAsia="SimSun" w:cs="Times New Roman"/>
          <w:noProof/>
        </w:rPr>
        <w:t xml:space="preserve">(4), 347–360. </w:t>
      </w:r>
    </w:p>
    <w:p w14:paraId="3782D20A"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Lench, H. C., &amp; Darbor, K. E. (2014). Negative affective reactions reduce perceived likelihood of risk. </w:t>
      </w:r>
      <w:r w:rsidRPr="004F4FE2">
        <w:rPr>
          <w:rFonts w:eastAsia="SimSun" w:cs="Times New Roman"/>
          <w:i/>
          <w:iCs/>
          <w:noProof/>
        </w:rPr>
        <w:t>Motivation and Emotion</w:t>
      </w:r>
      <w:r w:rsidRPr="004F4FE2">
        <w:rPr>
          <w:rFonts w:eastAsia="SimSun" w:cs="Times New Roman"/>
          <w:noProof/>
        </w:rPr>
        <w:t xml:space="preserve">, </w:t>
      </w:r>
      <w:r w:rsidRPr="004F4FE2">
        <w:rPr>
          <w:rFonts w:eastAsia="SimSun" w:cs="Times New Roman"/>
          <w:i/>
          <w:iCs/>
          <w:noProof/>
        </w:rPr>
        <w:t>38</w:t>
      </w:r>
      <w:r w:rsidRPr="004F4FE2">
        <w:rPr>
          <w:rFonts w:eastAsia="SimSun" w:cs="Times New Roman"/>
          <w:noProof/>
        </w:rPr>
        <w:t xml:space="preserve">(4), 569–577. </w:t>
      </w:r>
    </w:p>
    <w:p w14:paraId="30C0929D" w14:textId="77777777" w:rsidR="005015E2" w:rsidRPr="004F4FE2" w:rsidRDefault="005015E2" w:rsidP="005015E2">
      <w:pPr>
        <w:ind w:left="480" w:hanging="480"/>
        <w:rPr>
          <w:rFonts w:eastAsia="SimSun" w:cs="Times New Roman"/>
          <w:noProof/>
        </w:rPr>
      </w:pPr>
      <w:r w:rsidRPr="004F4FE2">
        <w:rPr>
          <w:rFonts w:eastAsia="SimSun" w:cs="Times New Roman"/>
          <w:noProof/>
        </w:rPr>
        <w:t>Makel, M. C., Plucker, J. A., &amp; Hegarty, B. (2012). Replications in Psychology Research How Often Do They Really Occur?. </w:t>
      </w:r>
      <w:r w:rsidRPr="004F4FE2">
        <w:rPr>
          <w:rFonts w:eastAsia="SimSun" w:cs="Times New Roman"/>
          <w:i/>
          <w:iCs/>
          <w:noProof/>
        </w:rPr>
        <w:t>Perspectives on Psychological Science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(6), 537-542.</w:t>
      </w:r>
    </w:p>
    <w:p w14:paraId="66C567BA" w14:textId="77777777" w:rsidR="005015E2" w:rsidRDefault="005015E2" w:rsidP="005015E2">
      <w:pPr>
        <w:ind w:left="480" w:hanging="480"/>
        <w:rPr>
          <w:rFonts w:eastAsia="SimSun" w:cs="Times New Roman"/>
          <w:noProof/>
        </w:rPr>
      </w:pPr>
      <w:r w:rsidRPr="004F4FE2">
        <w:rPr>
          <w:rFonts w:eastAsia="SimSun" w:cs="Times New Roman"/>
          <w:noProof/>
        </w:rPr>
        <w:lastRenderedPageBreak/>
        <w:t>Mandel, D. R. (2008). Violations of coherence in subjective probability: A representational and assessment processes account. </w:t>
      </w:r>
      <w:r w:rsidRPr="004F4FE2">
        <w:rPr>
          <w:rFonts w:eastAsia="SimSun" w:cs="Times New Roman"/>
          <w:i/>
          <w:iCs/>
          <w:noProof/>
        </w:rPr>
        <w:t>Cognition</w:t>
      </w:r>
      <w:r w:rsidRPr="004F4FE2">
        <w:rPr>
          <w:rFonts w:eastAsia="SimSun" w:cs="Times New Roman"/>
          <w:noProof/>
        </w:rPr>
        <w:t>, </w:t>
      </w:r>
      <w:r w:rsidRPr="004F4FE2">
        <w:rPr>
          <w:rFonts w:eastAsia="SimSun" w:cs="Times New Roman"/>
          <w:i/>
          <w:iCs/>
          <w:noProof/>
        </w:rPr>
        <w:t>106</w:t>
      </w:r>
      <w:r w:rsidRPr="004F4FE2">
        <w:rPr>
          <w:rFonts w:eastAsia="SimSun" w:cs="Times New Roman"/>
          <w:noProof/>
        </w:rPr>
        <w:t>(1), 130-156.</w:t>
      </w:r>
    </w:p>
    <w:p w14:paraId="77A9DC67" w14:textId="239CF4E4" w:rsidR="00D6245B" w:rsidRPr="004F4FE2" w:rsidRDefault="00D6245B" w:rsidP="00D6245B">
      <w:pPr>
        <w:ind w:left="480" w:hanging="480"/>
        <w:rPr>
          <w:rFonts w:eastAsia="SimSun" w:cs="Times New Roman"/>
          <w:noProof/>
        </w:rPr>
      </w:pPr>
      <w:r w:rsidRPr="00D6245B">
        <w:rPr>
          <w:rFonts w:eastAsia="SimSun" w:cs="Times New Roman"/>
          <w:noProof/>
        </w:rPr>
        <w:t>Marteau, T. M., &amp; Bekker, H. (1992). The development of a six--</w:t>
      </w:r>
      <w:r w:rsidRPr="00D6245B">
        <w:rPr>
          <w:rFonts w:ascii="Cambria Math" w:eastAsia="SimSun" w:hAnsi="Cambria Math" w:cs="Cambria Math"/>
          <w:noProof/>
        </w:rPr>
        <w:t>‐</w:t>
      </w:r>
      <w:r w:rsidRPr="00D6245B">
        <w:rPr>
          <w:rFonts w:eastAsia="SimSun" w:cs="Times New Roman"/>
          <w:noProof/>
        </w:rPr>
        <w:t>item short--</w:t>
      </w:r>
      <w:r w:rsidRPr="00D6245B">
        <w:rPr>
          <w:rFonts w:ascii="Cambria Math" w:eastAsia="SimSun" w:hAnsi="Cambria Math" w:cs="Cambria Math"/>
          <w:noProof/>
        </w:rPr>
        <w:t>‐</w:t>
      </w:r>
      <w:r w:rsidRPr="00D6245B">
        <w:rPr>
          <w:rFonts w:eastAsia="SimSun" w:cs="Times New Roman"/>
          <w:noProof/>
        </w:rPr>
        <w:t>form of the</w:t>
      </w:r>
      <w:r>
        <w:rPr>
          <w:rFonts w:eastAsia="SimSun" w:cs="Times New Roman"/>
          <w:noProof/>
        </w:rPr>
        <w:t xml:space="preserve"> </w:t>
      </w:r>
      <w:r w:rsidRPr="00D6245B">
        <w:rPr>
          <w:rFonts w:eastAsia="SimSun" w:cs="Times New Roman"/>
          <w:noProof/>
        </w:rPr>
        <w:t>state scale of the Spielberger State—Trait Anxiety Inventory (STAI).</w:t>
      </w:r>
      <w:r w:rsidRPr="00D6245B">
        <w:rPr>
          <w:rFonts w:eastAsia="SimSun" w:cs="Times New Roman"/>
          <w:i/>
          <w:iCs/>
          <w:noProof/>
        </w:rPr>
        <w:t>British</w:t>
      </w:r>
      <w:r>
        <w:rPr>
          <w:rFonts w:eastAsia="SimSun" w:cs="Times New Roman"/>
          <w:i/>
          <w:iCs/>
          <w:noProof/>
        </w:rPr>
        <w:t xml:space="preserve"> </w:t>
      </w:r>
      <w:r w:rsidRPr="00D6245B">
        <w:rPr>
          <w:rFonts w:eastAsia="SimSun" w:cs="Times New Roman"/>
          <w:i/>
          <w:iCs/>
          <w:noProof/>
        </w:rPr>
        <w:t>Journal of Clinical Psychology</w:t>
      </w:r>
      <w:r w:rsidRPr="00D6245B">
        <w:rPr>
          <w:rFonts w:eastAsia="SimSun" w:cs="Times New Roman"/>
          <w:noProof/>
        </w:rPr>
        <w:t xml:space="preserve">, </w:t>
      </w:r>
      <w:r w:rsidRPr="00D6245B">
        <w:rPr>
          <w:rFonts w:eastAsia="SimSun" w:cs="Times New Roman"/>
          <w:i/>
          <w:iCs/>
          <w:noProof/>
        </w:rPr>
        <w:t>31</w:t>
      </w:r>
      <w:r w:rsidRPr="00D6245B">
        <w:rPr>
          <w:rFonts w:eastAsia="SimSun" w:cs="Times New Roman"/>
          <w:noProof/>
        </w:rPr>
        <w:t>(3), 301-306.</w:t>
      </w:r>
    </w:p>
    <w:p w14:paraId="3E292A7B" w14:textId="77777777" w:rsidR="005015E2" w:rsidRPr="004F4FE2" w:rsidRDefault="005015E2" w:rsidP="005015E2">
      <w:pPr>
        <w:tabs>
          <w:tab w:val="num" w:pos="720"/>
        </w:tabs>
        <w:ind w:left="480" w:hanging="480"/>
        <w:rPr>
          <w:rFonts w:eastAsia="SimSun" w:cs="Times New Roman"/>
          <w:noProof/>
        </w:rPr>
      </w:pPr>
      <w:r w:rsidRPr="004F4FE2">
        <w:rPr>
          <w:rFonts w:eastAsia="SimSun" w:cs="Times New Roman"/>
          <w:noProof/>
        </w:rPr>
        <w:t xml:space="preserve">Massey, C., Simmons, J. P., &amp; Armor, D. A. (2011). Hope Over Experience Desirability and the Persistence of Optimism. </w:t>
      </w:r>
      <w:r w:rsidRPr="004F4FE2">
        <w:rPr>
          <w:rFonts w:eastAsia="SimSun" w:cs="Times New Roman"/>
          <w:i/>
          <w:iCs/>
          <w:noProof/>
        </w:rPr>
        <w:t>Psychological Science</w:t>
      </w:r>
      <w:r w:rsidRPr="004F4FE2">
        <w:rPr>
          <w:rFonts w:eastAsia="SimSun" w:cs="Times New Roman"/>
          <w:noProof/>
        </w:rPr>
        <w:t xml:space="preserve">, </w:t>
      </w:r>
      <w:r w:rsidRPr="004F4FE2">
        <w:rPr>
          <w:rFonts w:eastAsia="SimSun" w:cs="Times New Roman"/>
          <w:i/>
          <w:iCs/>
          <w:noProof/>
        </w:rPr>
        <w:t>22</w:t>
      </w:r>
      <w:r w:rsidRPr="004F4FE2">
        <w:rPr>
          <w:rFonts w:eastAsia="SimSun" w:cs="Times New Roman"/>
          <w:noProof/>
        </w:rPr>
        <w:t xml:space="preserve">(2), 274-281. </w:t>
      </w:r>
    </w:p>
    <w:p w14:paraId="4C4F7757" w14:textId="77777777" w:rsidR="005015E2" w:rsidRDefault="005015E2" w:rsidP="005015E2">
      <w:pPr>
        <w:ind w:left="480" w:hanging="480"/>
        <w:rPr>
          <w:rFonts w:eastAsia="SimSun" w:cs="Times New Roman"/>
          <w:noProof/>
        </w:rPr>
      </w:pPr>
      <w:r w:rsidRPr="004F4FE2">
        <w:rPr>
          <w:rFonts w:eastAsia="SimSun" w:cs="Times New Roman"/>
          <w:noProof/>
        </w:rPr>
        <w:t>Mevissen, F. E., Meertens, R. M., Ruiter, R. A., &amp; Schaalma, H. P. (2012). Bedtime stories: The effects of self-constructed risk scenarios on imaginability and perceived susceptibility to sexually transmitted infections. </w:t>
      </w:r>
      <w:r w:rsidRPr="004F4FE2">
        <w:rPr>
          <w:rFonts w:eastAsia="SimSun" w:cs="Times New Roman"/>
          <w:i/>
          <w:iCs/>
          <w:noProof/>
        </w:rPr>
        <w:t>Psychology &amp; health</w:t>
      </w:r>
      <w:r w:rsidRPr="004F4FE2">
        <w:rPr>
          <w:rFonts w:eastAsia="SimSun" w:cs="Times New Roman"/>
          <w:noProof/>
        </w:rPr>
        <w:t>, </w:t>
      </w:r>
      <w:r w:rsidRPr="004F4FE2">
        <w:rPr>
          <w:rFonts w:eastAsia="SimSun" w:cs="Times New Roman"/>
          <w:i/>
          <w:iCs/>
          <w:noProof/>
        </w:rPr>
        <w:t>27</w:t>
      </w:r>
      <w:r w:rsidRPr="004F4FE2">
        <w:rPr>
          <w:rFonts w:eastAsia="SimSun" w:cs="Times New Roman"/>
          <w:noProof/>
        </w:rPr>
        <w:t>(9), 1036-1047.</w:t>
      </w:r>
    </w:p>
    <w:p w14:paraId="38B43311" w14:textId="2CDC3367" w:rsidR="0057027A" w:rsidRPr="004F4FE2" w:rsidRDefault="0057027A" w:rsidP="0057027A">
      <w:pPr>
        <w:ind w:left="480" w:hanging="480"/>
        <w:rPr>
          <w:rFonts w:eastAsia="SimSun" w:cs="Times New Roman"/>
          <w:noProof/>
        </w:rPr>
      </w:pPr>
      <w:r w:rsidRPr="0057027A">
        <w:rPr>
          <w:rFonts w:eastAsia="SimSun" w:cs="Times New Roman"/>
          <w:noProof/>
        </w:rPr>
        <w:t>Miller, L. C., Murphy, R., &amp; Buss, A. H. (1981). Consciousness of body: Private and</w:t>
      </w:r>
      <w:r>
        <w:rPr>
          <w:rFonts w:eastAsia="SimSun" w:cs="Times New Roman"/>
          <w:noProof/>
        </w:rPr>
        <w:t xml:space="preserve"> </w:t>
      </w:r>
      <w:r w:rsidRPr="0057027A">
        <w:rPr>
          <w:rFonts w:eastAsia="SimSun" w:cs="Times New Roman"/>
          <w:noProof/>
        </w:rPr>
        <w:t xml:space="preserve">public. </w:t>
      </w:r>
      <w:r w:rsidRPr="0057027A">
        <w:rPr>
          <w:rFonts w:eastAsia="SimSun" w:cs="Times New Roman"/>
          <w:i/>
          <w:iCs/>
          <w:noProof/>
        </w:rPr>
        <w:t>Journal of Personality and Social Psychology</w:t>
      </w:r>
      <w:r w:rsidRPr="0057027A">
        <w:rPr>
          <w:rFonts w:eastAsia="SimSun" w:cs="Times New Roman"/>
          <w:noProof/>
        </w:rPr>
        <w:t xml:space="preserve">, </w:t>
      </w:r>
      <w:r w:rsidRPr="0057027A">
        <w:rPr>
          <w:rFonts w:eastAsia="SimSun" w:cs="Times New Roman"/>
          <w:i/>
          <w:iCs/>
          <w:noProof/>
        </w:rPr>
        <w:t>41</w:t>
      </w:r>
      <w:r w:rsidRPr="0057027A">
        <w:rPr>
          <w:rFonts w:eastAsia="SimSun" w:cs="Times New Roman"/>
          <w:noProof/>
        </w:rPr>
        <w:t>(2), 397–406.</w:t>
      </w:r>
    </w:p>
    <w:p w14:paraId="1FA22976" w14:textId="77777777" w:rsidR="005015E2" w:rsidRPr="004F4FE2" w:rsidRDefault="005015E2" w:rsidP="005015E2">
      <w:pPr>
        <w:ind w:left="480" w:hanging="480"/>
        <w:rPr>
          <w:rFonts w:eastAsia="SimSun" w:cs="Times New Roman"/>
          <w:noProof/>
        </w:rPr>
      </w:pPr>
      <w:r w:rsidRPr="004F4FE2">
        <w:rPr>
          <w:rFonts w:eastAsia="SimSun" w:cs="Times New Roman"/>
          <w:noProof/>
        </w:rPr>
        <w:t>Mitchell, J. (2014). On the emptiness of failed replications. [Retrieved 30.09.2014 from http://wjh.harvard.edu/~jmitchel/writing/failed_science.htm]</w:t>
      </w:r>
    </w:p>
    <w:p w14:paraId="2B1D5A14" w14:textId="77777777" w:rsidR="005015E2" w:rsidRPr="004F4FE2" w:rsidRDefault="005015E2" w:rsidP="005015E2">
      <w:pPr>
        <w:tabs>
          <w:tab w:val="num" w:pos="720"/>
        </w:tabs>
        <w:ind w:left="480" w:hanging="480"/>
        <w:rPr>
          <w:rFonts w:eastAsia="SimSun" w:cs="Times New Roman"/>
          <w:noProof/>
        </w:rPr>
      </w:pPr>
      <w:r w:rsidRPr="004F4FE2">
        <w:rPr>
          <w:rFonts w:eastAsia="SimSun" w:cs="Times New Roman"/>
          <w:noProof/>
        </w:rPr>
        <w:t xml:space="preserve">de Molière, L. (2014). </w:t>
      </w:r>
      <w:r w:rsidRPr="004F4FE2">
        <w:rPr>
          <w:rFonts w:eastAsia="SimSun" w:cs="Times New Roman"/>
          <w:i/>
          <w:noProof/>
        </w:rPr>
        <w:t>Interdependence of Utility and Probability Estimates: The Role of Social Power in Distinguishing Theories</w:t>
      </w:r>
      <w:r w:rsidRPr="004F4FE2">
        <w:rPr>
          <w:rFonts w:eastAsia="SimSun" w:cs="Times New Roman"/>
          <w:noProof/>
        </w:rPr>
        <w:t xml:space="preserve"> (Unpublished doctoral dissertation). University College London, London, United Kingdom. </w:t>
      </w:r>
    </w:p>
    <w:p w14:paraId="20156C50" w14:textId="1518F767" w:rsidR="005015E2" w:rsidRDefault="005015E2" w:rsidP="005015E2">
      <w:pPr>
        <w:ind w:left="480" w:hanging="480"/>
        <w:rPr>
          <w:rFonts w:eastAsia="SimSun" w:cs="Times New Roman"/>
          <w:noProof/>
        </w:rPr>
      </w:pPr>
      <w:r w:rsidRPr="004F4FE2">
        <w:rPr>
          <w:rFonts w:eastAsia="SimSun" w:cs="Times New Roman"/>
          <w:noProof/>
        </w:rPr>
        <w:t xml:space="preserve">de Molière, L., Harris, A., Quantmeyer, V. &amp; Hahn, U. (2014). </w:t>
      </w:r>
      <w:r w:rsidRPr="004F4FE2">
        <w:rPr>
          <w:rFonts w:eastAsia="SimSun" w:cs="Times New Roman"/>
          <w:i/>
          <w:noProof/>
        </w:rPr>
        <w:t>On the Hunt for Wishful Thinking.</w:t>
      </w:r>
      <w:r w:rsidRPr="004F4FE2">
        <w:rPr>
          <w:rFonts w:eastAsia="SimSun" w:cs="Times New Roman"/>
          <w:noProof/>
        </w:rPr>
        <w:t xml:space="preserve"> Manuscript</w:t>
      </w:r>
      <w:r w:rsidR="00182ADC">
        <w:rPr>
          <w:rFonts w:eastAsia="SimSun" w:cs="Times New Roman"/>
          <w:noProof/>
        </w:rPr>
        <w:t xml:space="preserve"> under revision</w:t>
      </w:r>
      <w:r w:rsidRPr="004F4FE2">
        <w:rPr>
          <w:rFonts w:eastAsia="SimSun" w:cs="Times New Roman"/>
          <w:noProof/>
        </w:rPr>
        <w:t xml:space="preserve">. </w:t>
      </w:r>
    </w:p>
    <w:p w14:paraId="5AAA1971" w14:textId="4981AF71" w:rsidR="001C3395" w:rsidRPr="004F4FE2" w:rsidRDefault="001C3395" w:rsidP="001C3395">
      <w:pPr>
        <w:ind w:left="480" w:hanging="480"/>
        <w:rPr>
          <w:rFonts w:eastAsia="SimSun" w:cs="Times New Roman"/>
          <w:noProof/>
        </w:rPr>
      </w:pPr>
      <w:r w:rsidRPr="007913C1">
        <w:rPr>
          <w:rFonts w:eastAsia="SimSun" w:cs="Times New Roman"/>
          <w:bCs/>
          <w:noProof/>
        </w:rPr>
        <w:t xml:space="preserve">Morey, R. </w:t>
      </w:r>
      <w:r>
        <w:rPr>
          <w:rFonts w:eastAsia="SimSun" w:cs="Times New Roman"/>
          <w:bCs/>
          <w:noProof/>
        </w:rPr>
        <w:t xml:space="preserve">D. </w:t>
      </w:r>
      <w:r w:rsidRPr="007913C1">
        <w:rPr>
          <w:rFonts w:eastAsia="SimSun" w:cs="Times New Roman"/>
          <w:bCs/>
          <w:noProof/>
        </w:rPr>
        <w:t>(2015, April 10). All about that "bias, bias, bias" (it's no trouble). Retrieved August 7, 2015.</w:t>
      </w:r>
    </w:p>
    <w:p w14:paraId="70E8F1A1" w14:textId="2F64A653" w:rsidR="005015E2" w:rsidRPr="004F4FE2" w:rsidRDefault="005015E2" w:rsidP="005015E2">
      <w:pPr>
        <w:ind w:left="480" w:hanging="480"/>
        <w:rPr>
          <w:rFonts w:eastAsia="SimSun" w:cs="Times New Roman"/>
          <w:noProof/>
        </w:rPr>
      </w:pPr>
      <w:r w:rsidRPr="004F4FE2">
        <w:rPr>
          <w:rFonts w:eastAsia="SimSun" w:cs="Times New Roman"/>
          <w:noProof/>
        </w:rPr>
        <w:lastRenderedPageBreak/>
        <w:t xml:space="preserve">Morey, R. D., &amp; Rouder, J. N. (2011). Bayes factor approaches for testing interval null hypotheses. </w:t>
      </w:r>
      <w:r w:rsidRPr="004F4FE2">
        <w:rPr>
          <w:rFonts w:eastAsia="SimSun" w:cs="Times New Roman"/>
          <w:i/>
          <w:iCs/>
          <w:noProof/>
        </w:rPr>
        <w:t>Psychological methods</w:t>
      </w:r>
      <w:r w:rsidRPr="004F4FE2">
        <w:rPr>
          <w:rFonts w:eastAsia="SimSun" w:cs="Times New Roman"/>
          <w:noProof/>
        </w:rPr>
        <w:t xml:space="preserve">, </w:t>
      </w:r>
      <w:r w:rsidRPr="004F4FE2">
        <w:rPr>
          <w:rFonts w:eastAsia="SimSun" w:cs="Times New Roman"/>
          <w:i/>
          <w:iCs/>
          <w:noProof/>
        </w:rPr>
        <w:t>16</w:t>
      </w:r>
      <w:r w:rsidRPr="004F4FE2">
        <w:rPr>
          <w:rFonts w:eastAsia="SimSun" w:cs="Times New Roman"/>
          <w:noProof/>
        </w:rPr>
        <w:t>(4), 406</w:t>
      </w:r>
      <w:r w:rsidR="00CD3AD4">
        <w:rPr>
          <w:rFonts w:eastAsia="SimSun" w:cs="Times New Roman"/>
          <w:noProof/>
        </w:rPr>
        <w:t>-419</w:t>
      </w:r>
      <w:r w:rsidRPr="004F4FE2">
        <w:rPr>
          <w:rFonts w:eastAsia="SimSun" w:cs="Times New Roman"/>
          <w:noProof/>
        </w:rPr>
        <w:t xml:space="preserve">. </w:t>
      </w:r>
    </w:p>
    <w:p w14:paraId="338AB303" w14:textId="77777777" w:rsidR="005015E2" w:rsidRPr="004F4FE2" w:rsidRDefault="005015E2" w:rsidP="005015E2">
      <w:pPr>
        <w:ind w:left="480" w:hanging="480"/>
        <w:rPr>
          <w:rFonts w:eastAsia="SimSun" w:cs="Times New Roman"/>
          <w:noProof/>
        </w:rPr>
      </w:pPr>
      <w:r w:rsidRPr="004F4FE2">
        <w:rPr>
          <w:rFonts w:eastAsia="SimSun" w:cs="Times New Roman"/>
          <w:noProof/>
        </w:rPr>
        <w:t>Naqvi, N. H., &amp; Bechara, A. (2006). Skin conductance: A psychophysiological approach to the study of decision making. </w:t>
      </w:r>
      <w:r w:rsidRPr="004F4FE2">
        <w:rPr>
          <w:rFonts w:eastAsia="SimSun" w:cs="Times New Roman"/>
          <w:i/>
          <w:iCs/>
          <w:noProof/>
        </w:rPr>
        <w:t>Methods in mind</w:t>
      </w:r>
      <w:r w:rsidRPr="004F4FE2">
        <w:rPr>
          <w:rFonts w:eastAsia="SimSun" w:cs="Times New Roman"/>
          <w:noProof/>
        </w:rPr>
        <w:t>, 103-122.</w:t>
      </w:r>
    </w:p>
    <w:p w14:paraId="3CE580CD" w14:textId="78DF2FAB" w:rsidR="00823674" w:rsidRPr="00823674" w:rsidRDefault="00823674" w:rsidP="00823674">
      <w:pPr>
        <w:ind w:left="480" w:hanging="480"/>
        <w:rPr>
          <w:rFonts w:eastAsia="SimSun" w:cs="Times New Roman"/>
          <w:noProof/>
          <w:lang w:val="en-US"/>
        </w:rPr>
      </w:pPr>
      <w:r w:rsidRPr="00823674">
        <w:rPr>
          <w:rFonts w:eastAsia="SimSun" w:cs="Times New Roman"/>
          <w:noProof/>
          <w:lang w:val="en-US"/>
        </w:rPr>
        <w:t>Open Science Collaboration. (2012). An open, large-scale, collaborative effort to estimate the reproducibility of psychological science. </w:t>
      </w:r>
      <w:r w:rsidRPr="00823674">
        <w:rPr>
          <w:rFonts w:eastAsia="SimSun" w:cs="Times New Roman"/>
          <w:i/>
          <w:iCs/>
          <w:noProof/>
          <w:lang w:val="en-US"/>
        </w:rPr>
        <w:t>Perspectives on Psychological Science</w:t>
      </w:r>
      <w:r w:rsidRPr="00823674">
        <w:rPr>
          <w:rFonts w:eastAsia="SimSun" w:cs="Times New Roman"/>
          <w:noProof/>
          <w:lang w:val="en-US"/>
        </w:rPr>
        <w:t>, </w:t>
      </w:r>
      <w:r w:rsidRPr="00823674">
        <w:rPr>
          <w:rFonts w:eastAsia="SimSun" w:cs="Times New Roman"/>
          <w:i/>
          <w:iCs/>
          <w:noProof/>
          <w:lang w:val="en-US"/>
        </w:rPr>
        <w:t>7</w:t>
      </w:r>
      <w:r w:rsidRPr="00823674">
        <w:rPr>
          <w:rFonts w:eastAsia="SimSun" w:cs="Times New Roman"/>
          <w:noProof/>
          <w:lang w:val="en-US"/>
        </w:rPr>
        <w:t>(6), 657-660.</w:t>
      </w:r>
    </w:p>
    <w:p w14:paraId="518EB7D3" w14:textId="77777777" w:rsidR="005015E2" w:rsidRPr="004F4FE2" w:rsidRDefault="005015E2" w:rsidP="005015E2">
      <w:pPr>
        <w:ind w:left="480" w:hanging="480"/>
        <w:rPr>
          <w:rFonts w:eastAsia="SimSun" w:cs="Times New Roman"/>
          <w:noProof/>
        </w:rPr>
      </w:pPr>
      <w:r w:rsidRPr="004F4FE2">
        <w:rPr>
          <w:rFonts w:eastAsia="SimSun" w:cs="Times New Roman"/>
          <w:noProof/>
        </w:rPr>
        <w:t>Pashler, H., Coburn, N., &amp; Harris, C. R. (2012). Priming of social distance? Failure to replicate effects on social and food judgments. </w:t>
      </w:r>
      <w:r w:rsidRPr="004F4FE2">
        <w:rPr>
          <w:rFonts w:eastAsia="SimSun" w:cs="Times New Roman"/>
          <w:i/>
          <w:iCs/>
          <w:noProof/>
        </w:rPr>
        <w:t>PloS one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(8), e42510.</w:t>
      </w:r>
    </w:p>
    <w:p w14:paraId="6B2EFA62" w14:textId="77777777" w:rsidR="005015E2" w:rsidRPr="004F4FE2" w:rsidRDefault="005015E2" w:rsidP="005015E2">
      <w:pPr>
        <w:ind w:left="480" w:hanging="480"/>
        <w:rPr>
          <w:rFonts w:eastAsia="SimSun" w:cs="Times New Roman"/>
          <w:noProof/>
        </w:rPr>
      </w:pPr>
      <w:r w:rsidRPr="004F4FE2">
        <w:rPr>
          <w:rFonts w:eastAsia="SimSun" w:cs="Times New Roman"/>
          <w:noProof/>
        </w:rPr>
        <w:t>Pashler, H., &amp; Harris, C. R. (2012). Is the replicability crisis overblown? Three arguments examined. </w:t>
      </w:r>
      <w:r w:rsidRPr="004F4FE2">
        <w:rPr>
          <w:rFonts w:eastAsia="SimSun" w:cs="Times New Roman"/>
          <w:i/>
          <w:iCs/>
          <w:noProof/>
        </w:rPr>
        <w:t>Perspectives on Psychological Science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(6), 531-536.</w:t>
      </w:r>
    </w:p>
    <w:p w14:paraId="04486E8D" w14:textId="77777777" w:rsidR="005015E2" w:rsidRPr="004F4FE2" w:rsidRDefault="005015E2" w:rsidP="005015E2">
      <w:pPr>
        <w:ind w:left="480" w:hanging="480"/>
        <w:rPr>
          <w:rFonts w:eastAsia="SimSun" w:cs="Times New Roman"/>
          <w:noProof/>
        </w:rPr>
      </w:pPr>
      <w:r w:rsidRPr="004F4FE2">
        <w:rPr>
          <w:rFonts w:eastAsia="SimSun" w:cs="Times New Roman"/>
          <w:noProof/>
        </w:rPr>
        <w:t>Pashler, H., Rohrer, D., &amp; Harris, C. R. (2013). Can the goal of honesty be primed?. </w:t>
      </w:r>
      <w:r w:rsidRPr="004F4FE2">
        <w:rPr>
          <w:rFonts w:eastAsia="SimSun" w:cs="Times New Roman"/>
          <w:i/>
          <w:iCs/>
          <w:noProof/>
        </w:rPr>
        <w:t>Journal of Experimental Social Psychology</w:t>
      </w:r>
      <w:r w:rsidRPr="004F4FE2">
        <w:rPr>
          <w:rFonts w:eastAsia="SimSun" w:cs="Times New Roman"/>
          <w:noProof/>
        </w:rPr>
        <w:t>, </w:t>
      </w:r>
      <w:r w:rsidRPr="004F4FE2">
        <w:rPr>
          <w:rFonts w:eastAsia="SimSun" w:cs="Times New Roman"/>
          <w:i/>
          <w:iCs/>
          <w:noProof/>
        </w:rPr>
        <w:t>49</w:t>
      </w:r>
      <w:r w:rsidRPr="004F4FE2">
        <w:rPr>
          <w:rFonts w:eastAsia="SimSun" w:cs="Times New Roman"/>
          <w:noProof/>
        </w:rPr>
        <w:t>(6), 959-964.</w:t>
      </w:r>
    </w:p>
    <w:p w14:paraId="69C5CEE4" w14:textId="77777777" w:rsidR="005015E2" w:rsidRPr="004F4FE2" w:rsidRDefault="005015E2" w:rsidP="005015E2">
      <w:pPr>
        <w:ind w:left="480" w:hanging="480"/>
        <w:rPr>
          <w:rFonts w:eastAsia="SimSun" w:cs="Times New Roman"/>
          <w:noProof/>
        </w:rPr>
      </w:pPr>
      <w:r w:rsidRPr="004F4FE2">
        <w:rPr>
          <w:rFonts w:eastAsia="SimSun" w:cs="Times New Roman"/>
          <w:noProof/>
        </w:rPr>
        <w:t>Pashler, H., &amp; Wagenmakers, E. J. (2012). Editors’ Introduction to the Special Section on Replicability in Psychological Science A Crisis of Confidence?.</w:t>
      </w:r>
      <w:r w:rsidRPr="004F4FE2">
        <w:rPr>
          <w:rFonts w:eastAsia="SimSun" w:cs="Times New Roman"/>
          <w:i/>
          <w:iCs/>
          <w:noProof/>
        </w:rPr>
        <w:t>Perspectives on Psychological Science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(6), 528-530.</w:t>
      </w:r>
    </w:p>
    <w:p w14:paraId="649EFF74"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Pellegrini, R. J., &amp; Schauss, A. G. (1980). Muscle strength as a function of exposure to hue difference in visual stimuli: an experimental test of the kinesoid hypothesis. </w:t>
      </w:r>
      <w:r w:rsidRPr="004F4FE2">
        <w:rPr>
          <w:rFonts w:eastAsia="SimSun" w:cs="Times New Roman"/>
          <w:i/>
          <w:noProof/>
        </w:rPr>
        <w:t xml:space="preserve">Journal of Orthomolecular Psychietry, 9, </w:t>
      </w:r>
      <w:r w:rsidRPr="004F4FE2">
        <w:rPr>
          <w:rFonts w:eastAsia="SimSun" w:cs="Times New Roman"/>
          <w:noProof/>
        </w:rPr>
        <w:t>144-147.</w:t>
      </w:r>
    </w:p>
    <w:p w14:paraId="42BB044B"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Pellegrini, R. J., Schauss, A. G., &amp; Birk, T. (1980). Leg strength as a function of exposure to visual stimuli of different hues. </w:t>
      </w:r>
      <w:r w:rsidRPr="004F4FE2">
        <w:rPr>
          <w:rFonts w:eastAsia="SimSun" w:cs="Times New Roman"/>
          <w:i/>
          <w:noProof/>
        </w:rPr>
        <w:t>Bulletin of the Psychonomic Society, 17</w:t>
      </w:r>
      <w:r w:rsidRPr="004F4FE2">
        <w:rPr>
          <w:rFonts w:eastAsia="SimSun" w:cs="Times New Roman"/>
          <w:noProof/>
        </w:rPr>
        <w:t xml:space="preserve">, 27-28. </w:t>
      </w:r>
    </w:p>
    <w:p w14:paraId="1BA09474" w14:textId="77777777" w:rsidR="005015E2" w:rsidRDefault="005015E2" w:rsidP="005015E2">
      <w:pPr>
        <w:ind w:left="425" w:hangingChars="177" w:hanging="425"/>
        <w:rPr>
          <w:rFonts w:eastAsia="Times New Roman" w:cs="Times New Roman"/>
          <w:i/>
          <w:color w:val="000000" w:themeColor="text1"/>
          <w:lang w:eastAsia="en-GB"/>
        </w:rPr>
      </w:pPr>
      <w:r w:rsidRPr="004F4FE2">
        <w:rPr>
          <w:rFonts w:eastAsia="Times New Roman" w:cs="Times New Roman"/>
          <w:color w:val="000000" w:themeColor="text1"/>
          <w:lang w:eastAsia="en-GB"/>
        </w:rPr>
        <w:lastRenderedPageBreak/>
        <w:t xml:space="preserve">Pleskac, T. J., &amp; Hertwig, R. (in press). Ecologically rational choice and the structure of the environment. </w:t>
      </w:r>
      <w:r w:rsidRPr="004F4FE2">
        <w:rPr>
          <w:rFonts w:eastAsia="Times New Roman" w:cs="Times New Roman"/>
          <w:i/>
          <w:color w:val="000000" w:themeColor="text1"/>
          <w:lang w:eastAsia="en-GB"/>
        </w:rPr>
        <w:t xml:space="preserve">Journal of Experimental Psychology: General, 143, </w:t>
      </w:r>
      <w:r w:rsidRPr="004F4FE2">
        <w:rPr>
          <w:rFonts w:eastAsia="Times New Roman" w:cs="Times New Roman"/>
          <w:color w:val="000000" w:themeColor="text1"/>
          <w:lang w:eastAsia="en-GB"/>
        </w:rPr>
        <w:t>2000-2019</w:t>
      </w:r>
      <w:r w:rsidRPr="004F4FE2">
        <w:rPr>
          <w:rFonts w:eastAsia="Times New Roman" w:cs="Times New Roman"/>
          <w:i/>
          <w:color w:val="000000" w:themeColor="text1"/>
          <w:lang w:eastAsia="en-GB"/>
        </w:rPr>
        <w:t>.</w:t>
      </w:r>
    </w:p>
    <w:p w14:paraId="06F3C789" w14:textId="513A8173" w:rsidR="001A600B" w:rsidRDefault="001A600B" w:rsidP="005015E2">
      <w:pPr>
        <w:ind w:left="425" w:hangingChars="177" w:hanging="425"/>
        <w:rPr>
          <w:rFonts w:eastAsia="SimSun" w:cs="Times New Roman"/>
          <w:noProof/>
        </w:rPr>
      </w:pPr>
      <w:r w:rsidRPr="00000462">
        <w:rPr>
          <w:rFonts w:eastAsia="SimSun" w:cs="Times New Roman"/>
          <w:noProof/>
        </w:rPr>
        <w:t>Quantmeyer, V. (2014). Do losses loom more likely than gains? The role of imagination. Unpublished MSc thesis. University College London, London, United Kingdom.</w:t>
      </w:r>
    </w:p>
    <w:p w14:paraId="0E0E2941" w14:textId="2201634F" w:rsidR="00BD109A" w:rsidRPr="00BD109A" w:rsidRDefault="001A600B" w:rsidP="001A600B">
      <w:pPr>
        <w:ind w:left="425" w:hangingChars="177" w:hanging="425"/>
        <w:rPr>
          <w:rFonts w:eastAsia="SimSun" w:cs="Times New Roman"/>
          <w:noProof/>
        </w:rPr>
      </w:pPr>
      <w:r w:rsidRPr="00BD109A">
        <w:rPr>
          <w:rFonts w:eastAsia="SimSun" w:cs="Times New Roman"/>
          <w:noProof/>
        </w:rPr>
        <w:t>Rickard, N. S. (2004). Intense emotional responses to music: a test of the physiological arousal hypothesis. </w:t>
      </w:r>
      <w:r w:rsidRPr="00BD109A">
        <w:rPr>
          <w:rFonts w:eastAsia="SimSun" w:cs="Times New Roman"/>
          <w:i/>
          <w:iCs/>
          <w:noProof/>
        </w:rPr>
        <w:t>Psychology of Music</w:t>
      </w:r>
      <w:r w:rsidRPr="00BD109A">
        <w:rPr>
          <w:rFonts w:eastAsia="SimSun" w:cs="Times New Roman"/>
          <w:noProof/>
        </w:rPr>
        <w:t>, </w:t>
      </w:r>
      <w:r w:rsidRPr="00BD109A">
        <w:rPr>
          <w:rFonts w:eastAsia="SimSun" w:cs="Times New Roman"/>
          <w:i/>
          <w:iCs/>
          <w:noProof/>
        </w:rPr>
        <w:t>32</w:t>
      </w:r>
      <w:r w:rsidRPr="00BD109A">
        <w:rPr>
          <w:rFonts w:eastAsia="SimSun" w:cs="Times New Roman"/>
          <w:noProof/>
        </w:rPr>
        <w:t>(4), 371-388.</w:t>
      </w:r>
    </w:p>
    <w:p w14:paraId="7A6BEC7F" w14:textId="77777777" w:rsidR="005015E2" w:rsidRPr="004F4FE2" w:rsidRDefault="005015E2" w:rsidP="005015E2">
      <w:pPr>
        <w:ind w:left="480" w:hanging="480"/>
        <w:rPr>
          <w:rFonts w:eastAsia="SimSun" w:cs="Times New Roman"/>
          <w:noProof/>
        </w:rPr>
      </w:pPr>
      <w:r w:rsidRPr="004F4FE2">
        <w:rPr>
          <w:rFonts w:eastAsia="SimSun" w:cs="Times New Roman"/>
          <w:noProof/>
        </w:rPr>
        <w:t>Risen, J. L., &amp; Critcher, C. R. (2011). Visceral fit: While in a visceral state, associated states of the world seem more likely. Journal of personality and social psychology, 100(5), 777.</w:t>
      </w:r>
    </w:p>
    <w:p w14:paraId="195CB37C" w14:textId="77777777" w:rsidR="005015E2" w:rsidRPr="004F4FE2" w:rsidRDefault="005015E2" w:rsidP="005015E2">
      <w:pPr>
        <w:ind w:left="480" w:hanging="480"/>
        <w:rPr>
          <w:rFonts w:eastAsia="SimSun" w:cs="Times New Roman"/>
          <w:noProof/>
        </w:rPr>
      </w:pPr>
      <w:r w:rsidRPr="004F4FE2">
        <w:rPr>
          <w:rFonts w:eastAsia="SimSun" w:cs="Times New Roman"/>
          <w:noProof/>
        </w:rPr>
        <w:t>Risen, J. L., &amp; Gilovich, T. (2007). Another look at why people are reluctant to exchange lottery tickets. </w:t>
      </w:r>
      <w:r w:rsidRPr="004F4FE2">
        <w:rPr>
          <w:rFonts w:eastAsia="SimSun" w:cs="Times New Roman"/>
          <w:i/>
          <w:iCs/>
          <w:noProof/>
        </w:rPr>
        <w:t>Journal of Personality and Social Psychology</w:t>
      </w:r>
      <w:r w:rsidRPr="004F4FE2">
        <w:rPr>
          <w:rFonts w:eastAsia="SimSun" w:cs="Times New Roman"/>
          <w:noProof/>
        </w:rPr>
        <w:t>, </w:t>
      </w:r>
      <w:r w:rsidRPr="004F4FE2">
        <w:rPr>
          <w:rFonts w:eastAsia="SimSun" w:cs="Times New Roman"/>
          <w:i/>
          <w:iCs/>
          <w:noProof/>
        </w:rPr>
        <w:t>93</w:t>
      </w:r>
      <w:r w:rsidRPr="004F4FE2">
        <w:rPr>
          <w:rFonts w:eastAsia="SimSun" w:cs="Times New Roman"/>
          <w:noProof/>
        </w:rPr>
        <w:t>(1), 12.</w:t>
      </w:r>
    </w:p>
    <w:p w14:paraId="145E4C87" w14:textId="77777777" w:rsidR="005015E2" w:rsidRDefault="005015E2" w:rsidP="005015E2">
      <w:pPr>
        <w:ind w:left="480" w:hanging="480"/>
        <w:rPr>
          <w:rFonts w:eastAsia="SimSun" w:cs="Times New Roman"/>
          <w:noProof/>
        </w:rPr>
      </w:pPr>
      <w:r w:rsidRPr="004F4FE2">
        <w:rPr>
          <w:rFonts w:eastAsia="SimSun" w:cs="Times New Roman"/>
          <w:noProof/>
        </w:rPr>
        <w:t>Roediger, H. L. (2012). Psychology’s woes and a partial cure: The value of replication. </w:t>
      </w:r>
      <w:r w:rsidRPr="004F4FE2">
        <w:rPr>
          <w:rFonts w:eastAsia="SimSun" w:cs="Times New Roman"/>
          <w:i/>
          <w:iCs/>
          <w:noProof/>
        </w:rPr>
        <w:t>APS Observer</w:t>
      </w:r>
      <w:r w:rsidRPr="004F4FE2">
        <w:rPr>
          <w:rFonts w:eastAsia="SimSun" w:cs="Times New Roman"/>
          <w:noProof/>
        </w:rPr>
        <w:t>, </w:t>
      </w:r>
      <w:r w:rsidRPr="004F4FE2">
        <w:rPr>
          <w:rFonts w:eastAsia="SimSun" w:cs="Times New Roman"/>
          <w:i/>
          <w:iCs/>
          <w:noProof/>
        </w:rPr>
        <w:t>25</w:t>
      </w:r>
      <w:r w:rsidRPr="004F4FE2">
        <w:rPr>
          <w:rFonts w:eastAsia="SimSun" w:cs="Times New Roman"/>
          <w:noProof/>
        </w:rPr>
        <w:t>(2), 9.</w:t>
      </w:r>
    </w:p>
    <w:p w14:paraId="5F50C5B9" w14:textId="0E9732CA" w:rsidR="001C3395" w:rsidRPr="004F4FE2" w:rsidRDefault="001C3395" w:rsidP="005015E2">
      <w:pPr>
        <w:ind w:left="480" w:hanging="480"/>
        <w:rPr>
          <w:rFonts w:eastAsia="SimSun" w:cs="Times New Roman"/>
          <w:noProof/>
        </w:rPr>
      </w:pPr>
      <w:r w:rsidRPr="001C3395">
        <w:rPr>
          <w:rFonts w:eastAsia="SimSun" w:cs="Times New Roman"/>
          <w:noProof/>
        </w:rPr>
        <w:t>Rouder, J., &amp; Hilgard, J. (2015, April 9). Reply to Uri Simonsohn's Critique of Default Bayesian Tests. Retrieved August 7, 2015.</w:t>
      </w:r>
    </w:p>
    <w:p w14:paraId="00AA9E87" w14:textId="77777777" w:rsidR="005015E2" w:rsidRPr="004F4FE2" w:rsidRDefault="005015E2" w:rsidP="005015E2">
      <w:pPr>
        <w:pStyle w:val="StyleTimesNewRoman12ptLinespacingDouble"/>
        <w:rPr>
          <w:rFonts w:hAnsi="Times New Roman" w:cs="Times New Roman"/>
          <w:lang w:val="en-GB"/>
        </w:rPr>
      </w:pPr>
      <w:r w:rsidRPr="004F4FE2">
        <w:rPr>
          <w:rFonts w:hAnsi="Times New Roman" w:cs="Times New Roman"/>
          <w:lang w:val="en-GB"/>
        </w:rPr>
        <w:t xml:space="preserve">Rouder, J. N., Speckman, P. L., Sun, D., Morey, R. D., &amp; Iverson, G. (2009). </w:t>
      </w:r>
    </w:p>
    <w:p w14:paraId="2C905F76" w14:textId="77777777" w:rsidR="005015E2" w:rsidRPr="004F4FE2" w:rsidRDefault="005015E2" w:rsidP="005015E2">
      <w:pPr>
        <w:pStyle w:val="StyleTimesNewRoman12ptLinespacingDouble"/>
        <w:rPr>
          <w:rFonts w:hAnsi="Times New Roman" w:cs="Times New Roman"/>
          <w:lang w:val="en-GB"/>
        </w:rPr>
      </w:pPr>
      <w:r w:rsidRPr="004F4FE2">
        <w:rPr>
          <w:rFonts w:hAnsi="Times New Roman" w:cs="Times New Roman"/>
          <w:lang w:val="en-GB"/>
        </w:rPr>
        <w:tab/>
        <w:t xml:space="preserve">Bayesian t tests for accepting and rejecting the null hypothesis. </w:t>
      </w:r>
      <w:r w:rsidRPr="004F4FE2">
        <w:rPr>
          <w:rFonts w:hAnsi="Times New Roman" w:cs="Times New Roman"/>
          <w:i/>
          <w:iCs/>
          <w:lang w:val="en-GB"/>
        </w:rPr>
        <w:t xml:space="preserve">Psychonomic </w:t>
      </w:r>
      <w:r w:rsidRPr="004F4FE2">
        <w:rPr>
          <w:rFonts w:hAnsi="Times New Roman" w:cs="Times New Roman"/>
          <w:i/>
          <w:iCs/>
          <w:lang w:val="en-GB"/>
        </w:rPr>
        <w:tab/>
        <w:t>bulletin &amp; review</w:t>
      </w:r>
      <w:r w:rsidRPr="004F4FE2">
        <w:rPr>
          <w:rFonts w:hAnsi="Times New Roman" w:cs="Times New Roman"/>
          <w:lang w:val="en-GB"/>
        </w:rPr>
        <w:t xml:space="preserve">, </w:t>
      </w:r>
      <w:r w:rsidRPr="004F4FE2">
        <w:rPr>
          <w:rFonts w:hAnsi="Times New Roman" w:cs="Times New Roman"/>
          <w:i/>
          <w:iCs/>
          <w:lang w:val="en-GB"/>
        </w:rPr>
        <w:t>16</w:t>
      </w:r>
      <w:r w:rsidRPr="004F4FE2">
        <w:rPr>
          <w:rFonts w:hAnsi="Times New Roman" w:cs="Times New Roman"/>
          <w:lang w:val="en-GB"/>
        </w:rPr>
        <w:t xml:space="preserve">(2), 225- 237. </w:t>
      </w:r>
    </w:p>
    <w:p w14:paraId="39AAF11C" w14:textId="77777777" w:rsidR="005015E2" w:rsidRPr="004F4FE2" w:rsidRDefault="005015E2" w:rsidP="005015E2">
      <w:pPr>
        <w:rPr>
          <w:rFonts w:cs="Times New Roman"/>
        </w:rPr>
      </w:pPr>
      <w:r w:rsidRPr="004F4FE2">
        <w:rPr>
          <w:rFonts w:cs="Times New Roman"/>
        </w:rPr>
        <w:t xml:space="preserve">Savage, L. J. (1954). </w:t>
      </w:r>
      <w:r w:rsidRPr="004F4FE2">
        <w:rPr>
          <w:rFonts w:cs="Times New Roman"/>
          <w:i/>
        </w:rPr>
        <w:t xml:space="preserve">The Foundations of Statistics. </w:t>
      </w:r>
      <w:r w:rsidRPr="004F4FE2">
        <w:rPr>
          <w:rFonts w:cs="Times New Roman"/>
        </w:rPr>
        <w:t>New York: John Wiley &amp; Sons.</w:t>
      </w:r>
    </w:p>
    <w:p w14:paraId="6DF089D6" w14:textId="77777777" w:rsidR="005015E2" w:rsidRDefault="005015E2" w:rsidP="005015E2">
      <w:pPr>
        <w:ind w:left="480" w:hanging="480"/>
        <w:rPr>
          <w:rFonts w:eastAsia="SimSun" w:cs="Times New Roman"/>
          <w:noProof/>
        </w:rPr>
      </w:pPr>
      <w:r w:rsidRPr="004F4FE2">
        <w:rPr>
          <w:rFonts w:eastAsia="SimSun" w:cs="Times New Roman"/>
          <w:noProof/>
        </w:rPr>
        <w:t>Schachter, S., &amp; Singer, J. (1962). Cognitive, social, and physiological determinants of emotional state. </w:t>
      </w:r>
      <w:r w:rsidRPr="004F4FE2">
        <w:rPr>
          <w:rFonts w:eastAsia="SimSun" w:cs="Times New Roman"/>
          <w:i/>
          <w:iCs/>
          <w:noProof/>
        </w:rPr>
        <w:t>Psychological review</w:t>
      </w:r>
      <w:r w:rsidRPr="004F4FE2">
        <w:rPr>
          <w:rFonts w:eastAsia="SimSun" w:cs="Times New Roman"/>
          <w:noProof/>
        </w:rPr>
        <w:t>, </w:t>
      </w:r>
      <w:r w:rsidRPr="004F4FE2">
        <w:rPr>
          <w:rFonts w:eastAsia="SimSun" w:cs="Times New Roman"/>
          <w:i/>
          <w:iCs/>
          <w:noProof/>
        </w:rPr>
        <w:t>69</w:t>
      </w:r>
      <w:r w:rsidRPr="004F4FE2">
        <w:rPr>
          <w:rFonts w:eastAsia="SimSun" w:cs="Times New Roman"/>
          <w:noProof/>
        </w:rPr>
        <w:t>(5), 379.</w:t>
      </w:r>
    </w:p>
    <w:p w14:paraId="60EB6219" w14:textId="52428332" w:rsidR="005D5862" w:rsidRPr="004F4FE2" w:rsidRDefault="005D5862" w:rsidP="005D5862">
      <w:pPr>
        <w:ind w:left="480" w:hanging="480"/>
        <w:rPr>
          <w:rFonts w:eastAsia="SimSun" w:cs="Times New Roman"/>
          <w:noProof/>
        </w:rPr>
      </w:pPr>
      <w:r w:rsidRPr="005D5862">
        <w:rPr>
          <w:rFonts w:eastAsia="SimSun" w:cs="Times New Roman"/>
          <w:noProof/>
        </w:rPr>
        <w:lastRenderedPageBreak/>
        <w:t>Schandry, R. (1981). Heart beat perception and emotional experience.</w:t>
      </w:r>
      <w:r>
        <w:rPr>
          <w:rFonts w:eastAsia="SimSun" w:cs="Times New Roman"/>
          <w:noProof/>
        </w:rPr>
        <w:t xml:space="preserve"> </w:t>
      </w:r>
      <w:r w:rsidRPr="005D5862">
        <w:rPr>
          <w:rFonts w:eastAsia="SimSun" w:cs="Times New Roman"/>
          <w:i/>
          <w:iCs/>
          <w:noProof/>
        </w:rPr>
        <w:t>Psychophysiology</w:t>
      </w:r>
      <w:r w:rsidRPr="005D5862">
        <w:rPr>
          <w:rFonts w:eastAsia="SimSun" w:cs="Times New Roman"/>
          <w:noProof/>
        </w:rPr>
        <w:t xml:space="preserve">, </w:t>
      </w:r>
      <w:r w:rsidRPr="005D5862">
        <w:rPr>
          <w:rFonts w:eastAsia="SimSun" w:cs="Times New Roman"/>
          <w:i/>
          <w:iCs/>
          <w:noProof/>
        </w:rPr>
        <w:t>18</w:t>
      </w:r>
      <w:r w:rsidRPr="005D5862">
        <w:rPr>
          <w:rFonts w:eastAsia="SimSun" w:cs="Times New Roman"/>
          <w:noProof/>
        </w:rPr>
        <w:t>(4), 483–8.</w:t>
      </w:r>
    </w:p>
    <w:p w14:paraId="3FE4C3FD" w14:textId="77777777" w:rsidR="005015E2" w:rsidRPr="004F4FE2" w:rsidRDefault="005015E2" w:rsidP="005015E2">
      <w:pPr>
        <w:ind w:left="480" w:hanging="480"/>
        <w:rPr>
          <w:rFonts w:eastAsia="SimSun" w:cs="Times New Roman"/>
          <w:noProof/>
        </w:rPr>
      </w:pPr>
      <w:r w:rsidRPr="004F4FE2">
        <w:rPr>
          <w:rFonts w:eastAsia="SimSun" w:cs="Times New Roman"/>
          <w:noProof/>
        </w:rPr>
        <w:t>Schmidt, S. (2009). Shall we really do it again? The powerful concept of replication is neglected in the social sciences. </w:t>
      </w:r>
      <w:r w:rsidRPr="004F4FE2">
        <w:rPr>
          <w:rFonts w:eastAsia="SimSun" w:cs="Times New Roman"/>
          <w:i/>
          <w:iCs/>
          <w:noProof/>
        </w:rPr>
        <w:t>Review of General Psychology</w:t>
      </w:r>
      <w:r w:rsidRPr="004F4FE2">
        <w:rPr>
          <w:rFonts w:eastAsia="SimSun" w:cs="Times New Roman"/>
          <w:noProof/>
        </w:rPr>
        <w:t>,</w:t>
      </w:r>
      <w:r w:rsidRPr="004F4FE2">
        <w:rPr>
          <w:rFonts w:eastAsia="SimSun" w:cs="Times New Roman"/>
          <w:i/>
          <w:iCs/>
          <w:noProof/>
        </w:rPr>
        <w:t>13</w:t>
      </w:r>
      <w:r w:rsidRPr="004F4FE2">
        <w:rPr>
          <w:rFonts w:eastAsia="SimSun" w:cs="Times New Roman"/>
          <w:noProof/>
        </w:rPr>
        <w:t>(2), 90.</w:t>
      </w:r>
    </w:p>
    <w:p w14:paraId="463F9475"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Schnore, M.M. (1959). Individual patterns of physiological activity as a function of task differences and degree of arousal. </w:t>
      </w:r>
      <w:r w:rsidRPr="004F4FE2">
        <w:rPr>
          <w:rFonts w:eastAsia="SimSun" w:cs="Times New Roman"/>
          <w:i/>
          <w:noProof/>
        </w:rPr>
        <w:t xml:space="preserve">Journal of Experimental Psychology, 58, </w:t>
      </w:r>
      <w:r w:rsidRPr="004F4FE2">
        <w:rPr>
          <w:rFonts w:eastAsia="SimSun" w:cs="Times New Roman"/>
          <w:noProof/>
        </w:rPr>
        <w:t>117-128.</w:t>
      </w:r>
    </w:p>
    <w:p w14:paraId="102F144A" w14:textId="77777777" w:rsidR="005015E2" w:rsidRPr="004F4FE2" w:rsidRDefault="005015E2" w:rsidP="005015E2">
      <w:pPr>
        <w:ind w:left="480" w:hanging="480"/>
        <w:rPr>
          <w:rFonts w:cs="Times New Roman"/>
        </w:rPr>
      </w:pPr>
      <w:r w:rsidRPr="004F4FE2">
        <w:rPr>
          <w:rFonts w:cs="Times New Roman"/>
        </w:rPr>
        <w:t>Shanks, D. R., Newell, B. R., Lee, E. H., Balakrishnan, D., Ekelund, L., Cenac, Z., ... &amp; Moore, C. (2013). Priming intelligent behavior: An elusive phenomenon.</w:t>
      </w:r>
      <w:r w:rsidRPr="004F4FE2">
        <w:rPr>
          <w:rFonts w:cs="Times New Roman"/>
          <w:i/>
          <w:iCs/>
        </w:rPr>
        <w:t>PloS one</w:t>
      </w:r>
      <w:r w:rsidRPr="004F4FE2">
        <w:rPr>
          <w:rFonts w:cs="Times New Roman"/>
        </w:rPr>
        <w:t>, </w:t>
      </w:r>
      <w:r w:rsidRPr="004F4FE2">
        <w:rPr>
          <w:rFonts w:cs="Times New Roman"/>
          <w:i/>
          <w:iCs/>
        </w:rPr>
        <w:t>8</w:t>
      </w:r>
      <w:r w:rsidRPr="004F4FE2">
        <w:rPr>
          <w:rFonts w:cs="Times New Roman"/>
        </w:rPr>
        <w:t>(4), e56515.</w:t>
      </w:r>
    </w:p>
    <w:p w14:paraId="792A0ECE"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Simmons, J. P., &amp; Massey, C. (2012). Is optimism real?. </w:t>
      </w:r>
      <w:r w:rsidRPr="004F4FE2">
        <w:rPr>
          <w:rFonts w:eastAsia="SimSun" w:cs="Times New Roman"/>
          <w:i/>
          <w:iCs/>
          <w:noProof/>
        </w:rPr>
        <w:t>Journal of Experimental Psychology: General</w:t>
      </w:r>
      <w:r w:rsidRPr="004F4FE2">
        <w:rPr>
          <w:rFonts w:eastAsia="SimSun" w:cs="Times New Roman"/>
          <w:noProof/>
        </w:rPr>
        <w:t xml:space="preserve">, </w:t>
      </w:r>
      <w:r w:rsidRPr="004F4FE2">
        <w:rPr>
          <w:rFonts w:eastAsia="SimSun" w:cs="Times New Roman"/>
          <w:i/>
          <w:iCs/>
          <w:noProof/>
        </w:rPr>
        <w:t>141</w:t>
      </w:r>
      <w:r w:rsidRPr="004F4FE2">
        <w:rPr>
          <w:rFonts w:eastAsia="SimSun" w:cs="Times New Roman"/>
          <w:noProof/>
        </w:rPr>
        <w:t xml:space="preserve">(4), 630. </w:t>
      </w:r>
    </w:p>
    <w:p w14:paraId="5D86F051" w14:textId="77777777" w:rsidR="005015E2" w:rsidRDefault="005015E2" w:rsidP="005015E2">
      <w:pPr>
        <w:ind w:left="480" w:hanging="480"/>
        <w:rPr>
          <w:rFonts w:eastAsia="SimSun" w:cs="Times New Roman"/>
          <w:noProof/>
        </w:rPr>
      </w:pPr>
      <w:r w:rsidRPr="004F4FE2">
        <w:rPr>
          <w:rFonts w:eastAsia="SimSun" w:cs="Times New Roman"/>
          <w:noProof/>
        </w:rPr>
        <w:t>Simmons, J. P., Nelson, L. D., &amp; Simonsohn, U. (2011). False-positive psychology undisclosed flexibility in data collection and analysis allows presenting anything as significant. </w:t>
      </w:r>
      <w:r w:rsidRPr="004F4FE2">
        <w:rPr>
          <w:rFonts w:eastAsia="SimSun" w:cs="Times New Roman"/>
          <w:i/>
          <w:iCs/>
          <w:noProof/>
        </w:rPr>
        <w:t>Psychological science</w:t>
      </w:r>
      <w:r w:rsidRPr="004F4FE2">
        <w:rPr>
          <w:rFonts w:eastAsia="SimSun" w:cs="Times New Roman"/>
          <w:noProof/>
        </w:rPr>
        <w:t>, 0956797611417632.</w:t>
      </w:r>
    </w:p>
    <w:p w14:paraId="3135582D" w14:textId="0989C4E4" w:rsidR="00C9409F" w:rsidRPr="00C9409F" w:rsidRDefault="00C9409F" w:rsidP="00C9409F">
      <w:pPr>
        <w:ind w:left="480" w:hanging="480"/>
        <w:rPr>
          <w:rFonts w:eastAsia="SimSun" w:cs="Times New Roman"/>
          <w:bCs/>
          <w:noProof/>
        </w:rPr>
      </w:pPr>
      <w:r w:rsidRPr="007913C1">
        <w:rPr>
          <w:rFonts w:eastAsia="SimSun" w:cs="Times New Roman"/>
          <w:bCs/>
          <w:noProof/>
        </w:rPr>
        <w:t>Simonsohn, U. (2015, April 9). The default bayesian test is prejudiced against small effects. Retrieved August 7, 2015.</w:t>
      </w:r>
    </w:p>
    <w:p w14:paraId="1CBE3A74" w14:textId="2EC12059" w:rsidR="005015E2" w:rsidRPr="004F4FE2" w:rsidRDefault="005015E2" w:rsidP="005015E2">
      <w:pPr>
        <w:ind w:left="480" w:hanging="480"/>
        <w:rPr>
          <w:rFonts w:eastAsia="SimSun" w:cs="Times New Roman"/>
          <w:noProof/>
        </w:rPr>
      </w:pPr>
      <w:r w:rsidRPr="004F4FE2">
        <w:rPr>
          <w:rFonts w:eastAsia="SimSun" w:cs="Times New Roman"/>
          <w:noProof/>
        </w:rPr>
        <w:t xml:space="preserve">Slovic, P., Fischhoff, B., &amp; Lichtenstein, S. (1982). Facts versus fears. In D. Kahneman, P. Slovic, </w:t>
      </w:r>
      <w:r w:rsidRPr="004F4FE2">
        <w:rPr>
          <w:rFonts w:eastAsia="SimSun" w:cs="Times New Roman"/>
          <w:noProof/>
        </w:rPr>
        <w:tab/>
        <w:t xml:space="preserve">&amp; A. Tversky (Eds.), </w:t>
      </w:r>
      <w:r w:rsidRPr="004F4FE2">
        <w:rPr>
          <w:rFonts w:eastAsia="SimSun" w:cs="Times New Roman"/>
          <w:i/>
          <w:noProof/>
        </w:rPr>
        <w:t xml:space="preserve">Judgment Under Uncertainty: </w:t>
      </w:r>
      <w:r w:rsidRPr="004F4FE2">
        <w:rPr>
          <w:rFonts w:eastAsia="SimSun" w:cs="Times New Roman"/>
          <w:i/>
          <w:noProof/>
        </w:rPr>
        <w:tab/>
        <w:t xml:space="preserve">Heuristics and Biases (pp. 463-489). </w:t>
      </w:r>
      <w:r w:rsidRPr="004F4FE2">
        <w:rPr>
          <w:rFonts w:eastAsia="SimSun" w:cs="Times New Roman"/>
          <w:noProof/>
        </w:rPr>
        <w:t>Cambridge, UK: Cambridge University Press.</w:t>
      </w:r>
    </w:p>
    <w:p w14:paraId="48D5449D"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Strick, H.K. (2007). George-Louis Leclerc Buffon (1707-1788). Retrieved 29.09.2014 from http://www.mathematics-in-europe.eu/de/startseite/76-enjoy-maths/strick/654-georges-louis-leclerc-buffon-1707-1788-by-heinz-klaus-strick-germany. </w:t>
      </w:r>
    </w:p>
    <w:p w14:paraId="38B61806" w14:textId="77777777" w:rsidR="005015E2" w:rsidRPr="004F4FE2" w:rsidRDefault="005015E2" w:rsidP="005015E2">
      <w:pPr>
        <w:ind w:left="480" w:hanging="480"/>
        <w:rPr>
          <w:rFonts w:eastAsia="SimSun" w:cs="Times New Roman"/>
          <w:noProof/>
        </w:rPr>
      </w:pPr>
      <w:r w:rsidRPr="004F4FE2">
        <w:rPr>
          <w:rFonts w:eastAsia="SimSun" w:cs="Times New Roman"/>
          <w:noProof/>
        </w:rPr>
        <w:lastRenderedPageBreak/>
        <w:t>Stroebe, W., Postmes, T., &amp; Spears, R. (2012). Scientific misconduct and the myth of self-correction in science. </w:t>
      </w:r>
      <w:r w:rsidRPr="004F4FE2">
        <w:rPr>
          <w:rFonts w:eastAsia="SimSun" w:cs="Times New Roman"/>
          <w:i/>
          <w:iCs/>
          <w:noProof/>
        </w:rPr>
        <w:t>Perspectives on Psychological Science</w:t>
      </w:r>
      <w:r w:rsidRPr="004F4FE2">
        <w:rPr>
          <w:rFonts w:eastAsia="SimSun" w:cs="Times New Roman"/>
          <w:noProof/>
        </w:rPr>
        <w:t>, </w:t>
      </w:r>
      <w:r w:rsidRPr="004F4FE2">
        <w:rPr>
          <w:rFonts w:eastAsia="SimSun" w:cs="Times New Roman"/>
          <w:i/>
          <w:iCs/>
          <w:noProof/>
        </w:rPr>
        <w:t>7</w:t>
      </w:r>
      <w:r w:rsidRPr="004F4FE2">
        <w:rPr>
          <w:rFonts w:eastAsia="SimSun" w:cs="Times New Roman"/>
          <w:noProof/>
        </w:rPr>
        <w:t>(6), 670-688.</w:t>
      </w:r>
    </w:p>
    <w:p w14:paraId="3CC4619E" w14:textId="77777777" w:rsidR="005015E2" w:rsidRPr="004F4FE2" w:rsidRDefault="005015E2" w:rsidP="005015E2">
      <w:pPr>
        <w:ind w:left="480" w:hanging="480"/>
        <w:rPr>
          <w:rFonts w:eastAsia="SimSun" w:cs="Times New Roman"/>
          <w:noProof/>
        </w:rPr>
      </w:pPr>
      <w:r w:rsidRPr="004F4FE2">
        <w:rPr>
          <w:rFonts w:eastAsia="SimSun" w:cs="Times New Roman"/>
          <w:noProof/>
        </w:rPr>
        <w:t>Sundar, S. S., &amp; Kalyanaraman, S. (2004). Arousal, memory, and impression-formation effects of animation speed in web advertising. </w:t>
      </w:r>
      <w:r w:rsidRPr="004F4FE2">
        <w:rPr>
          <w:rFonts w:eastAsia="SimSun" w:cs="Times New Roman"/>
          <w:i/>
          <w:iCs/>
          <w:noProof/>
        </w:rPr>
        <w:t>Journal of Advertising</w:t>
      </w:r>
      <w:r w:rsidRPr="004F4FE2">
        <w:rPr>
          <w:rFonts w:eastAsia="SimSun" w:cs="Times New Roman"/>
          <w:noProof/>
        </w:rPr>
        <w:t>,</w:t>
      </w:r>
      <w:r w:rsidRPr="004F4FE2">
        <w:rPr>
          <w:rFonts w:eastAsia="SimSun" w:cs="Times New Roman"/>
          <w:i/>
          <w:iCs/>
          <w:noProof/>
        </w:rPr>
        <w:t>33</w:t>
      </w:r>
      <w:r w:rsidRPr="004F4FE2">
        <w:rPr>
          <w:rFonts w:eastAsia="SimSun" w:cs="Times New Roman"/>
          <w:noProof/>
        </w:rPr>
        <w:t>(1), 7-17.</w:t>
      </w:r>
    </w:p>
    <w:p w14:paraId="54E1B028" w14:textId="77777777" w:rsidR="005015E2" w:rsidRPr="004F4FE2" w:rsidRDefault="005015E2" w:rsidP="005015E2">
      <w:pPr>
        <w:ind w:left="480" w:hanging="480"/>
        <w:rPr>
          <w:rFonts w:eastAsia="SimSun" w:cs="Times New Roman"/>
          <w:noProof/>
        </w:rPr>
      </w:pPr>
      <w:r w:rsidRPr="004F4FE2">
        <w:rPr>
          <w:rFonts w:eastAsia="SimSun" w:cs="Times New Roman"/>
          <w:noProof/>
        </w:rPr>
        <w:t>Tukey, J. W. (1969). Analyzing data: Sanctification or detective work?.</w:t>
      </w:r>
      <w:r w:rsidRPr="004F4FE2">
        <w:rPr>
          <w:rFonts w:eastAsia="SimSun" w:cs="Times New Roman"/>
          <w:i/>
          <w:iCs/>
          <w:noProof/>
        </w:rPr>
        <w:t>American Psychologist</w:t>
      </w:r>
      <w:r w:rsidRPr="004F4FE2">
        <w:rPr>
          <w:rFonts w:eastAsia="SimSun" w:cs="Times New Roman"/>
          <w:noProof/>
        </w:rPr>
        <w:t>, </w:t>
      </w:r>
      <w:r w:rsidRPr="004F4FE2">
        <w:rPr>
          <w:rFonts w:eastAsia="SimSun" w:cs="Times New Roman"/>
          <w:i/>
          <w:iCs/>
          <w:noProof/>
        </w:rPr>
        <w:t>24</w:t>
      </w:r>
      <w:r w:rsidRPr="004F4FE2">
        <w:rPr>
          <w:rFonts w:eastAsia="SimSun" w:cs="Times New Roman"/>
          <w:noProof/>
        </w:rPr>
        <w:t>(2), 83.</w:t>
      </w:r>
    </w:p>
    <w:p w14:paraId="712FCC7D" w14:textId="77777777" w:rsidR="005015E2" w:rsidRPr="004F4FE2" w:rsidRDefault="005015E2" w:rsidP="005015E2">
      <w:pPr>
        <w:ind w:left="480" w:hanging="480"/>
        <w:rPr>
          <w:rFonts w:eastAsia="SimSun" w:cs="Times New Roman"/>
          <w:noProof/>
        </w:rPr>
      </w:pPr>
      <w:r w:rsidRPr="004F4FE2">
        <w:rPr>
          <w:rFonts w:eastAsia="SimSun" w:cs="Times New Roman"/>
          <w:noProof/>
        </w:rPr>
        <w:t>Trope, Y., &amp; Liberman, N. (2000). Temporal construal and time-dependent changes in preference. </w:t>
      </w:r>
      <w:r w:rsidRPr="004F4FE2">
        <w:rPr>
          <w:rFonts w:eastAsia="SimSun" w:cs="Times New Roman"/>
          <w:i/>
          <w:iCs/>
          <w:noProof/>
        </w:rPr>
        <w:t>Journal of personality and social psychology</w:t>
      </w:r>
      <w:r w:rsidRPr="004F4FE2">
        <w:rPr>
          <w:rFonts w:eastAsia="SimSun" w:cs="Times New Roman"/>
          <w:noProof/>
        </w:rPr>
        <w:t>, </w:t>
      </w:r>
      <w:r w:rsidRPr="004F4FE2">
        <w:rPr>
          <w:rFonts w:eastAsia="SimSun" w:cs="Times New Roman"/>
          <w:i/>
          <w:iCs/>
          <w:noProof/>
        </w:rPr>
        <w:t>79</w:t>
      </w:r>
      <w:r w:rsidRPr="004F4FE2">
        <w:rPr>
          <w:rFonts w:eastAsia="SimSun" w:cs="Times New Roman"/>
          <w:noProof/>
        </w:rPr>
        <w:t>(6), 876.</w:t>
      </w:r>
    </w:p>
    <w:p w14:paraId="51C4CF12" w14:textId="77777777" w:rsidR="005015E2" w:rsidRPr="004F4FE2" w:rsidRDefault="005015E2" w:rsidP="005015E2">
      <w:pPr>
        <w:ind w:left="480" w:hanging="480"/>
        <w:rPr>
          <w:rFonts w:eastAsia="SimSun" w:cs="Times New Roman"/>
          <w:noProof/>
        </w:rPr>
      </w:pPr>
      <w:r w:rsidRPr="004F4FE2">
        <w:rPr>
          <w:rFonts w:eastAsia="SimSun" w:cs="Times New Roman"/>
          <w:noProof/>
        </w:rPr>
        <w:t>Trope, Y., &amp; Liberman, N. (2003). Temporal construal. </w:t>
      </w:r>
      <w:r w:rsidRPr="004F4FE2">
        <w:rPr>
          <w:rFonts w:eastAsia="SimSun" w:cs="Times New Roman"/>
          <w:i/>
          <w:iCs/>
          <w:noProof/>
        </w:rPr>
        <w:t>Psychological review</w:t>
      </w:r>
      <w:r w:rsidRPr="004F4FE2">
        <w:rPr>
          <w:rFonts w:eastAsia="SimSun" w:cs="Times New Roman"/>
          <w:noProof/>
        </w:rPr>
        <w:t>,</w:t>
      </w:r>
      <w:r w:rsidRPr="004F4FE2">
        <w:rPr>
          <w:rFonts w:eastAsia="SimSun" w:cs="Times New Roman"/>
          <w:i/>
          <w:iCs/>
          <w:noProof/>
        </w:rPr>
        <w:t>110</w:t>
      </w:r>
      <w:r w:rsidRPr="004F4FE2">
        <w:rPr>
          <w:rFonts w:eastAsia="SimSun" w:cs="Times New Roman"/>
          <w:noProof/>
        </w:rPr>
        <w:t>(3), 403.</w:t>
      </w:r>
    </w:p>
    <w:p w14:paraId="0648C287" w14:textId="77777777" w:rsidR="005015E2" w:rsidRDefault="005015E2" w:rsidP="005015E2">
      <w:pPr>
        <w:ind w:left="480" w:hanging="480"/>
        <w:rPr>
          <w:rFonts w:eastAsia="SimSun" w:cs="Times New Roman"/>
          <w:noProof/>
        </w:rPr>
      </w:pPr>
      <w:r w:rsidRPr="004F4FE2">
        <w:rPr>
          <w:rFonts w:eastAsia="SimSun" w:cs="Times New Roman"/>
          <w:noProof/>
        </w:rPr>
        <w:t xml:space="preserve">Vosgerau, J. (2010). How prevalent is wishful thinking? Misattribution of arousal causes optimism and pessimism in subjective probabilities. </w:t>
      </w:r>
      <w:r w:rsidRPr="004F4FE2">
        <w:rPr>
          <w:rFonts w:eastAsia="SimSun" w:cs="Times New Roman"/>
          <w:i/>
          <w:iCs/>
          <w:noProof/>
        </w:rPr>
        <w:t>Journal of Experimental Psychology. General</w:t>
      </w:r>
      <w:r w:rsidRPr="004F4FE2">
        <w:rPr>
          <w:rFonts w:eastAsia="SimSun" w:cs="Times New Roman"/>
          <w:noProof/>
        </w:rPr>
        <w:t xml:space="preserve">, </w:t>
      </w:r>
      <w:r w:rsidRPr="004F4FE2">
        <w:rPr>
          <w:rFonts w:eastAsia="SimSun" w:cs="Times New Roman"/>
          <w:i/>
          <w:iCs/>
          <w:noProof/>
        </w:rPr>
        <w:t>139</w:t>
      </w:r>
      <w:r w:rsidRPr="004F4FE2">
        <w:rPr>
          <w:rFonts w:eastAsia="SimSun" w:cs="Times New Roman"/>
          <w:noProof/>
        </w:rPr>
        <w:t xml:space="preserve">(1), 32–48. </w:t>
      </w:r>
    </w:p>
    <w:p w14:paraId="0C880B63" w14:textId="16052F78" w:rsidR="00BD42EB" w:rsidRPr="004F4FE2" w:rsidRDefault="00BD42EB" w:rsidP="0033455F">
      <w:pPr>
        <w:ind w:left="480" w:hanging="480"/>
        <w:rPr>
          <w:rFonts w:eastAsia="SimSun" w:cs="Times New Roman"/>
          <w:noProof/>
        </w:rPr>
      </w:pPr>
      <w:r w:rsidRPr="00BD42EB">
        <w:rPr>
          <w:rFonts w:eastAsia="SimSun" w:cs="Times New Roman"/>
          <w:noProof/>
        </w:rPr>
        <w:t>Vosgerau, J., Wertenbroch, K., &amp; Carmon, Z. (2006). Indeterminacy and live television. </w:t>
      </w:r>
      <w:r w:rsidRPr="00BD42EB">
        <w:rPr>
          <w:rFonts w:eastAsia="SimSun" w:cs="Times New Roman"/>
          <w:i/>
          <w:iCs/>
          <w:noProof/>
        </w:rPr>
        <w:t>Journal of Consumer Research</w:t>
      </w:r>
      <w:r w:rsidRPr="00BD42EB">
        <w:rPr>
          <w:rFonts w:eastAsia="SimSun" w:cs="Times New Roman"/>
          <w:noProof/>
        </w:rPr>
        <w:t>, </w:t>
      </w:r>
      <w:r w:rsidRPr="00BD42EB">
        <w:rPr>
          <w:rFonts w:eastAsia="SimSun" w:cs="Times New Roman"/>
          <w:i/>
          <w:iCs/>
          <w:noProof/>
        </w:rPr>
        <w:t>32</w:t>
      </w:r>
      <w:r w:rsidRPr="00BD42EB">
        <w:rPr>
          <w:rFonts w:eastAsia="SimSun" w:cs="Times New Roman"/>
          <w:noProof/>
        </w:rPr>
        <w:t>(4), 487-495.</w:t>
      </w:r>
    </w:p>
    <w:p w14:paraId="305B787B" w14:textId="77777777" w:rsidR="005015E2" w:rsidRPr="004F4FE2" w:rsidRDefault="005015E2" w:rsidP="005015E2">
      <w:pPr>
        <w:ind w:left="480" w:hanging="480"/>
        <w:rPr>
          <w:rFonts w:eastAsia="SimSun" w:cs="Times New Roman"/>
          <w:noProof/>
        </w:rPr>
      </w:pPr>
      <w:r w:rsidRPr="004F4FE2">
        <w:rPr>
          <w:rFonts w:eastAsia="SimSun" w:cs="Times New Roman"/>
          <w:noProof/>
        </w:rPr>
        <w:t>Wagenmakers, E. J., Wetzels, R., Borsboom, D., &amp; Van Der Maas, H. L. (2011). Why psychologists must change the way they analyze their data: the case of psi: comment on Bem (2011).</w:t>
      </w:r>
    </w:p>
    <w:p w14:paraId="4029CC71" w14:textId="77777777" w:rsidR="005015E2" w:rsidRPr="004F4FE2" w:rsidRDefault="005015E2" w:rsidP="005015E2">
      <w:pPr>
        <w:ind w:left="480" w:hanging="480"/>
        <w:rPr>
          <w:rFonts w:eastAsia="SimSun" w:cs="Times New Roman"/>
          <w:noProof/>
        </w:rPr>
      </w:pPr>
      <w:r w:rsidRPr="004F4FE2">
        <w:rPr>
          <w:rFonts w:eastAsia="SimSun" w:cs="Times New Roman"/>
          <w:noProof/>
        </w:rPr>
        <w:t>Wakslak, C. J. (2012). The where and when of likely and unlikely events.</w:t>
      </w:r>
      <w:r w:rsidRPr="004F4FE2">
        <w:rPr>
          <w:rFonts w:eastAsia="SimSun" w:cs="Times New Roman"/>
          <w:i/>
          <w:iCs/>
          <w:noProof/>
        </w:rPr>
        <w:t>Organizational Behavior and Human Decision Processes</w:t>
      </w:r>
      <w:r w:rsidRPr="004F4FE2">
        <w:rPr>
          <w:rFonts w:eastAsia="SimSun" w:cs="Times New Roman"/>
          <w:noProof/>
        </w:rPr>
        <w:t>, </w:t>
      </w:r>
      <w:r w:rsidRPr="004F4FE2">
        <w:rPr>
          <w:rFonts w:eastAsia="SimSun" w:cs="Times New Roman"/>
          <w:i/>
          <w:iCs/>
          <w:noProof/>
        </w:rPr>
        <w:t>117</w:t>
      </w:r>
      <w:r w:rsidRPr="004F4FE2">
        <w:rPr>
          <w:rFonts w:eastAsia="SimSun" w:cs="Times New Roman"/>
          <w:noProof/>
        </w:rPr>
        <w:t>(1), 150-157.</w:t>
      </w:r>
    </w:p>
    <w:p w14:paraId="1E94E903" w14:textId="77777777" w:rsidR="005015E2" w:rsidRPr="004F4FE2" w:rsidRDefault="005015E2" w:rsidP="005015E2">
      <w:pPr>
        <w:ind w:left="480" w:hanging="480"/>
        <w:rPr>
          <w:rFonts w:eastAsia="SimSun" w:cs="Times New Roman"/>
          <w:noProof/>
        </w:rPr>
      </w:pPr>
      <w:r w:rsidRPr="004F4FE2">
        <w:rPr>
          <w:rFonts w:eastAsia="SimSun" w:cs="Times New Roman"/>
          <w:noProof/>
        </w:rPr>
        <w:lastRenderedPageBreak/>
        <w:t xml:space="preserve">Wakslak, C. J., Trope, Y., Liberman, N., &amp; Alony, R. (2006). Seeing the forest when entry is unlikely: probability and the mental representation of events. </w:t>
      </w:r>
      <w:r w:rsidRPr="004F4FE2">
        <w:rPr>
          <w:rFonts w:eastAsia="SimSun" w:cs="Times New Roman"/>
          <w:i/>
          <w:iCs/>
          <w:noProof/>
        </w:rPr>
        <w:t>Journal of Experimental Psychology. General</w:t>
      </w:r>
      <w:r w:rsidRPr="004F4FE2">
        <w:rPr>
          <w:rFonts w:eastAsia="SimSun" w:cs="Times New Roman"/>
          <w:noProof/>
        </w:rPr>
        <w:t xml:space="preserve">, </w:t>
      </w:r>
      <w:r w:rsidRPr="004F4FE2">
        <w:rPr>
          <w:rFonts w:eastAsia="SimSun" w:cs="Times New Roman"/>
          <w:i/>
          <w:iCs/>
          <w:noProof/>
        </w:rPr>
        <w:t>135</w:t>
      </w:r>
      <w:r w:rsidRPr="004F4FE2">
        <w:rPr>
          <w:rFonts w:eastAsia="SimSun" w:cs="Times New Roman"/>
          <w:noProof/>
        </w:rPr>
        <w:t>(4), 641–53.</w:t>
      </w:r>
    </w:p>
    <w:p w14:paraId="51BBE963" w14:textId="77777777" w:rsidR="005015E2" w:rsidRDefault="005015E2" w:rsidP="005015E2">
      <w:pPr>
        <w:ind w:left="480" w:hanging="480"/>
        <w:rPr>
          <w:rFonts w:eastAsia="SimSun" w:cs="Times New Roman"/>
          <w:noProof/>
        </w:rPr>
      </w:pPr>
      <w:r w:rsidRPr="004F4FE2">
        <w:rPr>
          <w:rFonts w:eastAsia="SimSun" w:cs="Times New Roman"/>
          <w:noProof/>
        </w:rPr>
        <w:t>Wakslak, C., &amp; Trope, Y. (2009). The effect of construal level on subjective probability estimates. </w:t>
      </w:r>
      <w:r w:rsidRPr="004F4FE2">
        <w:rPr>
          <w:rFonts w:eastAsia="SimSun" w:cs="Times New Roman"/>
          <w:i/>
          <w:iCs/>
          <w:noProof/>
        </w:rPr>
        <w:t>Psychological Science</w:t>
      </w:r>
      <w:r w:rsidRPr="004F4FE2">
        <w:rPr>
          <w:rFonts w:eastAsia="SimSun" w:cs="Times New Roman"/>
          <w:noProof/>
        </w:rPr>
        <w:t>, </w:t>
      </w:r>
      <w:r w:rsidRPr="004F4FE2">
        <w:rPr>
          <w:rFonts w:eastAsia="SimSun" w:cs="Times New Roman"/>
          <w:i/>
          <w:iCs/>
          <w:noProof/>
        </w:rPr>
        <w:t>20</w:t>
      </w:r>
      <w:r w:rsidRPr="004F4FE2">
        <w:rPr>
          <w:rFonts w:eastAsia="SimSun" w:cs="Times New Roman"/>
          <w:noProof/>
        </w:rPr>
        <w:t>(1), 52-58.</w:t>
      </w:r>
    </w:p>
    <w:p w14:paraId="0525C7A2" w14:textId="1A4EBBDD" w:rsidR="00FF1517" w:rsidRPr="00FF1517" w:rsidRDefault="00FF1517" w:rsidP="005015E2">
      <w:pPr>
        <w:ind w:left="480" w:hanging="480"/>
        <w:rPr>
          <w:rFonts w:eastAsia="SimSun" w:cs="Times New Roman"/>
          <w:noProof/>
        </w:rPr>
      </w:pPr>
      <w:r>
        <w:rPr>
          <w:rFonts w:eastAsia="SimSun" w:cs="Times New Roman"/>
          <w:noProof/>
        </w:rPr>
        <w:t xml:space="preserve">Watson, D., Clark, L. A., &amp; Tellegen, A. (1988). Development and validation of brief measures of positive and negative affect: The PANAS scales. </w:t>
      </w:r>
      <w:r>
        <w:rPr>
          <w:rFonts w:eastAsia="SimSun" w:cs="Times New Roman"/>
          <w:i/>
          <w:noProof/>
        </w:rPr>
        <w:t>Journal of Personality and Social Psychology, 54</w:t>
      </w:r>
      <w:r>
        <w:rPr>
          <w:rFonts w:eastAsia="SimSun" w:cs="Times New Roman"/>
          <w:noProof/>
        </w:rPr>
        <w:t>(6), 1063-1070.</w:t>
      </w:r>
    </w:p>
    <w:p w14:paraId="30F557E1" w14:textId="77777777" w:rsidR="005015E2" w:rsidRPr="004F4FE2" w:rsidRDefault="005015E2" w:rsidP="005015E2">
      <w:pPr>
        <w:ind w:left="480" w:hanging="480"/>
        <w:rPr>
          <w:rFonts w:eastAsia="SimSun" w:cs="Times New Roman"/>
          <w:noProof/>
        </w:rPr>
      </w:pPr>
      <w:r w:rsidRPr="004F4FE2">
        <w:rPr>
          <w:rFonts w:eastAsia="SimSun" w:cs="Times New Roman"/>
          <w:noProof/>
        </w:rPr>
        <w:t xml:space="preserve">Weber, E. U. (1994). From subjective probabilities to decision weights: The effect of asymmetric loss functions on the evaluation of uncertain outcomes and events. </w:t>
      </w:r>
      <w:r w:rsidRPr="004F4FE2">
        <w:rPr>
          <w:rFonts w:eastAsia="SimSun" w:cs="Times New Roman"/>
          <w:i/>
          <w:iCs/>
          <w:noProof/>
        </w:rPr>
        <w:t>Psychological Bulletin</w:t>
      </w:r>
      <w:r w:rsidRPr="004F4FE2">
        <w:rPr>
          <w:rFonts w:eastAsia="SimSun" w:cs="Times New Roman"/>
          <w:noProof/>
        </w:rPr>
        <w:t xml:space="preserve">, </w:t>
      </w:r>
      <w:r w:rsidRPr="004F4FE2">
        <w:rPr>
          <w:rFonts w:eastAsia="SimSun" w:cs="Times New Roman"/>
          <w:i/>
          <w:iCs/>
          <w:noProof/>
        </w:rPr>
        <w:t>115</w:t>
      </w:r>
      <w:r w:rsidRPr="004F4FE2">
        <w:rPr>
          <w:rFonts w:eastAsia="SimSun" w:cs="Times New Roman"/>
          <w:noProof/>
        </w:rPr>
        <w:t xml:space="preserve">(2), 228–242. </w:t>
      </w:r>
    </w:p>
    <w:p w14:paraId="4F390F34" w14:textId="77777777" w:rsidR="005015E2" w:rsidRPr="004F4FE2" w:rsidRDefault="005015E2" w:rsidP="005015E2">
      <w:pPr>
        <w:ind w:left="480" w:hanging="480"/>
        <w:rPr>
          <w:rFonts w:eastAsia="SimSun" w:cs="Times New Roman"/>
          <w:noProof/>
        </w:rPr>
      </w:pPr>
      <w:r w:rsidRPr="004F4FE2">
        <w:rPr>
          <w:rFonts w:eastAsia="SimSun" w:cs="Times New Roman"/>
          <w:noProof/>
        </w:rPr>
        <w:t>Weber, E. U., &amp; Hilton, D. J. (1990). Contextual effects in the interpretations of probability words: Perceived base rate and severity of events. </w:t>
      </w:r>
      <w:r w:rsidRPr="004F4FE2">
        <w:rPr>
          <w:rFonts w:eastAsia="SimSun" w:cs="Times New Roman"/>
          <w:i/>
          <w:iCs/>
          <w:noProof/>
        </w:rPr>
        <w:t>Journal of Experimental Psychology: Human Perception and Performance</w:t>
      </w:r>
      <w:r w:rsidRPr="004F4FE2">
        <w:rPr>
          <w:rFonts w:eastAsia="SimSun" w:cs="Times New Roman"/>
          <w:noProof/>
        </w:rPr>
        <w:t>, </w:t>
      </w:r>
      <w:r w:rsidRPr="004F4FE2">
        <w:rPr>
          <w:rFonts w:eastAsia="SimSun" w:cs="Times New Roman"/>
          <w:i/>
          <w:iCs/>
          <w:noProof/>
        </w:rPr>
        <w:t>16</w:t>
      </w:r>
      <w:r w:rsidRPr="004F4FE2">
        <w:rPr>
          <w:rFonts w:eastAsia="SimSun" w:cs="Times New Roman"/>
          <w:noProof/>
        </w:rPr>
        <w:t>(4), 781.</w:t>
      </w:r>
    </w:p>
    <w:p w14:paraId="5B092E22" w14:textId="77777777" w:rsidR="005015E2" w:rsidRPr="004F4FE2" w:rsidRDefault="005015E2" w:rsidP="005015E2">
      <w:pPr>
        <w:rPr>
          <w:rFonts w:cs="Times New Roman"/>
        </w:rPr>
      </w:pPr>
      <w:r w:rsidRPr="004F4FE2">
        <w:rPr>
          <w:rFonts w:cs="Times New Roman"/>
        </w:rPr>
        <w:t xml:space="preserve">Zillmann, D. (1971). Excitation transfer in communication mediated aggressive </w:t>
      </w:r>
    </w:p>
    <w:p w14:paraId="77897E4E" w14:textId="461B46F9" w:rsidR="0055210A" w:rsidRDefault="005015E2" w:rsidP="001A600B">
      <w:pPr>
        <w:ind w:left="480" w:hanging="480"/>
        <w:rPr>
          <w:b/>
        </w:rPr>
      </w:pPr>
      <w:r w:rsidRPr="004F4FE2">
        <w:rPr>
          <w:rFonts w:cs="Times New Roman"/>
        </w:rPr>
        <w:tab/>
        <w:t xml:space="preserve">behaviour. </w:t>
      </w:r>
      <w:r w:rsidRPr="004F4FE2">
        <w:rPr>
          <w:rFonts w:cs="Times New Roman"/>
          <w:i/>
        </w:rPr>
        <w:t xml:space="preserve">Journal of Experimental Social Psychology, 4, </w:t>
      </w:r>
      <w:r w:rsidRPr="004F4FE2">
        <w:rPr>
          <w:rFonts w:cs="Times New Roman"/>
        </w:rPr>
        <w:t>419-434.</w:t>
      </w:r>
    </w:p>
    <w:p w14:paraId="70BF7231" w14:textId="77777777" w:rsidR="0055210A" w:rsidRDefault="0055210A" w:rsidP="00E01A68">
      <w:pPr>
        <w:jc w:val="center"/>
        <w:rPr>
          <w:b/>
        </w:rPr>
      </w:pPr>
    </w:p>
    <w:p w14:paraId="7B8CA561" w14:textId="77777777" w:rsidR="0055210A" w:rsidRDefault="0055210A" w:rsidP="00E01A68">
      <w:pPr>
        <w:jc w:val="center"/>
        <w:rPr>
          <w:b/>
        </w:rPr>
      </w:pPr>
    </w:p>
    <w:p w14:paraId="5DB16383" w14:textId="77777777" w:rsidR="0055210A" w:rsidRDefault="0055210A" w:rsidP="00E01A68">
      <w:pPr>
        <w:jc w:val="center"/>
        <w:rPr>
          <w:b/>
        </w:rPr>
      </w:pPr>
    </w:p>
    <w:p w14:paraId="79437A5E" w14:textId="77777777" w:rsidR="0055210A" w:rsidRDefault="0055210A" w:rsidP="00E01A68">
      <w:pPr>
        <w:jc w:val="center"/>
        <w:rPr>
          <w:b/>
        </w:rPr>
      </w:pPr>
    </w:p>
    <w:p w14:paraId="5E326365" w14:textId="5AE9C4FD" w:rsidR="00E01A68" w:rsidRDefault="00A560CF" w:rsidP="00E01A68">
      <w:pPr>
        <w:jc w:val="center"/>
        <w:rPr>
          <w:b/>
        </w:rPr>
      </w:pPr>
      <w:r w:rsidRPr="34422D13">
        <w:rPr>
          <w:b/>
          <w:bCs/>
        </w:rPr>
        <w:lastRenderedPageBreak/>
        <w:t xml:space="preserve">Technical </w:t>
      </w:r>
      <w:r w:rsidR="00E01A68" w:rsidRPr="34422D13">
        <w:rPr>
          <w:b/>
          <w:bCs/>
        </w:rPr>
        <w:t xml:space="preserve">Appendix </w:t>
      </w:r>
    </w:p>
    <w:p w14:paraId="0745A976" w14:textId="5DA6E1F1" w:rsidR="00E01A68" w:rsidRPr="007913C1" w:rsidRDefault="00A560CF" w:rsidP="00E01A68">
      <w:pPr>
        <w:rPr>
          <w:b/>
        </w:rPr>
      </w:pPr>
      <w:r w:rsidRPr="34422D13">
        <w:rPr>
          <w:i/>
          <w:iCs/>
        </w:rPr>
        <w:t>EDA measurement</w:t>
      </w:r>
    </w:p>
    <w:p w14:paraId="1682C972" w14:textId="0CD66597" w:rsidR="00E01A68" w:rsidRDefault="00E01A68" w:rsidP="007913C1">
      <w:pPr>
        <w:ind w:firstLine="720"/>
        <w:rPr>
          <w:rFonts w:cs="Times New Roman"/>
        </w:rPr>
      </w:pPr>
      <w:r>
        <w:rPr>
          <w:rFonts w:cs="Times New Roman"/>
        </w:rPr>
        <w:t xml:space="preserve">An </w:t>
      </w:r>
      <w:r w:rsidRPr="00000462">
        <w:rPr>
          <w:rFonts w:cs="Times New Roman"/>
        </w:rPr>
        <w:t>electrodermal activity (EDA) transducer</w:t>
      </w:r>
      <w:r w:rsidR="008500E2">
        <w:rPr>
          <w:rFonts w:cs="Times New Roman"/>
        </w:rPr>
        <w:t xml:space="preserve"> (</w:t>
      </w:r>
      <w:r w:rsidR="008500E2" w:rsidRPr="00C140A8">
        <w:rPr>
          <w:sz w:val="22"/>
        </w:rPr>
        <w:t>Finger Transducer, BSL-SS3LA, Biopac Systems, Inc</w:t>
      </w:r>
      <w:r w:rsidR="008500E2">
        <w:rPr>
          <w:rFonts w:cs="Times New Roman"/>
        </w:rPr>
        <w:t xml:space="preserve">) </w:t>
      </w:r>
      <w:r w:rsidRPr="00000462">
        <w:rPr>
          <w:rFonts w:cs="Times New Roman"/>
        </w:rPr>
        <w:t xml:space="preserve">was attached to the index and second finger of the non-dominant </w:t>
      </w:r>
      <w:r>
        <w:rPr>
          <w:rFonts w:cs="Times New Roman"/>
        </w:rPr>
        <w:t>hand (all behavioral responses in the experiment were made with the dominant hand).</w:t>
      </w:r>
      <w:r w:rsidRPr="00000462">
        <w:rPr>
          <w:rFonts w:cs="Times New Roman"/>
        </w:rPr>
        <w:t xml:space="preserve"> The transducer consists of two Ag-AgCl electrodes, each with a 6mm diameter, and was attached with a Velcro strap after isotonic electrode paste</w:t>
      </w:r>
      <w:r w:rsidR="008500E2" w:rsidRPr="00000462">
        <w:rPr>
          <w:rFonts w:cs="Times New Roman"/>
        </w:rPr>
        <w:t xml:space="preserve"> </w:t>
      </w:r>
      <w:r w:rsidRPr="00000462">
        <w:rPr>
          <w:rFonts w:cs="Times New Roman"/>
        </w:rPr>
        <w:t>(</w:t>
      </w:r>
      <w:r w:rsidR="008500E2">
        <w:t>GEL101, Biopac Systems, Inc</w:t>
      </w:r>
      <w:r w:rsidR="008500E2">
        <w:rPr>
          <w:rFonts w:cs="Times New Roman"/>
        </w:rPr>
        <w:t xml:space="preserve">, </w:t>
      </w:r>
      <w:r w:rsidRPr="00000462">
        <w:rPr>
          <w:rFonts w:cs="Times New Roman"/>
        </w:rPr>
        <w:t xml:space="preserve">0.5% saline in neutral base) was filled into </w:t>
      </w:r>
      <w:r>
        <w:rPr>
          <w:rFonts w:cs="Times New Roman"/>
        </w:rPr>
        <w:t>cavities (1.6mm in depth) in the electrodes,</w:t>
      </w:r>
      <w:r w:rsidRPr="00000462">
        <w:rPr>
          <w:rFonts w:cs="Times New Roman"/>
        </w:rPr>
        <w:t xml:space="preserve"> and applied onto the finger tips. The electrodes were connected to a Biopac Student Lab (MP36) system and all cables were subsequently secured to the table with tape to minimize movement and resulting artefacts. In order for the electrodes to establish contact with the skin, participants were instructed to relax for 5 minutes. Afterwards a baseline measure of EDA was obtained for a time period of 1 minute.</w:t>
      </w:r>
    </w:p>
    <w:p w14:paraId="120A9DE9" w14:textId="77777777" w:rsidR="00E01A68" w:rsidRDefault="00E01A68" w:rsidP="00E01A68">
      <w:pPr>
        <w:rPr>
          <w:rFonts w:cs="Times New Roman"/>
        </w:rPr>
      </w:pPr>
    </w:p>
    <w:p w14:paraId="2FE503E0" w14:textId="6636C4CC" w:rsidR="00E01A68" w:rsidRPr="008530D6" w:rsidRDefault="00A560CF" w:rsidP="00E01A68">
      <w:pPr>
        <w:rPr>
          <w:rFonts w:cs="Times New Roman"/>
          <w:i/>
        </w:rPr>
      </w:pPr>
      <w:r w:rsidRPr="34422D13">
        <w:rPr>
          <w:rFonts w:eastAsia="Times New Roman" w:cs="Times New Roman"/>
          <w:i/>
          <w:iCs/>
        </w:rPr>
        <w:t>EDA analysis</w:t>
      </w:r>
    </w:p>
    <w:p w14:paraId="0C8E8207" w14:textId="1F7E9201" w:rsidR="0034770A" w:rsidRPr="0006187B" w:rsidRDefault="00E01A68" w:rsidP="001A600B">
      <w:pPr>
        <w:ind w:firstLine="720"/>
      </w:pPr>
      <w:r w:rsidRPr="00000462">
        <w:rPr>
          <w:rFonts w:cs="Times New Roman"/>
        </w:rPr>
        <w:t>EDA features were extracted using the MATLAB toolbox Ledalab (v.3.4.4) by means of continuous decomposition analysis (Benedek &amp; Kaernach, 2010)</w:t>
      </w:r>
      <w:r>
        <w:rPr>
          <w:rFonts w:cs="Times New Roman"/>
        </w:rPr>
        <w:t>, allowing</w:t>
      </w:r>
      <w:r w:rsidRPr="00000462">
        <w:rPr>
          <w:rFonts w:cs="Times New Roman"/>
        </w:rPr>
        <w:t xml:space="preserve"> </w:t>
      </w:r>
      <w:r>
        <w:rPr>
          <w:rFonts w:cs="Times New Roman"/>
        </w:rPr>
        <w:t>for</w:t>
      </w:r>
      <w:r w:rsidRPr="00000462">
        <w:rPr>
          <w:rFonts w:cs="Times New Roman"/>
        </w:rPr>
        <w:t xml:space="preserve"> separation between the tonic and phasic activity</w:t>
      </w:r>
      <w:r>
        <w:rPr>
          <w:rFonts w:cs="Times New Roman"/>
        </w:rPr>
        <w:t>.</w:t>
      </w:r>
      <w:r w:rsidRPr="00000462">
        <w:rPr>
          <w:rFonts w:cs="Times New Roman"/>
        </w:rPr>
        <w:t xml:space="preserve"> </w:t>
      </w:r>
      <w:r>
        <w:rPr>
          <w:rFonts w:cs="Times New Roman"/>
        </w:rPr>
        <w:t xml:space="preserve">As individuals differ in their mean tonic conductivity, and in order to infer the </w:t>
      </w:r>
      <w:r>
        <w:rPr>
          <w:rFonts w:cs="Times New Roman"/>
          <w:i/>
        </w:rPr>
        <w:t>relative</w:t>
      </w:r>
      <w:r>
        <w:rPr>
          <w:rFonts w:cs="Times New Roman"/>
        </w:rPr>
        <w:t xml:space="preserve"> change of tonic activity following the presentation of emotional stimuli, we subtracted the mean tonic baseline arousal from the mean tonic arousal experienced during t</w:t>
      </w:r>
      <w:r w:rsidR="00E36F9D">
        <w:rPr>
          <w:rFonts w:cs="Times New Roman"/>
        </w:rPr>
        <w:t>he completion of each scenario, creating one score for each scenario.</w:t>
      </w:r>
    </w:p>
    <w:sectPr w:rsidR="0034770A" w:rsidRPr="0006187B" w:rsidSect="0023478B">
      <w:headerReference w:type="default" r:id="rId18"/>
      <w:head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E93D" w14:textId="77777777" w:rsidR="00C05E32" w:rsidRDefault="00C05E32">
      <w:pPr>
        <w:spacing w:line="240" w:lineRule="auto"/>
      </w:pPr>
      <w:r>
        <w:separator/>
      </w:r>
    </w:p>
  </w:endnote>
  <w:endnote w:type="continuationSeparator" w:id="0">
    <w:p w14:paraId="0521B4B4" w14:textId="77777777" w:rsidR="00C05E32" w:rsidRDefault="00C05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A953B" w14:textId="77777777" w:rsidR="00C05E32" w:rsidRDefault="00C05E32">
      <w:pPr>
        <w:spacing w:line="240" w:lineRule="auto"/>
      </w:pPr>
      <w:r>
        <w:separator/>
      </w:r>
    </w:p>
  </w:footnote>
  <w:footnote w:type="continuationSeparator" w:id="0">
    <w:p w14:paraId="739AC4B9" w14:textId="77777777" w:rsidR="00C05E32" w:rsidRDefault="00C05E32">
      <w:pPr>
        <w:spacing w:line="240" w:lineRule="auto"/>
      </w:pPr>
      <w:r>
        <w:continuationSeparator/>
      </w:r>
    </w:p>
  </w:footnote>
  <w:footnote w:id="1">
    <w:p w14:paraId="211D0C22" w14:textId="43212F49" w:rsidR="00EC1790" w:rsidRDefault="00EC1790">
      <w:pPr>
        <w:pStyle w:val="FootnoteText"/>
      </w:pPr>
      <w:r>
        <w:rPr>
          <w:rStyle w:val="FootnoteReference"/>
        </w:rPr>
        <w:footnoteRef/>
      </w:r>
      <w:r>
        <w:t xml:space="preserve"> Vosgerau (2010) identifies his experiments as ‘Studies.’ To aid exposition, we therefore use the word ‘study’ to refer to his original studies, and ‘experiment’ to refer to the present experiments.</w:t>
      </w:r>
    </w:p>
  </w:footnote>
  <w:footnote w:id="2">
    <w:p w14:paraId="4B117BC4" w14:textId="24D5B1BF" w:rsidR="00EC1790" w:rsidRPr="008230F9" w:rsidRDefault="00EC1790" w:rsidP="00AC5F40">
      <w:pPr>
        <w:pStyle w:val="Footnote"/>
        <w:rPr>
          <w:sz w:val="20"/>
        </w:rPr>
      </w:pPr>
      <w:r w:rsidRPr="008230F9">
        <w:rPr>
          <w:rStyle w:val="FootnoteReference"/>
          <w:sz w:val="20"/>
        </w:rPr>
        <w:footnoteRef/>
      </w:r>
      <w:r w:rsidRPr="008230F9">
        <w:rPr>
          <w:sz w:val="20"/>
        </w:rPr>
        <w:t xml:space="preserve"> One participant typed “2” as the answer to how old they are. Since all participants were </w:t>
      </w:r>
      <w:r>
        <w:rPr>
          <w:sz w:val="20"/>
        </w:rPr>
        <w:t>adults tested in the laboratory</w:t>
      </w:r>
      <w:r w:rsidRPr="008230F9">
        <w:rPr>
          <w:sz w:val="20"/>
        </w:rPr>
        <w:t xml:space="preserve">, we assumed that this was a typing mistake and did not include </w:t>
      </w:r>
      <w:r>
        <w:rPr>
          <w:sz w:val="20"/>
        </w:rPr>
        <w:t>i</w:t>
      </w:r>
      <w:r w:rsidRPr="008230F9">
        <w:rPr>
          <w:sz w:val="20"/>
        </w:rPr>
        <w:t xml:space="preserve">t when calculating the median of age. </w:t>
      </w:r>
    </w:p>
  </w:footnote>
  <w:footnote w:id="3">
    <w:p w14:paraId="2A1B835C" w14:textId="7FD1697D" w:rsidR="00EC1790" w:rsidRDefault="00EC1790" w:rsidP="004E7F71">
      <w:pPr>
        <w:pStyle w:val="FootnoteText"/>
      </w:pPr>
      <w:r>
        <w:rPr>
          <w:rStyle w:val="FootnoteReference"/>
        </w:rPr>
        <w:footnoteRef/>
      </w:r>
      <w:r>
        <w:t xml:space="preserve"> The experiment was conducted as part of LdM’s doctoral thesis (de Moli</w:t>
      </w:r>
      <w:r>
        <w:rPr>
          <w:rFonts w:cs="Times New Roman"/>
        </w:rPr>
        <w:t>è</w:t>
      </w:r>
      <w:r>
        <w:t xml:space="preserve">re, 2014), which originally aimed to investigate the moderating role of social power and interoceptive awareness on the influence of arousal on estimates of probability, in an attempt to better delineate the SLH from the asymmetric loss function hypothesis (Weber, 1994) of the interdependence of utility and probability estimates. Finding no mediating effect of arousal means that these measures are not relevant to the current research goals. Because of its relevance to the asymmetric loss function hypothesis, and the possibility that arousal misattribution might only occur for events high in decision-control, a third scenario that was intended to be low in decision-control was included after the two reported here for participants 36-129. Given the lack of support for the SLH in the scenarios most similar to Vosgerau (2010), and due to the lower number of participants in this additional scenario for physiological analysis, we did not analyse the physiological data for this scenario, which is not discussed further. </w:t>
      </w:r>
    </w:p>
  </w:footnote>
  <w:footnote w:id="4">
    <w:p w14:paraId="77A4D3B9" w14:textId="2E293726" w:rsidR="00EC1790" w:rsidRDefault="00EC1790">
      <w:pPr>
        <w:pStyle w:val="FootnoteText"/>
      </w:pPr>
      <w:r>
        <w:rPr>
          <w:rStyle w:val="FootnoteReference"/>
        </w:rPr>
        <w:footnoteRef/>
      </w:r>
      <w:r>
        <w:t>£3 is the nearest integer amount in GBP to $5.</w:t>
      </w:r>
    </w:p>
  </w:footnote>
  <w:footnote w:id="5">
    <w:p w14:paraId="0A2CD355" w14:textId="04790033" w:rsidR="00EC1790" w:rsidRDefault="00EC1790">
      <w:pPr>
        <w:pStyle w:val="FootnoteText"/>
      </w:pPr>
      <w:r>
        <w:rPr>
          <w:rStyle w:val="FootnoteReference"/>
        </w:rPr>
        <w:footnoteRef/>
      </w:r>
      <w:r>
        <w:t xml:space="preserve"> Vosgerau (2010) provided a $1 incentive for accuracy.</w:t>
      </w:r>
    </w:p>
  </w:footnote>
  <w:footnote w:id="6">
    <w:p w14:paraId="0AAED0A7" w14:textId="77777777" w:rsidR="00C9332B" w:rsidRDefault="00C9332B" w:rsidP="00C9332B">
      <w:pPr>
        <w:pStyle w:val="FootnoteText"/>
      </w:pPr>
      <w:r>
        <w:rPr>
          <w:rStyle w:val="FootnoteReference"/>
        </w:rPr>
        <w:footnoteRef/>
      </w:r>
      <w:r>
        <w:t xml:space="preserve"> Morey and Rouder (2011) Figure 8, Panel B, provides a graphical illustration of this test, although here we employ a strict point null, rather than including a range of small “unimportant” positive effects in the null hypothesis. </w:t>
      </w:r>
    </w:p>
  </w:footnote>
  <w:footnote w:id="7">
    <w:p w14:paraId="3F0E4991" w14:textId="77777777" w:rsidR="00EC1790" w:rsidRPr="00E73967" w:rsidRDefault="00EC1790" w:rsidP="009E3F37">
      <w:pPr>
        <w:pStyle w:val="FootnoteText"/>
      </w:pPr>
      <w:r>
        <w:rPr>
          <w:rStyle w:val="FootnoteReference"/>
        </w:rPr>
        <w:footnoteRef/>
      </w:r>
      <w:r>
        <w:t xml:space="preserve"> One can argue that we should have also conducted a meta-analysis across Experiments 3 and 4 rather than simply combining them. We therefore also ran the Bayesian meta analysis on </w:t>
      </w:r>
      <w:r>
        <w:rPr>
          <w:lang w:val="de-DE"/>
        </w:rPr>
        <w:t xml:space="preserve">Experiments 3 and 4. This analysis shows a value of 5.78 to 1 in favour of the null hypothesis over the SLH. </w:t>
      </w:r>
    </w:p>
  </w:footnote>
  <w:footnote w:id="8">
    <w:p w14:paraId="45A6EA4E" w14:textId="44D59BBD" w:rsidR="00EC1790" w:rsidRDefault="00EC1790">
      <w:pPr>
        <w:pStyle w:val="FootnoteText"/>
      </w:pPr>
      <w:r>
        <w:rPr>
          <w:rStyle w:val="FootnoteReference"/>
        </w:rPr>
        <w:footnoteRef/>
      </w:r>
      <w:r>
        <w:t xml:space="preserve"> The papers used were named thus, and purchased from </w:t>
      </w:r>
      <w:hyperlink r:id="rId1" w:history="1">
        <w:r w:rsidRPr="0040023A">
          <w:rPr>
            <w:rStyle w:val="Hyperlink"/>
          </w:rPr>
          <w:t>http://www.ebay.co.uk/itm/A4-Coloured-Paper-Card-Multi-Use-Printing-Copier-Cardmaking-Colour-Craft-Sheet-/281188280909</w:t>
        </w:r>
      </w:hyperlink>
      <w:r>
        <w:t xml:space="preserve"> (URL correct as of 06/02/2015).</w:t>
      </w:r>
    </w:p>
  </w:footnote>
  <w:footnote w:id="9">
    <w:p w14:paraId="2ACE80D1" w14:textId="2637650B" w:rsidR="00EC1790" w:rsidRDefault="00EC1790">
      <w:pPr>
        <w:pStyle w:val="FootnoteText"/>
      </w:pPr>
      <w:r>
        <w:rPr>
          <w:rStyle w:val="FootnoteReference"/>
        </w:rPr>
        <w:footnoteRef/>
      </w:r>
      <w:r>
        <w:t xml:space="preserve"> An initial study by our lab failed to replicate this effect (Quantmeyer, 2014), but further work is required, especially given the empirical support that also exists from Risen and Gilovich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1F75" w14:textId="556D13A0" w:rsidR="00EC1790" w:rsidRDefault="00C05E32" w:rsidP="005874CE">
    <w:pPr>
      <w:pStyle w:val="Header"/>
      <w:jc w:val="right"/>
    </w:pPr>
    <w:sdt>
      <w:sdtPr>
        <w:rPr>
          <w:rStyle w:val="Strong"/>
        </w:rPr>
        <w:alias w:val="Running head"/>
        <w:tag w:val=""/>
        <w:id w:val="-669413349"/>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C1790">
          <w:rPr>
            <w:rStyle w:val="Strong"/>
          </w:rPr>
          <w:t xml:space="preserve">     </w:t>
        </w:r>
      </w:sdtContent>
    </w:sdt>
    <w:r w:rsidR="00EC1790">
      <w:rPr>
        <w:rStyle w:val="Strong"/>
      </w:rPr>
      <w:t xml:space="preserve">The role of arousal in likelihood estimates </w:t>
    </w:r>
    <w:r w:rsidR="00EC1790">
      <w:rPr>
        <w:rStyle w:val="Strong"/>
      </w:rPr>
      <w:fldChar w:fldCharType="begin"/>
    </w:r>
    <w:r w:rsidR="00EC1790">
      <w:rPr>
        <w:rStyle w:val="Strong"/>
      </w:rPr>
      <w:instrText xml:space="preserve"> PAGE   \* MERGEFORMAT </w:instrText>
    </w:r>
    <w:r w:rsidR="00EC1790">
      <w:rPr>
        <w:rStyle w:val="Strong"/>
      </w:rPr>
      <w:fldChar w:fldCharType="separate"/>
    </w:r>
    <w:r w:rsidR="00E139FC">
      <w:rPr>
        <w:rStyle w:val="Strong"/>
        <w:noProof/>
      </w:rPr>
      <w:t>21</w:t>
    </w:r>
    <w:r w:rsidR="00EC1790">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E66E" w14:textId="37AEE903" w:rsidR="00EC1790" w:rsidRDefault="00EC1790" w:rsidP="002E1A34">
    <w:pPr>
      <w:pStyle w:val="Header"/>
      <w:rPr>
        <w:rStyle w:val="Strong"/>
      </w:rPr>
    </w:pPr>
    <w: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139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B80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ACE2984"/>
    <w:multiLevelType w:val="hybridMultilevel"/>
    <w:tmpl w:val="19E6F2CC"/>
    <w:lvl w:ilvl="0" w:tplc="D432F8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E14276"/>
    <w:multiLevelType w:val="hybridMultilevel"/>
    <w:tmpl w:val="27C653E8"/>
    <w:lvl w:ilvl="0" w:tplc="4F4A367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23A46"/>
    <w:multiLevelType w:val="hybridMultilevel"/>
    <w:tmpl w:val="B7E8DE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6E315F"/>
    <w:multiLevelType w:val="multilevel"/>
    <w:tmpl w:val="7FCE6FF0"/>
    <w:lvl w:ilvl="0">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15">
    <w:nsid w:val="4DA74531"/>
    <w:multiLevelType w:val="multilevel"/>
    <w:tmpl w:val="7AE28E74"/>
    <w:lvl w:ilvl="0">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16">
    <w:nsid w:val="52D16A4F"/>
    <w:multiLevelType w:val="multilevel"/>
    <w:tmpl w:val="4150F96E"/>
    <w:styleLink w:val="List0"/>
    <w:lvl w:ilvl="0">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17">
    <w:nsid w:val="6673295B"/>
    <w:multiLevelType w:val="multilevel"/>
    <w:tmpl w:val="7E6A3BA6"/>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18">
    <w:nsid w:val="6B6142C0"/>
    <w:multiLevelType w:val="multilevel"/>
    <w:tmpl w:val="1CAAF0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7BEC6A32"/>
    <w:multiLevelType w:val="hybridMultilevel"/>
    <w:tmpl w:val="A8D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0"/>
  </w:num>
  <w:num w:numId="13">
    <w:abstractNumId w:val="11"/>
  </w:num>
  <w:num w:numId="14">
    <w:abstractNumId w:val="13"/>
  </w:num>
  <w:num w:numId="15">
    <w:abstractNumId w:val="19"/>
  </w:num>
  <w:num w:numId="16">
    <w:abstractNumId w:val="17"/>
  </w:num>
  <w:num w:numId="17">
    <w:abstractNumId w:val="18"/>
  </w:num>
  <w:num w:numId="18">
    <w:abstractNumId w:val="15"/>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DE"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7D"/>
    <w:rsid w:val="00000F72"/>
    <w:rsid w:val="0000285A"/>
    <w:rsid w:val="00002E43"/>
    <w:rsid w:val="00003600"/>
    <w:rsid w:val="0001002A"/>
    <w:rsid w:val="0001299F"/>
    <w:rsid w:val="00015344"/>
    <w:rsid w:val="00016A1A"/>
    <w:rsid w:val="0001728F"/>
    <w:rsid w:val="000206A2"/>
    <w:rsid w:val="00020721"/>
    <w:rsid w:val="00021964"/>
    <w:rsid w:val="00023D9E"/>
    <w:rsid w:val="00024DF9"/>
    <w:rsid w:val="00025A04"/>
    <w:rsid w:val="0002727B"/>
    <w:rsid w:val="00027655"/>
    <w:rsid w:val="000279F7"/>
    <w:rsid w:val="000279FF"/>
    <w:rsid w:val="000301D3"/>
    <w:rsid w:val="00030939"/>
    <w:rsid w:val="000325F4"/>
    <w:rsid w:val="000353E4"/>
    <w:rsid w:val="00036BA7"/>
    <w:rsid w:val="00040BA0"/>
    <w:rsid w:val="00042AFC"/>
    <w:rsid w:val="00044349"/>
    <w:rsid w:val="000456B2"/>
    <w:rsid w:val="00045C14"/>
    <w:rsid w:val="00045F91"/>
    <w:rsid w:val="00050F90"/>
    <w:rsid w:val="000512F9"/>
    <w:rsid w:val="000528A8"/>
    <w:rsid w:val="0005334E"/>
    <w:rsid w:val="00054A97"/>
    <w:rsid w:val="000562AD"/>
    <w:rsid w:val="00056642"/>
    <w:rsid w:val="0006187B"/>
    <w:rsid w:val="000623E3"/>
    <w:rsid w:val="00066EB1"/>
    <w:rsid w:val="00071472"/>
    <w:rsid w:val="000721AB"/>
    <w:rsid w:val="000725C9"/>
    <w:rsid w:val="00073622"/>
    <w:rsid w:val="0007529F"/>
    <w:rsid w:val="00075439"/>
    <w:rsid w:val="0007703B"/>
    <w:rsid w:val="00077BE7"/>
    <w:rsid w:val="000809FA"/>
    <w:rsid w:val="00080DD7"/>
    <w:rsid w:val="00080E68"/>
    <w:rsid w:val="000815DB"/>
    <w:rsid w:val="00082005"/>
    <w:rsid w:val="000839EC"/>
    <w:rsid w:val="00083F63"/>
    <w:rsid w:val="00084B17"/>
    <w:rsid w:val="00084F14"/>
    <w:rsid w:val="0008526B"/>
    <w:rsid w:val="00086522"/>
    <w:rsid w:val="00086D76"/>
    <w:rsid w:val="000870D6"/>
    <w:rsid w:val="00087CEA"/>
    <w:rsid w:val="00090A8F"/>
    <w:rsid w:val="00091B44"/>
    <w:rsid w:val="00093AB6"/>
    <w:rsid w:val="000945C3"/>
    <w:rsid w:val="00095C0D"/>
    <w:rsid w:val="00096166"/>
    <w:rsid w:val="000A14DE"/>
    <w:rsid w:val="000A1CAE"/>
    <w:rsid w:val="000A1E22"/>
    <w:rsid w:val="000A446B"/>
    <w:rsid w:val="000A4C3A"/>
    <w:rsid w:val="000A7626"/>
    <w:rsid w:val="000B26BB"/>
    <w:rsid w:val="000B41FC"/>
    <w:rsid w:val="000B541B"/>
    <w:rsid w:val="000B6464"/>
    <w:rsid w:val="000B72E5"/>
    <w:rsid w:val="000B736D"/>
    <w:rsid w:val="000C086A"/>
    <w:rsid w:val="000C3F2C"/>
    <w:rsid w:val="000C5EF1"/>
    <w:rsid w:val="000C72B9"/>
    <w:rsid w:val="000D38F3"/>
    <w:rsid w:val="000D523D"/>
    <w:rsid w:val="000D54B9"/>
    <w:rsid w:val="000D6E83"/>
    <w:rsid w:val="000D76E2"/>
    <w:rsid w:val="000E27B1"/>
    <w:rsid w:val="000E3A46"/>
    <w:rsid w:val="000E746C"/>
    <w:rsid w:val="000F02F5"/>
    <w:rsid w:val="000F1E69"/>
    <w:rsid w:val="000F344B"/>
    <w:rsid w:val="000F5BC5"/>
    <w:rsid w:val="000F632A"/>
    <w:rsid w:val="000F6F33"/>
    <w:rsid w:val="00100F99"/>
    <w:rsid w:val="00101563"/>
    <w:rsid w:val="00103A9B"/>
    <w:rsid w:val="00104236"/>
    <w:rsid w:val="00104A39"/>
    <w:rsid w:val="00104EB6"/>
    <w:rsid w:val="00107A44"/>
    <w:rsid w:val="001102A1"/>
    <w:rsid w:val="00110934"/>
    <w:rsid w:val="00111B40"/>
    <w:rsid w:val="00111F32"/>
    <w:rsid w:val="001133D4"/>
    <w:rsid w:val="00114A1F"/>
    <w:rsid w:val="0011666E"/>
    <w:rsid w:val="00116D71"/>
    <w:rsid w:val="00121BFC"/>
    <w:rsid w:val="00122696"/>
    <w:rsid w:val="001234C4"/>
    <w:rsid w:val="00124640"/>
    <w:rsid w:val="00125E41"/>
    <w:rsid w:val="0013083B"/>
    <w:rsid w:val="00132725"/>
    <w:rsid w:val="001349D8"/>
    <w:rsid w:val="00134F98"/>
    <w:rsid w:val="00135DFA"/>
    <w:rsid w:val="00135F1F"/>
    <w:rsid w:val="00137A41"/>
    <w:rsid w:val="00137E1D"/>
    <w:rsid w:val="0014005D"/>
    <w:rsid w:val="00140523"/>
    <w:rsid w:val="001415E1"/>
    <w:rsid w:val="001427DA"/>
    <w:rsid w:val="00142F58"/>
    <w:rsid w:val="00143B52"/>
    <w:rsid w:val="00143B7F"/>
    <w:rsid w:val="00143D0A"/>
    <w:rsid w:val="00143E02"/>
    <w:rsid w:val="00143ED8"/>
    <w:rsid w:val="0014458B"/>
    <w:rsid w:val="001456EB"/>
    <w:rsid w:val="00145F83"/>
    <w:rsid w:val="00146B1F"/>
    <w:rsid w:val="00146BC3"/>
    <w:rsid w:val="001529FB"/>
    <w:rsid w:val="00155430"/>
    <w:rsid w:val="00156081"/>
    <w:rsid w:val="0016051D"/>
    <w:rsid w:val="00161B12"/>
    <w:rsid w:val="00161CDD"/>
    <w:rsid w:val="00170A28"/>
    <w:rsid w:val="001712EB"/>
    <w:rsid w:val="00171B2C"/>
    <w:rsid w:val="001742AE"/>
    <w:rsid w:val="00174DA6"/>
    <w:rsid w:val="00176790"/>
    <w:rsid w:val="001806DC"/>
    <w:rsid w:val="00181FA8"/>
    <w:rsid w:val="001822FE"/>
    <w:rsid w:val="00182850"/>
    <w:rsid w:val="00182ADC"/>
    <w:rsid w:val="0018488E"/>
    <w:rsid w:val="00190D3C"/>
    <w:rsid w:val="00191127"/>
    <w:rsid w:val="00192418"/>
    <w:rsid w:val="001949E4"/>
    <w:rsid w:val="00195510"/>
    <w:rsid w:val="0019575E"/>
    <w:rsid w:val="001970E0"/>
    <w:rsid w:val="0019736F"/>
    <w:rsid w:val="00197D32"/>
    <w:rsid w:val="00197FCB"/>
    <w:rsid w:val="001A20AD"/>
    <w:rsid w:val="001A434D"/>
    <w:rsid w:val="001A600B"/>
    <w:rsid w:val="001B04FF"/>
    <w:rsid w:val="001B0E25"/>
    <w:rsid w:val="001B31B8"/>
    <w:rsid w:val="001B595F"/>
    <w:rsid w:val="001B6A67"/>
    <w:rsid w:val="001B7075"/>
    <w:rsid w:val="001C18E8"/>
    <w:rsid w:val="001C2C0E"/>
    <w:rsid w:val="001C2F58"/>
    <w:rsid w:val="001C3395"/>
    <w:rsid w:val="001C3B07"/>
    <w:rsid w:val="001C4725"/>
    <w:rsid w:val="001C4D4D"/>
    <w:rsid w:val="001C536A"/>
    <w:rsid w:val="001C5541"/>
    <w:rsid w:val="001C6461"/>
    <w:rsid w:val="001C6DB3"/>
    <w:rsid w:val="001D0587"/>
    <w:rsid w:val="001D1033"/>
    <w:rsid w:val="001D4378"/>
    <w:rsid w:val="001D4A79"/>
    <w:rsid w:val="001D6045"/>
    <w:rsid w:val="001D7C5C"/>
    <w:rsid w:val="001E0A3A"/>
    <w:rsid w:val="001E0AAB"/>
    <w:rsid w:val="001E2CDC"/>
    <w:rsid w:val="001E5096"/>
    <w:rsid w:val="001E5296"/>
    <w:rsid w:val="001F547C"/>
    <w:rsid w:val="001F6E1D"/>
    <w:rsid w:val="00200996"/>
    <w:rsid w:val="00200BA9"/>
    <w:rsid w:val="00202DE9"/>
    <w:rsid w:val="00204E96"/>
    <w:rsid w:val="0020560F"/>
    <w:rsid w:val="0020582B"/>
    <w:rsid w:val="00205FCC"/>
    <w:rsid w:val="00206980"/>
    <w:rsid w:val="002072A3"/>
    <w:rsid w:val="00207993"/>
    <w:rsid w:val="00212B0D"/>
    <w:rsid w:val="002146DB"/>
    <w:rsid w:val="00224C33"/>
    <w:rsid w:val="00224F1C"/>
    <w:rsid w:val="00225C0D"/>
    <w:rsid w:val="002270D4"/>
    <w:rsid w:val="002273AD"/>
    <w:rsid w:val="00231E07"/>
    <w:rsid w:val="0023443D"/>
    <w:rsid w:val="0023478B"/>
    <w:rsid w:val="002351E3"/>
    <w:rsid w:val="00235357"/>
    <w:rsid w:val="00235E70"/>
    <w:rsid w:val="00236C1F"/>
    <w:rsid w:val="00237656"/>
    <w:rsid w:val="00240620"/>
    <w:rsid w:val="00240983"/>
    <w:rsid w:val="0024108A"/>
    <w:rsid w:val="002428CB"/>
    <w:rsid w:val="00244FA6"/>
    <w:rsid w:val="0024677E"/>
    <w:rsid w:val="00247A8E"/>
    <w:rsid w:val="002501B8"/>
    <w:rsid w:val="00252B8C"/>
    <w:rsid w:val="002571DB"/>
    <w:rsid w:val="00260A12"/>
    <w:rsid w:val="00260C51"/>
    <w:rsid w:val="00262FA1"/>
    <w:rsid w:val="00263B42"/>
    <w:rsid w:val="00263EB6"/>
    <w:rsid w:val="00264AB9"/>
    <w:rsid w:val="00265EC0"/>
    <w:rsid w:val="002663E6"/>
    <w:rsid w:val="00266540"/>
    <w:rsid w:val="00267A33"/>
    <w:rsid w:val="0027377D"/>
    <w:rsid w:val="002743A0"/>
    <w:rsid w:val="00275BF3"/>
    <w:rsid w:val="0028133B"/>
    <w:rsid w:val="00282154"/>
    <w:rsid w:val="002838A2"/>
    <w:rsid w:val="0028539C"/>
    <w:rsid w:val="002856A7"/>
    <w:rsid w:val="00287759"/>
    <w:rsid w:val="002877A8"/>
    <w:rsid w:val="0029024A"/>
    <w:rsid w:val="00290448"/>
    <w:rsid w:val="00291AB1"/>
    <w:rsid w:val="00293024"/>
    <w:rsid w:val="0029474B"/>
    <w:rsid w:val="0029505A"/>
    <w:rsid w:val="002A02A3"/>
    <w:rsid w:val="002A225E"/>
    <w:rsid w:val="002A5297"/>
    <w:rsid w:val="002A5FD5"/>
    <w:rsid w:val="002A6206"/>
    <w:rsid w:val="002B1DEB"/>
    <w:rsid w:val="002B5D21"/>
    <w:rsid w:val="002C1129"/>
    <w:rsid w:val="002C16FE"/>
    <w:rsid w:val="002C304C"/>
    <w:rsid w:val="002C3C38"/>
    <w:rsid w:val="002C5181"/>
    <w:rsid w:val="002C6054"/>
    <w:rsid w:val="002C7F7E"/>
    <w:rsid w:val="002D08B7"/>
    <w:rsid w:val="002D0D3D"/>
    <w:rsid w:val="002D278B"/>
    <w:rsid w:val="002D2A2B"/>
    <w:rsid w:val="002D2D8A"/>
    <w:rsid w:val="002D39F1"/>
    <w:rsid w:val="002D4217"/>
    <w:rsid w:val="002D49F7"/>
    <w:rsid w:val="002D5AA0"/>
    <w:rsid w:val="002D5AE6"/>
    <w:rsid w:val="002D5C83"/>
    <w:rsid w:val="002D66B7"/>
    <w:rsid w:val="002E1A34"/>
    <w:rsid w:val="002E6B76"/>
    <w:rsid w:val="002F0896"/>
    <w:rsid w:val="002F0FF7"/>
    <w:rsid w:val="002F234F"/>
    <w:rsid w:val="002F258D"/>
    <w:rsid w:val="002F34D2"/>
    <w:rsid w:val="002F7F2D"/>
    <w:rsid w:val="003010DC"/>
    <w:rsid w:val="00302B10"/>
    <w:rsid w:val="00307EFB"/>
    <w:rsid w:val="003117E7"/>
    <w:rsid w:val="00311FD3"/>
    <w:rsid w:val="00313941"/>
    <w:rsid w:val="00313DBA"/>
    <w:rsid w:val="003154B4"/>
    <w:rsid w:val="003176AF"/>
    <w:rsid w:val="003208AA"/>
    <w:rsid w:val="00323500"/>
    <w:rsid w:val="0032392C"/>
    <w:rsid w:val="0032436F"/>
    <w:rsid w:val="00324DF5"/>
    <w:rsid w:val="003256F3"/>
    <w:rsid w:val="00325FFD"/>
    <w:rsid w:val="00327FDE"/>
    <w:rsid w:val="00330E40"/>
    <w:rsid w:val="00331CD7"/>
    <w:rsid w:val="0033455F"/>
    <w:rsid w:val="00335759"/>
    <w:rsid w:val="003364BF"/>
    <w:rsid w:val="00343BFC"/>
    <w:rsid w:val="003450DD"/>
    <w:rsid w:val="003460AF"/>
    <w:rsid w:val="0034770A"/>
    <w:rsid w:val="00350E75"/>
    <w:rsid w:val="00353B75"/>
    <w:rsid w:val="003558B0"/>
    <w:rsid w:val="0035757C"/>
    <w:rsid w:val="003601BB"/>
    <w:rsid w:val="0036317E"/>
    <w:rsid w:val="00363AA3"/>
    <w:rsid w:val="003642A5"/>
    <w:rsid w:val="00365200"/>
    <w:rsid w:val="003653FA"/>
    <w:rsid w:val="00365F09"/>
    <w:rsid w:val="003667DB"/>
    <w:rsid w:val="00372552"/>
    <w:rsid w:val="0037333C"/>
    <w:rsid w:val="00374770"/>
    <w:rsid w:val="00376A4B"/>
    <w:rsid w:val="00377405"/>
    <w:rsid w:val="00380BF5"/>
    <w:rsid w:val="00381806"/>
    <w:rsid w:val="0038310F"/>
    <w:rsid w:val="003839D6"/>
    <w:rsid w:val="00383E79"/>
    <w:rsid w:val="00384FAE"/>
    <w:rsid w:val="00385A78"/>
    <w:rsid w:val="00385C45"/>
    <w:rsid w:val="00394BC8"/>
    <w:rsid w:val="00395336"/>
    <w:rsid w:val="00396650"/>
    <w:rsid w:val="00397CB0"/>
    <w:rsid w:val="00397DBE"/>
    <w:rsid w:val="00397EEC"/>
    <w:rsid w:val="003A06BB"/>
    <w:rsid w:val="003A27F2"/>
    <w:rsid w:val="003A64C4"/>
    <w:rsid w:val="003A71D0"/>
    <w:rsid w:val="003A7727"/>
    <w:rsid w:val="003A7785"/>
    <w:rsid w:val="003A7A70"/>
    <w:rsid w:val="003B07F4"/>
    <w:rsid w:val="003B2750"/>
    <w:rsid w:val="003B2756"/>
    <w:rsid w:val="003B4131"/>
    <w:rsid w:val="003B5198"/>
    <w:rsid w:val="003B69FD"/>
    <w:rsid w:val="003B6A51"/>
    <w:rsid w:val="003B7D13"/>
    <w:rsid w:val="003C05E4"/>
    <w:rsid w:val="003C199C"/>
    <w:rsid w:val="003C4604"/>
    <w:rsid w:val="003C4E85"/>
    <w:rsid w:val="003C61D0"/>
    <w:rsid w:val="003C6322"/>
    <w:rsid w:val="003C69F5"/>
    <w:rsid w:val="003D0355"/>
    <w:rsid w:val="003D12DE"/>
    <w:rsid w:val="003D14CD"/>
    <w:rsid w:val="003D14EB"/>
    <w:rsid w:val="003D3E6F"/>
    <w:rsid w:val="003D5A0F"/>
    <w:rsid w:val="003D5B67"/>
    <w:rsid w:val="003D5D5F"/>
    <w:rsid w:val="003D7EF0"/>
    <w:rsid w:val="003E06B8"/>
    <w:rsid w:val="003E3044"/>
    <w:rsid w:val="003E498C"/>
    <w:rsid w:val="003E5CD9"/>
    <w:rsid w:val="003E6724"/>
    <w:rsid w:val="003E69B0"/>
    <w:rsid w:val="003F1EFF"/>
    <w:rsid w:val="003F53FC"/>
    <w:rsid w:val="0040114B"/>
    <w:rsid w:val="00401376"/>
    <w:rsid w:val="0040192A"/>
    <w:rsid w:val="00402467"/>
    <w:rsid w:val="004025F9"/>
    <w:rsid w:val="00402EFD"/>
    <w:rsid w:val="0040322B"/>
    <w:rsid w:val="00404088"/>
    <w:rsid w:val="004053B0"/>
    <w:rsid w:val="00406DA3"/>
    <w:rsid w:val="00410082"/>
    <w:rsid w:val="00411A3F"/>
    <w:rsid w:val="004134F4"/>
    <w:rsid w:val="00414094"/>
    <w:rsid w:val="00416C44"/>
    <w:rsid w:val="004256EA"/>
    <w:rsid w:val="00425E09"/>
    <w:rsid w:val="004263EF"/>
    <w:rsid w:val="00430D10"/>
    <w:rsid w:val="004325AC"/>
    <w:rsid w:val="00432850"/>
    <w:rsid w:val="0043333F"/>
    <w:rsid w:val="00434A8E"/>
    <w:rsid w:val="00435646"/>
    <w:rsid w:val="00435A2D"/>
    <w:rsid w:val="0043787E"/>
    <w:rsid w:val="00441951"/>
    <w:rsid w:val="00441EB0"/>
    <w:rsid w:val="004427B7"/>
    <w:rsid w:val="00443E51"/>
    <w:rsid w:val="0044419B"/>
    <w:rsid w:val="004447D0"/>
    <w:rsid w:val="00444B29"/>
    <w:rsid w:val="00444CC6"/>
    <w:rsid w:val="0044517E"/>
    <w:rsid w:val="00445948"/>
    <w:rsid w:val="004464B9"/>
    <w:rsid w:val="004471A8"/>
    <w:rsid w:val="004513B6"/>
    <w:rsid w:val="00452BE4"/>
    <w:rsid w:val="00452E8A"/>
    <w:rsid w:val="004532F8"/>
    <w:rsid w:val="00453F95"/>
    <w:rsid w:val="004540F0"/>
    <w:rsid w:val="00460492"/>
    <w:rsid w:val="004614CC"/>
    <w:rsid w:val="00463B7A"/>
    <w:rsid w:val="004654ED"/>
    <w:rsid w:val="00466C0C"/>
    <w:rsid w:val="00467436"/>
    <w:rsid w:val="00467695"/>
    <w:rsid w:val="00472916"/>
    <w:rsid w:val="00473109"/>
    <w:rsid w:val="00473E95"/>
    <w:rsid w:val="00475DC3"/>
    <w:rsid w:val="00476E7B"/>
    <w:rsid w:val="00476F7B"/>
    <w:rsid w:val="004776DF"/>
    <w:rsid w:val="004812C2"/>
    <w:rsid w:val="0048144E"/>
    <w:rsid w:val="00482001"/>
    <w:rsid w:val="004820B6"/>
    <w:rsid w:val="00482CD2"/>
    <w:rsid w:val="004864E0"/>
    <w:rsid w:val="00490D0F"/>
    <w:rsid w:val="004941C2"/>
    <w:rsid w:val="004952A0"/>
    <w:rsid w:val="0049595D"/>
    <w:rsid w:val="004969EF"/>
    <w:rsid w:val="00497325"/>
    <w:rsid w:val="00497DF1"/>
    <w:rsid w:val="004A143A"/>
    <w:rsid w:val="004A2BA0"/>
    <w:rsid w:val="004A3128"/>
    <w:rsid w:val="004A3ECC"/>
    <w:rsid w:val="004A410F"/>
    <w:rsid w:val="004A53BA"/>
    <w:rsid w:val="004A5A89"/>
    <w:rsid w:val="004A7004"/>
    <w:rsid w:val="004A7C2E"/>
    <w:rsid w:val="004B0A94"/>
    <w:rsid w:val="004B15EE"/>
    <w:rsid w:val="004B22FC"/>
    <w:rsid w:val="004C00D7"/>
    <w:rsid w:val="004C2967"/>
    <w:rsid w:val="004C3AD8"/>
    <w:rsid w:val="004C3CF5"/>
    <w:rsid w:val="004C59CC"/>
    <w:rsid w:val="004D286A"/>
    <w:rsid w:val="004D40C2"/>
    <w:rsid w:val="004D459D"/>
    <w:rsid w:val="004E22AF"/>
    <w:rsid w:val="004E31A1"/>
    <w:rsid w:val="004E33F3"/>
    <w:rsid w:val="004E48B9"/>
    <w:rsid w:val="004E4D9F"/>
    <w:rsid w:val="004E5BF2"/>
    <w:rsid w:val="004E5C39"/>
    <w:rsid w:val="004E7F71"/>
    <w:rsid w:val="004F2C11"/>
    <w:rsid w:val="004F3D39"/>
    <w:rsid w:val="004F3D9D"/>
    <w:rsid w:val="004F4BB2"/>
    <w:rsid w:val="005011E3"/>
    <w:rsid w:val="0050121C"/>
    <w:rsid w:val="0050130A"/>
    <w:rsid w:val="005015E2"/>
    <w:rsid w:val="005147C7"/>
    <w:rsid w:val="00515FF8"/>
    <w:rsid w:val="0051625D"/>
    <w:rsid w:val="0051639B"/>
    <w:rsid w:val="00516A03"/>
    <w:rsid w:val="00520A40"/>
    <w:rsid w:val="0052515A"/>
    <w:rsid w:val="0052591C"/>
    <w:rsid w:val="00526A71"/>
    <w:rsid w:val="00527422"/>
    <w:rsid w:val="00527C40"/>
    <w:rsid w:val="00532284"/>
    <w:rsid w:val="00532799"/>
    <w:rsid w:val="0053401F"/>
    <w:rsid w:val="005344E2"/>
    <w:rsid w:val="00534870"/>
    <w:rsid w:val="0053522E"/>
    <w:rsid w:val="0053593B"/>
    <w:rsid w:val="00536AE2"/>
    <w:rsid w:val="00536C9D"/>
    <w:rsid w:val="00537B48"/>
    <w:rsid w:val="00537D90"/>
    <w:rsid w:val="005420E0"/>
    <w:rsid w:val="00542697"/>
    <w:rsid w:val="0054286D"/>
    <w:rsid w:val="00543389"/>
    <w:rsid w:val="00544DC8"/>
    <w:rsid w:val="0054609D"/>
    <w:rsid w:val="00550CAC"/>
    <w:rsid w:val="0055210A"/>
    <w:rsid w:val="00552A65"/>
    <w:rsid w:val="00552DEB"/>
    <w:rsid w:val="0055514E"/>
    <w:rsid w:val="00555928"/>
    <w:rsid w:val="005563D1"/>
    <w:rsid w:val="005568C7"/>
    <w:rsid w:val="00556D97"/>
    <w:rsid w:val="00560893"/>
    <w:rsid w:val="00562A22"/>
    <w:rsid w:val="00562B19"/>
    <w:rsid w:val="00563A75"/>
    <w:rsid w:val="00564EA3"/>
    <w:rsid w:val="00566E59"/>
    <w:rsid w:val="00567F66"/>
    <w:rsid w:val="0057027A"/>
    <w:rsid w:val="0057073F"/>
    <w:rsid w:val="00573939"/>
    <w:rsid w:val="00575EAB"/>
    <w:rsid w:val="00577763"/>
    <w:rsid w:val="00577F48"/>
    <w:rsid w:val="00583368"/>
    <w:rsid w:val="00583E45"/>
    <w:rsid w:val="00586056"/>
    <w:rsid w:val="005874CE"/>
    <w:rsid w:val="00587B09"/>
    <w:rsid w:val="00592406"/>
    <w:rsid w:val="005937C0"/>
    <w:rsid w:val="005939D4"/>
    <w:rsid w:val="00593D93"/>
    <w:rsid w:val="00595E2B"/>
    <w:rsid w:val="005968DB"/>
    <w:rsid w:val="00596CA9"/>
    <w:rsid w:val="005973C9"/>
    <w:rsid w:val="005A185F"/>
    <w:rsid w:val="005A1A00"/>
    <w:rsid w:val="005A2F2D"/>
    <w:rsid w:val="005A7010"/>
    <w:rsid w:val="005B0031"/>
    <w:rsid w:val="005B1C65"/>
    <w:rsid w:val="005B1EB4"/>
    <w:rsid w:val="005B2C06"/>
    <w:rsid w:val="005B31EB"/>
    <w:rsid w:val="005B4099"/>
    <w:rsid w:val="005B410E"/>
    <w:rsid w:val="005B611C"/>
    <w:rsid w:val="005C2B4C"/>
    <w:rsid w:val="005C40E3"/>
    <w:rsid w:val="005C4C30"/>
    <w:rsid w:val="005C6A7A"/>
    <w:rsid w:val="005C72ED"/>
    <w:rsid w:val="005C78EE"/>
    <w:rsid w:val="005D050A"/>
    <w:rsid w:val="005D11EF"/>
    <w:rsid w:val="005D43BB"/>
    <w:rsid w:val="005D5862"/>
    <w:rsid w:val="005D633D"/>
    <w:rsid w:val="005D6752"/>
    <w:rsid w:val="005E1747"/>
    <w:rsid w:val="005E180E"/>
    <w:rsid w:val="005E595B"/>
    <w:rsid w:val="005E757A"/>
    <w:rsid w:val="005E7C1B"/>
    <w:rsid w:val="005F0BC6"/>
    <w:rsid w:val="005F23B6"/>
    <w:rsid w:val="005F27A3"/>
    <w:rsid w:val="005F2D02"/>
    <w:rsid w:val="005F31D6"/>
    <w:rsid w:val="005F45DD"/>
    <w:rsid w:val="005F481A"/>
    <w:rsid w:val="005F62F4"/>
    <w:rsid w:val="005F6646"/>
    <w:rsid w:val="005F766D"/>
    <w:rsid w:val="00600343"/>
    <w:rsid w:val="00600CC8"/>
    <w:rsid w:val="0060191B"/>
    <w:rsid w:val="00601A4A"/>
    <w:rsid w:val="00602E15"/>
    <w:rsid w:val="0060398C"/>
    <w:rsid w:val="00604571"/>
    <w:rsid w:val="0061031C"/>
    <w:rsid w:val="00610728"/>
    <w:rsid w:val="00611DF4"/>
    <w:rsid w:val="00611E85"/>
    <w:rsid w:val="00612144"/>
    <w:rsid w:val="006124F5"/>
    <w:rsid w:val="006125D5"/>
    <w:rsid w:val="00613FC4"/>
    <w:rsid w:val="00614244"/>
    <w:rsid w:val="0061427A"/>
    <w:rsid w:val="006143BB"/>
    <w:rsid w:val="006148A6"/>
    <w:rsid w:val="00615F86"/>
    <w:rsid w:val="0061690A"/>
    <w:rsid w:val="00617DF8"/>
    <w:rsid w:val="00622653"/>
    <w:rsid w:val="00623F5A"/>
    <w:rsid w:val="00624996"/>
    <w:rsid w:val="00626C5B"/>
    <w:rsid w:val="00626DD2"/>
    <w:rsid w:val="00630289"/>
    <w:rsid w:val="00630D41"/>
    <w:rsid w:val="00631A60"/>
    <w:rsid w:val="0063213C"/>
    <w:rsid w:val="0063445E"/>
    <w:rsid w:val="00636D9F"/>
    <w:rsid w:val="0064177A"/>
    <w:rsid w:val="00643FAC"/>
    <w:rsid w:val="00645922"/>
    <w:rsid w:val="0065137E"/>
    <w:rsid w:val="00652055"/>
    <w:rsid w:val="00653CEE"/>
    <w:rsid w:val="00653CF3"/>
    <w:rsid w:val="00654D80"/>
    <w:rsid w:val="006569D5"/>
    <w:rsid w:val="0066012B"/>
    <w:rsid w:val="006617B0"/>
    <w:rsid w:val="0066187A"/>
    <w:rsid w:val="00661E43"/>
    <w:rsid w:val="00663DB8"/>
    <w:rsid w:val="00671227"/>
    <w:rsid w:val="00673336"/>
    <w:rsid w:val="00674DF2"/>
    <w:rsid w:val="006826C8"/>
    <w:rsid w:val="006837D5"/>
    <w:rsid w:val="00683A8C"/>
    <w:rsid w:val="00684750"/>
    <w:rsid w:val="00693E09"/>
    <w:rsid w:val="00696387"/>
    <w:rsid w:val="006A05A8"/>
    <w:rsid w:val="006A1441"/>
    <w:rsid w:val="006A1755"/>
    <w:rsid w:val="006A7C6F"/>
    <w:rsid w:val="006B019E"/>
    <w:rsid w:val="006B03BE"/>
    <w:rsid w:val="006B437A"/>
    <w:rsid w:val="006B5A4C"/>
    <w:rsid w:val="006C076D"/>
    <w:rsid w:val="006C1731"/>
    <w:rsid w:val="006C3C3E"/>
    <w:rsid w:val="006C4953"/>
    <w:rsid w:val="006C4D05"/>
    <w:rsid w:val="006C4F96"/>
    <w:rsid w:val="006C6755"/>
    <w:rsid w:val="006C6FD5"/>
    <w:rsid w:val="006D0116"/>
    <w:rsid w:val="006D01A3"/>
    <w:rsid w:val="006D0230"/>
    <w:rsid w:val="006D029E"/>
    <w:rsid w:val="006D1FCE"/>
    <w:rsid w:val="006D2C40"/>
    <w:rsid w:val="006D306A"/>
    <w:rsid w:val="006D4743"/>
    <w:rsid w:val="006D4EE2"/>
    <w:rsid w:val="006D609A"/>
    <w:rsid w:val="006D6E41"/>
    <w:rsid w:val="006E22DD"/>
    <w:rsid w:val="006E3B49"/>
    <w:rsid w:val="006E4A7A"/>
    <w:rsid w:val="006E591F"/>
    <w:rsid w:val="006E60B4"/>
    <w:rsid w:val="006E6EA6"/>
    <w:rsid w:val="006E757B"/>
    <w:rsid w:val="006F0975"/>
    <w:rsid w:val="006F0D72"/>
    <w:rsid w:val="006F0DF8"/>
    <w:rsid w:val="006F1F5F"/>
    <w:rsid w:val="006F20D8"/>
    <w:rsid w:val="006F25A5"/>
    <w:rsid w:val="006F5DF5"/>
    <w:rsid w:val="006F6E8A"/>
    <w:rsid w:val="006F7001"/>
    <w:rsid w:val="0070035E"/>
    <w:rsid w:val="00700CA8"/>
    <w:rsid w:val="0070191D"/>
    <w:rsid w:val="007020E6"/>
    <w:rsid w:val="007055F7"/>
    <w:rsid w:val="007075D7"/>
    <w:rsid w:val="00711681"/>
    <w:rsid w:val="00712822"/>
    <w:rsid w:val="0071338A"/>
    <w:rsid w:val="00713E58"/>
    <w:rsid w:val="007151CC"/>
    <w:rsid w:val="00715473"/>
    <w:rsid w:val="00715A73"/>
    <w:rsid w:val="00716901"/>
    <w:rsid w:val="00716B21"/>
    <w:rsid w:val="0071724E"/>
    <w:rsid w:val="00717FD6"/>
    <w:rsid w:val="00720E35"/>
    <w:rsid w:val="00720EC5"/>
    <w:rsid w:val="007229A4"/>
    <w:rsid w:val="00724885"/>
    <w:rsid w:val="00730187"/>
    <w:rsid w:val="007320F2"/>
    <w:rsid w:val="00732C73"/>
    <w:rsid w:val="007336E3"/>
    <w:rsid w:val="00734B1B"/>
    <w:rsid w:val="00735FF9"/>
    <w:rsid w:val="00736334"/>
    <w:rsid w:val="0073670E"/>
    <w:rsid w:val="0073755C"/>
    <w:rsid w:val="00742A32"/>
    <w:rsid w:val="007430F5"/>
    <w:rsid w:val="00743A4E"/>
    <w:rsid w:val="00745201"/>
    <w:rsid w:val="00745752"/>
    <w:rsid w:val="00750734"/>
    <w:rsid w:val="00751F1C"/>
    <w:rsid w:val="00755585"/>
    <w:rsid w:val="0075617F"/>
    <w:rsid w:val="0075717A"/>
    <w:rsid w:val="0076058A"/>
    <w:rsid w:val="00761879"/>
    <w:rsid w:val="00766A42"/>
    <w:rsid w:val="00773861"/>
    <w:rsid w:val="00776549"/>
    <w:rsid w:val="00776594"/>
    <w:rsid w:val="007805CF"/>
    <w:rsid w:val="00781945"/>
    <w:rsid w:val="0078508D"/>
    <w:rsid w:val="00785D40"/>
    <w:rsid w:val="0078665C"/>
    <w:rsid w:val="00786B3F"/>
    <w:rsid w:val="00787E4F"/>
    <w:rsid w:val="007913C1"/>
    <w:rsid w:val="00791ABB"/>
    <w:rsid w:val="00796FAE"/>
    <w:rsid w:val="007A06D2"/>
    <w:rsid w:val="007A188C"/>
    <w:rsid w:val="007A236C"/>
    <w:rsid w:val="007A53F9"/>
    <w:rsid w:val="007A5815"/>
    <w:rsid w:val="007A653B"/>
    <w:rsid w:val="007A7B02"/>
    <w:rsid w:val="007B326A"/>
    <w:rsid w:val="007B3D18"/>
    <w:rsid w:val="007B4418"/>
    <w:rsid w:val="007B5166"/>
    <w:rsid w:val="007B57A0"/>
    <w:rsid w:val="007B6026"/>
    <w:rsid w:val="007B65A0"/>
    <w:rsid w:val="007C0BDF"/>
    <w:rsid w:val="007C3953"/>
    <w:rsid w:val="007C3E03"/>
    <w:rsid w:val="007C4F6B"/>
    <w:rsid w:val="007C51BA"/>
    <w:rsid w:val="007C5E31"/>
    <w:rsid w:val="007D1022"/>
    <w:rsid w:val="007D1725"/>
    <w:rsid w:val="007D33FF"/>
    <w:rsid w:val="007D4190"/>
    <w:rsid w:val="007D5743"/>
    <w:rsid w:val="007D57D2"/>
    <w:rsid w:val="007D6790"/>
    <w:rsid w:val="007D6A59"/>
    <w:rsid w:val="007E0E71"/>
    <w:rsid w:val="007E0F53"/>
    <w:rsid w:val="007E47E6"/>
    <w:rsid w:val="007E4A7B"/>
    <w:rsid w:val="007E6B76"/>
    <w:rsid w:val="007E7702"/>
    <w:rsid w:val="007F3944"/>
    <w:rsid w:val="007F3DAB"/>
    <w:rsid w:val="007F3FB4"/>
    <w:rsid w:val="007F5806"/>
    <w:rsid w:val="007F5E86"/>
    <w:rsid w:val="007F77B3"/>
    <w:rsid w:val="008026D8"/>
    <w:rsid w:val="00802CC8"/>
    <w:rsid w:val="00804605"/>
    <w:rsid w:val="008066D4"/>
    <w:rsid w:val="00807A95"/>
    <w:rsid w:val="00810A10"/>
    <w:rsid w:val="008110D5"/>
    <w:rsid w:val="00811268"/>
    <w:rsid w:val="00812DF0"/>
    <w:rsid w:val="008140B9"/>
    <w:rsid w:val="00815770"/>
    <w:rsid w:val="00816B17"/>
    <w:rsid w:val="008177E0"/>
    <w:rsid w:val="008208DA"/>
    <w:rsid w:val="00823674"/>
    <w:rsid w:val="00823F1D"/>
    <w:rsid w:val="0082402D"/>
    <w:rsid w:val="008240F6"/>
    <w:rsid w:val="00827BB6"/>
    <w:rsid w:val="00830B2E"/>
    <w:rsid w:val="00830FBB"/>
    <w:rsid w:val="00834A4E"/>
    <w:rsid w:val="00835E85"/>
    <w:rsid w:val="008404CC"/>
    <w:rsid w:val="008412BA"/>
    <w:rsid w:val="0084298B"/>
    <w:rsid w:val="0084323E"/>
    <w:rsid w:val="008500E2"/>
    <w:rsid w:val="008530D6"/>
    <w:rsid w:val="00855FF3"/>
    <w:rsid w:val="00856337"/>
    <w:rsid w:val="0085721D"/>
    <w:rsid w:val="008601C7"/>
    <w:rsid w:val="008669C3"/>
    <w:rsid w:val="008672EF"/>
    <w:rsid w:val="00867C6C"/>
    <w:rsid w:val="00870954"/>
    <w:rsid w:val="00873F20"/>
    <w:rsid w:val="0087665F"/>
    <w:rsid w:val="00877715"/>
    <w:rsid w:val="00877E94"/>
    <w:rsid w:val="00880933"/>
    <w:rsid w:val="0088117C"/>
    <w:rsid w:val="0088227C"/>
    <w:rsid w:val="00882479"/>
    <w:rsid w:val="0088388C"/>
    <w:rsid w:val="0088458F"/>
    <w:rsid w:val="008870F7"/>
    <w:rsid w:val="00890966"/>
    <w:rsid w:val="008932F9"/>
    <w:rsid w:val="008952A4"/>
    <w:rsid w:val="008A173F"/>
    <w:rsid w:val="008A17CF"/>
    <w:rsid w:val="008A38DC"/>
    <w:rsid w:val="008A795B"/>
    <w:rsid w:val="008B095F"/>
    <w:rsid w:val="008B1A7D"/>
    <w:rsid w:val="008B23DF"/>
    <w:rsid w:val="008B44E7"/>
    <w:rsid w:val="008B44ED"/>
    <w:rsid w:val="008B73D0"/>
    <w:rsid w:val="008C29FD"/>
    <w:rsid w:val="008C2E8C"/>
    <w:rsid w:val="008C5585"/>
    <w:rsid w:val="008C67E6"/>
    <w:rsid w:val="008C73BE"/>
    <w:rsid w:val="008D3511"/>
    <w:rsid w:val="008D778C"/>
    <w:rsid w:val="008D7BD6"/>
    <w:rsid w:val="008E23AE"/>
    <w:rsid w:val="008E3157"/>
    <w:rsid w:val="008E3390"/>
    <w:rsid w:val="008E77AF"/>
    <w:rsid w:val="008F0280"/>
    <w:rsid w:val="008F0B2F"/>
    <w:rsid w:val="008F1A48"/>
    <w:rsid w:val="008F5277"/>
    <w:rsid w:val="008F5BF2"/>
    <w:rsid w:val="008F633E"/>
    <w:rsid w:val="008F6811"/>
    <w:rsid w:val="00901191"/>
    <w:rsid w:val="0090217E"/>
    <w:rsid w:val="00903D37"/>
    <w:rsid w:val="0090408C"/>
    <w:rsid w:val="00904414"/>
    <w:rsid w:val="00904D92"/>
    <w:rsid w:val="00906B7A"/>
    <w:rsid w:val="00910A60"/>
    <w:rsid w:val="0091271A"/>
    <w:rsid w:val="00914707"/>
    <w:rsid w:val="009153EF"/>
    <w:rsid w:val="00916C35"/>
    <w:rsid w:val="009201F3"/>
    <w:rsid w:val="00920534"/>
    <w:rsid w:val="009223FD"/>
    <w:rsid w:val="00922A39"/>
    <w:rsid w:val="00923B3A"/>
    <w:rsid w:val="00923E56"/>
    <w:rsid w:val="00924DC5"/>
    <w:rsid w:val="00927105"/>
    <w:rsid w:val="0093123D"/>
    <w:rsid w:val="00931BC5"/>
    <w:rsid w:val="00932708"/>
    <w:rsid w:val="00933118"/>
    <w:rsid w:val="00935FFA"/>
    <w:rsid w:val="00937153"/>
    <w:rsid w:val="009371D9"/>
    <w:rsid w:val="00937FC4"/>
    <w:rsid w:val="0094097F"/>
    <w:rsid w:val="0094111F"/>
    <w:rsid w:val="00941CA4"/>
    <w:rsid w:val="00941D16"/>
    <w:rsid w:val="00942001"/>
    <w:rsid w:val="00942212"/>
    <w:rsid w:val="009432F7"/>
    <w:rsid w:val="00944219"/>
    <w:rsid w:val="00945E43"/>
    <w:rsid w:val="00946056"/>
    <w:rsid w:val="00946B13"/>
    <w:rsid w:val="009502A2"/>
    <w:rsid w:val="009539D0"/>
    <w:rsid w:val="00954D41"/>
    <w:rsid w:val="009551AA"/>
    <w:rsid w:val="00955DD9"/>
    <w:rsid w:val="00956491"/>
    <w:rsid w:val="00957A26"/>
    <w:rsid w:val="00957D5E"/>
    <w:rsid w:val="00960730"/>
    <w:rsid w:val="00960EC2"/>
    <w:rsid w:val="00961B41"/>
    <w:rsid w:val="00961EB2"/>
    <w:rsid w:val="0096202E"/>
    <w:rsid w:val="00962482"/>
    <w:rsid w:val="00965070"/>
    <w:rsid w:val="009651CB"/>
    <w:rsid w:val="0096594F"/>
    <w:rsid w:val="009669F6"/>
    <w:rsid w:val="00966F69"/>
    <w:rsid w:val="0097017D"/>
    <w:rsid w:val="00971CE3"/>
    <w:rsid w:val="00972BE5"/>
    <w:rsid w:val="00974736"/>
    <w:rsid w:val="0097560F"/>
    <w:rsid w:val="00976F29"/>
    <w:rsid w:val="00977F61"/>
    <w:rsid w:val="009828D0"/>
    <w:rsid w:val="00982C76"/>
    <w:rsid w:val="009847A5"/>
    <w:rsid w:val="00986702"/>
    <w:rsid w:val="00986C9D"/>
    <w:rsid w:val="00987450"/>
    <w:rsid w:val="0098760B"/>
    <w:rsid w:val="00987EBD"/>
    <w:rsid w:val="00991358"/>
    <w:rsid w:val="00992D7F"/>
    <w:rsid w:val="00996353"/>
    <w:rsid w:val="00996DFD"/>
    <w:rsid w:val="0099772D"/>
    <w:rsid w:val="009977EE"/>
    <w:rsid w:val="009A0F08"/>
    <w:rsid w:val="009A31BF"/>
    <w:rsid w:val="009A458C"/>
    <w:rsid w:val="009A6875"/>
    <w:rsid w:val="009B3DD1"/>
    <w:rsid w:val="009B4D4A"/>
    <w:rsid w:val="009B5317"/>
    <w:rsid w:val="009B6C41"/>
    <w:rsid w:val="009C42F2"/>
    <w:rsid w:val="009C46F8"/>
    <w:rsid w:val="009D0698"/>
    <w:rsid w:val="009D14F0"/>
    <w:rsid w:val="009D2762"/>
    <w:rsid w:val="009D365A"/>
    <w:rsid w:val="009D4BF4"/>
    <w:rsid w:val="009D4E00"/>
    <w:rsid w:val="009D4E26"/>
    <w:rsid w:val="009D6004"/>
    <w:rsid w:val="009D6729"/>
    <w:rsid w:val="009D67DD"/>
    <w:rsid w:val="009D7340"/>
    <w:rsid w:val="009E0062"/>
    <w:rsid w:val="009E0DC0"/>
    <w:rsid w:val="009E0FB9"/>
    <w:rsid w:val="009E2BC7"/>
    <w:rsid w:val="009E358D"/>
    <w:rsid w:val="009E3F37"/>
    <w:rsid w:val="009E5495"/>
    <w:rsid w:val="009E6F1E"/>
    <w:rsid w:val="009F01BB"/>
    <w:rsid w:val="009F01FC"/>
    <w:rsid w:val="009F330E"/>
    <w:rsid w:val="009F61FD"/>
    <w:rsid w:val="009F697B"/>
    <w:rsid w:val="009F7DB0"/>
    <w:rsid w:val="00A008EC"/>
    <w:rsid w:val="00A0129E"/>
    <w:rsid w:val="00A05050"/>
    <w:rsid w:val="00A07A76"/>
    <w:rsid w:val="00A11C6B"/>
    <w:rsid w:val="00A138FE"/>
    <w:rsid w:val="00A1403C"/>
    <w:rsid w:val="00A14EF8"/>
    <w:rsid w:val="00A2098F"/>
    <w:rsid w:val="00A20B93"/>
    <w:rsid w:val="00A21159"/>
    <w:rsid w:val="00A2182F"/>
    <w:rsid w:val="00A21A10"/>
    <w:rsid w:val="00A21E04"/>
    <w:rsid w:val="00A23C08"/>
    <w:rsid w:val="00A23FE0"/>
    <w:rsid w:val="00A2641D"/>
    <w:rsid w:val="00A26964"/>
    <w:rsid w:val="00A27139"/>
    <w:rsid w:val="00A2798E"/>
    <w:rsid w:val="00A34F3F"/>
    <w:rsid w:val="00A353B4"/>
    <w:rsid w:val="00A3555C"/>
    <w:rsid w:val="00A378AB"/>
    <w:rsid w:val="00A40404"/>
    <w:rsid w:val="00A4179B"/>
    <w:rsid w:val="00A42965"/>
    <w:rsid w:val="00A43658"/>
    <w:rsid w:val="00A450B5"/>
    <w:rsid w:val="00A4765E"/>
    <w:rsid w:val="00A510A7"/>
    <w:rsid w:val="00A51E8F"/>
    <w:rsid w:val="00A52699"/>
    <w:rsid w:val="00A531C3"/>
    <w:rsid w:val="00A5597D"/>
    <w:rsid w:val="00A560CF"/>
    <w:rsid w:val="00A5647A"/>
    <w:rsid w:val="00A5769E"/>
    <w:rsid w:val="00A608D3"/>
    <w:rsid w:val="00A62A06"/>
    <w:rsid w:val="00A64C32"/>
    <w:rsid w:val="00A7247D"/>
    <w:rsid w:val="00A731CF"/>
    <w:rsid w:val="00A73327"/>
    <w:rsid w:val="00A736EF"/>
    <w:rsid w:val="00A752D6"/>
    <w:rsid w:val="00A75F12"/>
    <w:rsid w:val="00A7614C"/>
    <w:rsid w:val="00A80BB2"/>
    <w:rsid w:val="00A81671"/>
    <w:rsid w:val="00A8252B"/>
    <w:rsid w:val="00A83431"/>
    <w:rsid w:val="00A85EF5"/>
    <w:rsid w:val="00A868A4"/>
    <w:rsid w:val="00A872FB"/>
    <w:rsid w:val="00A873B7"/>
    <w:rsid w:val="00A90180"/>
    <w:rsid w:val="00A9068B"/>
    <w:rsid w:val="00A91FB2"/>
    <w:rsid w:val="00A92614"/>
    <w:rsid w:val="00A92B2B"/>
    <w:rsid w:val="00A93F1B"/>
    <w:rsid w:val="00A94529"/>
    <w:rsid w:val="00A94ECA"/>
    <w:rsid w:val="00A9581D"/>
    <w:rsid w:val="00A95F3B"/>
    <w:rsid w:val="00A9768E"/>
    <w:rsid w:val="00AA2643"/>
    <w:rsid w:val="00AA2A21"/>
    <w:rsid w:val="00AA2B3D"/>
    <w:rsid w:val="00AA32F5"/>
    <w:rsid w:val="00AA335E"/>
    <w:rsid w:val="00AA5040"/>
    <w:rsid w:val="00AA530F"/>
    <w:rsid w:val="00AA671C"/>
    <w:rsid w:val="00AA6A39"/>
    <w:rsid w:val="00AA7287"/>
    <w:rsid w:val="00AB0C72"/>
    <w:rsid w:val="00AB188F"/>
    <w:rsid w:val="00AB1A92"/>
    <w:rsid w:val="00AB373D"/>
    <w:rsid w:val="00AC5F40"/>
    <w:rsid w:val="00AC6FF9"/>
    <w:rsid w:val="00AD00AB"/>
    <w:rsid w:val="00AD1766"/>
    <w:rsid w:val="00AD1D78"/>
    <w:rsid w:val="00AD1EC7"/>
    <w:rsid w:val="00AD58B7"/>
    <w:rsid w:val="00AD661E"/>
    <w:rsid w:val="00AE501C"/>
    <w:rsid w:val="00AE595C"/>
    <w:rsid w:val="00AE60BD"/>
    <w:rsid w:val="00AE6733"/>
    <w:rsid w:val="00AF09F7"/>
    <w:rsid w:val="00AF0DEE"/>
    <w:rsid w:val="00AF217E"/>
    <w:rsid w:val="00AF2D58"/>
    <w:rsid w:val="00AF38A3"/>
    <w:rsid w:val="00AF5B5C"/>
    <w:rsid w:val="00AF6002"/>
    <w:rsid w:val="00B02668"/>
    <w:rsid w:val="00B06065"/>
    <w:rsid w:val="00B062CC"/>
    <w:rsid w:val="00B07071"/>
    <w:rsid w:val="00B07CC8"/>
    <w:rsid w:val="00B113B8"/>
    <w:rsid w:val="00B1406B"/>
    <w:rsid w:val="00B141F8"/>
    <w:rsid w:val="00B15C8D"/>
    <w:rsid w:val="00B15E2E"/>
    <w:rsid w:val="00B21043"/>
    <w:rsid w:val="00B21057"/>
    <w:rsid w:val="00B219C9"/>
    <w:rsid w:val="00B254EE"/>
    <w:rsid w:val="00B25CB7"/>
    <w:rsid w:val="00B272A4"/>
    <w:rsid w:val="00B3213B"/>
    <w:rsid w:val="00B3287B"/>
    <w:rsid w:val="00B34225"/>
    <w:rsid w:val="00B35593"/>
    <w:rsid w:val="00B376A4"/>
    <w:rsid w:val="00B41072"/>
    <w:rsid w:val="00B439C7"/>
    <w:rsid w:val="00B44CB1"/>
    <w:rsid w:val="00B44D33"/>
    <w:rsid w:val="00B55134"/>
    <w:rsid w:val="00B55EDB"/>
    <w:rsid w:val="00B61137"/>
    <w:rsid w:val="00B64082"/>
    <w:rsid w:val="00B642C1"/>
    <w:rsid w:val="00B64CD1"/>
    <w:rsid w:val="00B651ED"/>
    <w:rsid w:val="00B652AC"/>
    <w:rsid w:val="00B65AF1"/>
    <w:rsid w:val="00B739EE"/>
    <w:rsid w:val="00B744F8"/>
    <w:rsid w:val="00B74A56"/>
    <w:rsid w:val="00B766F3"/>
    <w:rsid w:val="00B76B65"/>
    <w:rsid w:val="00B82F3F"/>
    <w:rsid w:val="00B836E7"/>
    <w:rsid w:val="00B839B0"/>
    <w:rsid w:val="00B840A8"/>
    <w:rsid w:val="00B87ABF"/>
    <w:rsid w:val="00B87B3D"/>
    <w:rsid w:val="00B9257D"/>
    <w:rsid w:val="00B92AF8"/>
    <w:rsid w:val="00B93BB9"/>
    <w:rsid w:val="00B9573D"/>
    <w:rsid w:val="00B95879"/>
    <w:rsid w:val="00B95A49"/>
    <w:rsid w:val="00BA11EA"/>
    <w:rsid w:val="00BA2FC7"/>
    <w:rsid w:val="00BA413E"/>
    <w:rsid w:val="00BA452F"/>
    <w:rsid w:val="00BA6AF3"/>
    <w:rsid w:val="00BA7CE3"/>
    <w:rsid w:val="00BA7E8E"/>
    <w:rsid w:val="00BB44BD"/>
    <w:rsid w:val="00BC1B44"/>
    <w:rsid w:val="00BC3433"/>
    <w:rsid w:val="00BC3D88"/>
    <w:rsid w:val="00BC5F18"/>
    <w:rsid w:val="00BC672B"/>
    <w:rsid w:val="00BD0999"/>
    <w:rsid w:val="00BD109A"/>
    <w:rsid w:val="00BD1778"/>
    <w:rsid w:val="00BD1EFC"/>
    <w:rsid w:val="00BD2C0A"/>
    <w:rsid w:val="00BD42EB"/>
    <w:rsid w:val="00BD4599"/>
    <w:rsid w:val="00BD6283"/>
    <w:rsid w:val="00BD79F3"/>
    <w:rsid w:val="00BD7EF5"/>
    <w:rsid w:val="00BE0264"/>
    <w:rsid w:val="00BE4595"/>
    <w:rsid w:val="00BE57BB"/>
    <w:rsid w:val="00BF02FC"/>
    <w:rsid w:val="00BF3F0B"/>
    <w:rsid w:val="00BF55C2"/>
    <w:rsid w:val="00BF6CAC"/>
    <w:rsid w:val="00C00FF7"/>
    <w:rsid w:val="00C01577"/>
    <w:rsid w:val="00C032FC"/>
    <w:rsid w:val="00C04C45"/>
    <w:rsid w:val="00C05E32"/>
    <w:rsid w:val="00C061B0"/>
    <w:rsid w:val="00C06BF4"/>
    <w:rsid w:val="00C07C0C"/>
    <w:rsid w:val="00C1235E"/>
    <w:rsid w:val="00C13E29"/>
    <w:rsid w:val="00C170C1"/>
    <w:rsid w:val="00C20213"/>
    <w:rsid w:val="00C22F1E"/>
    <w:rsid w:val="00C24475"/>
    <w:rsid w:val="00C26318"/>
    <w:rsid w:val="00C321F1"/>
    <w:rsid w:val="00C32C65"/>
    <w:rsid w:val="00C3495D"/>
    <w:rsid w:val="00C35B14"/>
    <w:rsid w:val="00C36268"/>
    <w:rsid w:val="00C37039"/>
    <w:rsid w:val="00C40174"/>
    <w:rsid w:val="00C406A2"/>
    <w:rsid w:val="00C46D15"/>
    <w:rsid w:val="00C5351C"/>
    <w:rsid w:val="00C54E00"/>
    <w:rsid w:val="00C55960"/>
    <w:rsid w:val="00C5610D"/>
    <w:rsid w:val="00C61789"/>
    <w:rsid w:val="00C65B75"/>
    <w:rsid w:val="00C750F1"/>
    <w:rsid w:val="00C76596"/>
    <w:rsid w:val="00C80D1F"/>
    <w:rsid w:val="00C86AB1"/>
    <w:rsid w:val="00C90868"/>
    <w:rsid w:val="00C92EAA"/>
    <w:rsid w:val="00C931AC"/>
    <w:rsid w:val="00C9332B"/>
    <w:rsid w:val="00C9409F"/>
    <w:rsid w:val="00C94D57"/>
    <w:rsid w:val="00C95153"/>
    <w:rsid w:val="00C95800"/>
    <w:rsid w:val="00C958D7"/>
    <w:rsid w:val="00C95C23"/>
    <w:rsid w:val="00C9605D"/>
    <w:rsid w:val="00C967F6"/>
    <w:rsid w:val="00C97753"/>
    <w:rsid w:val="00CA0CA5"/>
    <w:rsid w:val="00CA4C7B"/>
    <w:rsid w:val="00CA6273"/>
    <w:rsid w:val="00CA70A0"/>
    <w:rsid w:val="00CB0470"/>
    <w:rsid w:val="00CB3AB2"/>
    <w:rsid w:val="00CB42D7"/>
    <w:rsid w:val="00CC09AC"/>
    <w:rsid w:val="00CC1AE2"/>
    <w:rsid w:val="00CC21E7"/>
    <w:rsid w:val="00CC2410"/>
    <w:rsid w:val="00CC3106"/>
    <w:rsid w:val="00CC6B2D"/>
    <w:rsid w:val="00CC7CC1"/>
    <w:rsid w:val="00CD028D"/>
    <w:rsid w:val="00CD3AD4"/>
    <w:rsid w:val="00CD443C"/>
    <w:rsid w:val="00CD4B13"/>
    <w:rsid w:val="00CD72BA"/>
    <w:rsid w:val="00CD7AEE"/>
    <w:rsid w:val="00CE32FA"/>
    <w:rsid w:val="00CE3DCA"/>
    <w:rsid w:val="00CE4A2D"/>
    <w:rsid w:val="00CE5463"/>
    <w:rsid w:val="00CE7550"/>
    <w:rsid w:val="00CF0419"/>
    <w:rsid w:val="00CF0651"/>
    <w:rsid w:val="00CF0F96"/>
    <w:rsid w:val="00CF2243"/>
    <w:rsid w:val="00CF283A"/>
    <w:rsid w:val="00CF286E"/>
    <w:rsid w:val="00CF5627"/>
    <w:rsid w:val="00CF6208"/>
    <w:rsid w:val="00CF6586"/>
    <w:rsid w:val="00D00424"/>
    <w:rsid w:val="00D052A3"/>
    <w:rsid w:val="00D0717C"/>
    <w:rsid w:val="00D07D22"/>
    <w:rsid w:val="00D136D6"/>
    <w:rsid w:val="00D13D5A"/>
    <w:rsid w:val="00D13FB1"/>
    <w:rsid w:val="00D1486E"/>
    <w:rsid w:val="00D151AA"/>
    <w:rsid w:val="00D1758A"/>
    <w:rsid w:val="00D17E51"/>
    <w:rsid w:val="00D22004"/>
    <w:rsid w:val="00D24BDE"/>
    <w:rsid w:val="00D25B98"/>
    <w:rsid w:val="00D25F27"/>
    <w:rsid w:val="00D26394"/>
    <w:rsid w:val="00D264B2"/>
    <w:rsid w:val="00D3024B"/>
    <w:rsid w:val="00D30D4C"/>
    <w:rsid w:val="00D31565"/>
    <w:rsid w:val="00D33A56"/>
    <w:rsid w:val="00D35313"/>
    <w:rsid w:val="00D37611"/>
    <w:rsid w:val="00D420FD"/>
    <w:rsid w:val="00D42617"/>
    <w:rsid w:val="00D42B7F"/>
    <w:rsid w:val="00D441CE"/>
    <w:rsid w:val="00D53A52"/>
    <w:rsid w:val="00D541EF"/>
    <w:rsid w:val="00D54574"/>
    <w:rsid w:val="00D54A8F"/>
    <w:rsid w:val="00D55B79"/>
    <w:rsid w:val="00D56E02"/>
    <w:rsid w:val="00D575A2"/>
    <w:rsid w:val="00D6000A"/>
    <w:rsid w:val="00D61A35"/>
    <w:rsid w:val="00D62288"/>
    <w:rsid w:val="00D6245B"/>
    <w:rsid w:val="00D6521E"/>
    <w:rsid w:val="00D667B2"/>
    <w:rsid w:val="00D72234"/>
    <w:rsid w:val="00D72CCB"/>
    <w:rsid w:val="00D75340"/>
    <w:rsid w:val="00D7782F"/>
    <w:rsid w:val="00D77B0F"/>
    <w:rsid w:val="00D80882"/>
    <w:rsid w:val="00D80D02"/>
    <w:rsid w:val="00D8577A"/>
    <w:rsid w:val="00D90CA2"/>
    <w:rsid w:val="00D90CC9"/>
    <w:rsid w:val="00D91514"/>
    <w:rsid w:val="00D92743"/>
    <w:rsid w:val="00D94054"/>
    <w:rsid w:val="00D95CF4"/>
    <w:rsid w:val="00D9640E"/>
    <w:rsid w:val="00D967F7"/>
    <w:rsid w:val="00DA104C"/>
    <w:rsid w:val="00DA23E0"/>
    <w:rsid w:val="00DA3466"/>
    <w:rsid w:val="00DA3CA9"/>
    <w:rsid w:val="00DA43BA"/>
    <w:rsid w:val="00DA50DC"/>
    <w:rsid w:val="00DA51D5"/>
    <w:rsid w:val="00DB02AF"/>
    <w:rsid w:val="00DB2783"/>
    <w:rsid w:val="00DB2B20"/>
    <w:rsid w:val="00DB5448"/>
    <w:rsid w:val="00DB7D8F"/>
    <w:rsid w:val="00DC1163"/>
    <w:rsid w:val="00DC1617"/>
    <w:rsid w:val="00DC17E5"/>
    <w:rsid w:val="00DC286B"/>
    <w:rsid w:val="00DC4F36"/>
    <w:rsid w:val="00DC5A41"/>
    <w:rsid w:val="00DC7387"/>
    <w:rsid w:val="00DC7A71"/>
    <w:rsid w:val="00DD04BA"/>
    <w:rsid w:val="00DD04F9"/>
    <w:rsid w:val="00DD1BBA"/>
    <w:rsid w:val="00DD2478"/>
    <w:rsid w:val="00DD24AD"/>
    <w:rsid w:val="00DD6757"/>
    <w:rsid w:val="00DD6777"/>
    <w:rsid w:val="00DE2A56"/>
    <w:rsid w:val="00DE5E17"/>
    <w:rsid w:val="00DF00CE"/>
    <w:rsid w:val="00DF527B"/>
    <w:rsid w:val="00DF6229"/>
    <w:rsid w:val="00E01273"/>
    <w:rsid w:val="00E0153B"/>
    <w:rsid w:val="00E01A68"/>
    <w:rsid w:val="00E01D20"/>
    <w:rsid w:val="00E02487"/>
    <w:rsid w:val="00E04A20"/>
    <w:rsid w:val="00E04EBC"/>
    <w:rsid w:val="00E05944"/>
    <w:rsid w:val="00E0677E"/>
    <w:rsid w:val="00E06F72"/>
    <w:rsid w:val="00E07116"/>
    <w:rsid w:val="00E07CDC"/>
    <w:rsid w:val="00E103B5"/>
    <w:rsid w:val="00E12349"/>
    <w:rsid w:val="00E139FC"/>
    <w:rsid w:val="00E15268"/>
    <w:rsid w:val="00E15E58"/>
    <w:rsid w:val="00E15FCD"/>
    <w:rsid w:val="00E16825"/>
    <w:rsid w:val="00E172C7"/>
    <w:rsid w:val="00E21989"/>
    <w:rsid w:val="00E2561C"/>
    <w:rsid w:val="00E26281"/>
    <w:rsid w:val="00E27A33"/>
    <w:rsid w:val="00E328A6"/>
    <w:rsid w:val="00E329E3"/>
    <w:rsid w:val="00E34EAA"/>
    <w:rsid w:val="00E350A2"/>
    <w:rsid w:val="00E36C7A"/>
    <w:rsid w:val="00E36F9D"/>
    <w:rsid w:val="00E41548"/>
    <w:rsid w:val="00E42ED2"/>
    <w:rsid w:val="00E43B09"/>
    <w:rsid w:val="00E443AC"/>
    <w:rsid w:val="00E459BD"/>
    <w:rsid w:val="00E50110"/>
    <w:rsid w:val="00E510D6"/>
    <w:rsid w:val="00E548A3"/>
    <w:rsid w:val="00E556EB"/>
    <w:rsid w:val="00E55FA9"/>
    <w:rsid w:val="00E57FD4"/>
    <w:rsid w:val="00E600E0"/>
    <w:rsid w:val="00E613E0"/>
    <w:rsid w:val="00E614A2"/>
    <w:rsid w:val="00E6243A"/>
    <w:rsid w:val="00E62C14"/>
    <w:rsid w:val="00E62E0E"/>
    <w:rsid w:val="00E63127"/>
    <w:rsid w:val="00E63465"/>
    <w:rsid w:val="00E63DAF"/>
    <w:rsid w:val="00E64133"/>
    <w:rsid w:val="00E6593B"/>
    <w:rsid w:val="00E67863"/>
    <w:rsid w:val="00E67FE2"/>
    <w:rsid w:val="00E70B12"/>
    <w:rsid w:val="00E72013"/>
    <w:rsid w:val="00E73967"/>
    <w:rsid w:val="00E77B94"/>
    <w:rsid w:val="00E81FA9"/>
    <w:rsid w:val="00E82412"/>
    <w:rsid w:val="00E8650E"/>
    <w:rsid w:val="00E877AD"/>
    <w:rsid w:val="00E9164C"/>
    <w:rsid w:val="00E92ED1"/>
    <w:rsid w:val="00E93044"/>
    <w:rsid w:val="00E94FFD"/>
    <w:rsid w:val="00E96858"/>
    <w:rsid w:val="00E9793D"/>
    <w:rsid w:val="00E97B70"/>
    <w:rsid w:val="00EA106B"/>
    <w:rsid w:val="00EA33CF"/>
    <w:rsid w:val="00EA3DA9"/>
    <w:rsid w:val="00EA47E0"/>
    <w:rsid w:val="00EA5540"/>
    <w:rsid w:val="00EA5EBE"/>
    <w:rsid w:val="00EA6042"/>
    <w:rsid w:val="00EB22AF"/>
    <w:rsid w:val="00EB2A32"/>
    <w:rsid w:val="00EB3C34"/>
    <w:rsid w:val="00EB5601"/>
    <w:rsid w:val="00EB61F8"/>
    <w:rsid w:val="00EC1790"/>
    <w:rsid w:val="00EC31F6"/>
    <w:rsid w:val="00EC39ED"/>
    <w:rsid w:val="00EC39F2"/>
    <w:rsid w:val="00EC527C"/>
    <w:rsid w:val="00EC6EF8"/>
    <w:rsid w:val="00ED0751"/>
    <w:rsid w:val="00ED4B0F"/>
    <w:rsid w:val="00ED4DE1"/>
    <w:rsid w:val="00ED5A9C"/>
    <w:rsid w:val="00ED7FCF"/>
    <w:rsid w:val="00EE1B61"/>
    <w:rsid w:val="00EE2DDF"/>
    <w:rsid w:val="00EE7E92"/>
    <w:rsid w:val="00EF06E0"/>
    <w:rsid w:val="00EF0D14"/>
    <w:rsid w:val="00EF2DE0"/>
    <w:rsid w:val="00F000EC"/>
    <w:rsid w:val="00F0067E"/>
    <w:rsid w:val="00F00A1D"/>
    <w:rsid w:val="00F02D4F"/>
    <w:rsid w:val="00F0617C"/>
    <w:rsid w:val="00F07DCD"/>
    <w:rsid w:val="00F105A0"/>
    <w:rsid w:val="00F1270D"/>
    <w:rsid w:val="00F13937"/>
    <w:rsid w:val="00F14E6E"/>
    <w:rsid w:val="00F15690"/>
    <w:rsid w:val="00F20404"/>
    <w:rsid w:val="00F20636"/>
    <w:rsid w:val="00F20AA3"/>
    <w:rsid w:val="00F20AAA"/>
    <w:rsid w:val="00F236F0"/>
    <w:rsid w:val="00F25C63"/>
    <w:rsid w:val="00F26008"/>
    <w:rsid w:val="00F272DF"/>
    <w:rsid w:val="00F313D7"/>
    <w:rsid w:val="00F33C07"/>
    <w:rsid w:val="00F3524B"/>
    <w:rsid w:val="00F355A0"/>
    <w:rsid w:val="00F40314"/>
    <w:rsid w:val="00F42BB7"/>
    <w:rsid w:val="00F42CF0"/>
    <w:rsid w:val="00F43673"/>
    <w:rsid w:val="00F43857"/>
    <w:rsid w:val="00F469E2"/>
    <w:rsid w:val="00F52135"/>
    <w:rsid w:val="00F53039"/>
    <w:rsid w:val="00F54E78"/>
    <w:rsid w:val="00F55AE0"/>
    <w:rsid w:val="00F56314"/>
    <w:rsid w:val="00F57AA5"/>
    <w:rsid w:val="00F60C63"/>
    <w:rsid w:val="00F6119F"/>
    <w:rsid w:val="00F64926"/>
    <w:rsid w:val="00F72A55"/>
    <w:rsid w:val="00F81D5A"/>
    <w:rsid w:val="00F82DD8"/>
    <w:rsid w:val="00F83D11"/>
    <w:rsid w:val="00F83DF8"/>
    <w:rsid w:val="00F84555"/>
    <w:rsid w:val="00F87486"/>
    <w:rsid w:val="00F87627"/>
    <w:rsid w:val="00F90D94"/>
    <w:rsid w:val="00F9334F"/>
    <w:rsid w:val="00F943B6"/>
    <w:rsid w:val="00F95773"/>
    <w:rsid w:val="00F96AAB"/>
    <w:rsid w:val="00F97A1B"/>
    <w:rsid w:val="00FA08C4"/>
    <w:rsid w:val="00FA1657"/>
    <w:rsid w:val="00FA17FD"/>
    <w:rsid w:val="00FA2248"/>
    <w:rsid w:val="00FA2DB3"/>
    <w:rsid w:val="00FA4AD1"/>
    <w:rsid w:val="00FA51B4"/>
    <w:rsid w:val="00FA5876"/>
    <w:rsid w:val="00FA5C5A"/>
    <w:rsid w:val="00FA7190"/>
    <w:rsid w:val="00FA79EC"/>
    <w:rsid w:val="00FB0AFE"/>
    <w:rsid w:val="00FB1937"/>
    <w:rsid w:val="00FB1F63"/>
    <w:rsid w:val="00FB24D2"/>
    <w:rsid w:val="00FB3615"/>
    <w:rsid w:val="00FB46A2"/>
    <w:rsid w:val="00FB4750"/>
    <w:rsid w:val="00FB576C"/>
    <w:rsid w:val="00FB7BDD"/>
    <w:rsid w:val="00FC0AE0"/>
    <w:rsid w:val="00FC1237"/>
    <w:rsid w:val="00FC19FD"/>
    <w:rsid w:val="00FC2D7F"/>
    <w:rsid w:val="00FC2E26"/>
    <w:rsid w:val="00FD21EB"/>
    <w:rsid w:val="00FD33E8"/>
    <w:rsid w:val="00FD46F8"/>
    <w:rsid w:val="00FD69F8"/>
    <w:rsid w:val="00FE2140"/>
    <w:rsid w:val="00FE30EB"/>
    <w:rsid w:val="00FE5381"/>
    <w:rsid w:val="00FE594D"/>
    <w:rsid w:val="00FE70AE"/>
    <w:rsid w:val="00FF0E13"/>
    <w:rsid w:val="00FF0E93"/>
    <w:rsid w:val="00FF1517"/>
    <w:rsid w:val="00FF17A0"/>
    <w:rsid w:val="00FF2342"/>
    <w:rsid w:val="00FF3F2B"/>
    <w:rsid w:val="00FF57EE"/>
    <w:rsid w:val="00FF5C7B"/>
    <w:rsid w:val="00FF632D"/>
    <w:rsid w:val="00FF6E1D"/>
    <w:rsid w:val="00FF7B08"/>
    <w:rsid w:val="00FF7E11"/>
    <w:rsid w:val="3442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129CA"/>
  <w15:docId w15:val="{D42551A2-2F71-4AE6-B948-F400EEDB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3" w:unhideWhenUsed="1" w:qFormat="1"/>
    <w:lsdException w:name="heading 4" w:semiHidden="1" w:uiPriority="0"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34"/>
    <w:pPr>
      <w:spacing w:after="160"/>
      <w:ind w:firstLine="0"/>
    </w:pPr>
    <w:rPr>
      <w:rFonts w:ascii="Times New Roman" w:hAnsi="Times New Roman"/>
      <w:lang w:val="en-GB" w:eastAsia="en-US"/>
    </w:rPr>
  </w:style>
  <w:style w:type="paragraph" w:styleId="Heading1">
    <w:name w:val="heading 1"/>
    <w:basedOn w:val="Normal"/>
    <w:next w:val="Normal"/>
    <w:link w:val="Heading1Char"/>
    <w:uiPriority w:val="9"/>
    <w:qFormat/>
    <w:rsid w:val="00DC286B"/>
    <w:pPr>
      <w:keepNext/>
      <w:keepLines/>
      <w:jc w:val="center"/>
      <w:outlineLvl w:val="0"/>
    </w:pPr>
    <w:rPr>
      <w:rFonts w:asciiTheme="majorHAnsi" w:eastAsiaTheme="majorEastAsia" w:hAnsiTheme="majorHAnsi" w:cs="Times New Roman"/>
      <w:b/>
      <w:bCs/>
    </w:rPr>
  </w:style>
  <w:style w:type="paragraph" w:styleId="Heading2">
    <w:name w:val="heading 2"/>
    <w:basedOn w:val="Normal"/>
    <w:next w:val="Normal"/>
    <w:link w:val="Heading2Char"/>
    <w:unhideWhenUsed/>
    <w:qFormat/>
    <w:rsid w:val="00DC286B"/>
    <w:pPr>
      <w:keepNext/>
      <w:keepLines/>
      <w:jc w:val="center"/>
      <w:outlineLvl w:val="1"/>
    </w:pPr>
    <w:rPr>
      <w:rFonts w:eastAsiaTheme="majorEastAsia" w:cs="Times New Roman"/>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jc w:val="center"/>
      <w:outlineLvl w:val="0"/>
    </w:pPr>
    <w:rPr>
      <w:rFonts w:asciiTheme="majorHAnsi" w:eastAsiaTheme="majorEastAsia" w:hAnsiTheme="majorHAnsi" w:cstheme="majorBidi"/>
    </w:rPr>
  </w:style>
  <w:style w:type="paragraph" w:styleId="Header">
    <w:name w:val="header"/>
    <w:basedOn w:val="Normal"/>
    <w:link w:val="HeaderChar"/>
    <w:unhideWhenUsed/>
    <w:qFormat/>
    <w:pPr>
      <w:spacing w:line="240" w:lineRule="auto"/>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qFormat/>
    <w:pPr>
      <w:ind w:firstLine="0"/>
    </w:pPr>
  </w:style>
  <w:style w:type="character" w:customStyle="1" w:styleId="Heading1Char">
    <w:name w:val="Heading 1 Char"/>
    <w:basedOn w:val="DefaultParagraphFont"/>
    <w:link w:val="Heading1"/>
    <w:uiPriority w:val="9"/>
    <w:rsid w:val="00DC286B"/>
    <w:rPr>
      <w:rFonts w:asciiTheme="majorHAnsi" w:eastAsiaTheme="majorEastAsia" w:hAnsiTheme="majorHAnsi" w:cs="Times New Roman"/>
      <w:b/>
      <w:bCs/>
      <w:lang w:val="en-GB" w:eastAsia="en-US"/>
    </w:rPr>
  </w:style>
  <w:style w:type="character" w:customStyle="1" w:styleId="Heading2Char">
    <w:name w:val="Heading 2 Char"/>
    <w:basedOn w:val="DefaultParagraphFont"/>
    <w:link w:val="Heading2"/>
    <w:rsid w:val="00DC286B"/>
    <w:rPr>
      <w:rFonts w:ascii="Times New Roman" w:eastAsiaTheme="majorEastAsia" w:hAnsi="Times New Roman" w:cs="Times New Roman"/>
      <w:b/>
      <w:bCs/>
      <w:lang w:val="en-GB" w:eastAsia="en-US"/>
    </w:rPr>
  </w:style>
  <w:style w:type="paragraph" w:styleId="Title">
    <w:name w:val="Title"/>
    <w:basedOn w:val="Normal"/>
    <w:next w:val="Normal"/>
    <w:link w:val="TitleChar"/>
    <w:qFormat/>
    <w:rsid w:val="002E1A34"/>
    <w:pPr>
      <w:spacing w:before="2400"/>
      <w:contextualSpacing/>
      <w:jc w:val="center"/>
    </w:pPr>
    <w:rPr>
      <w:rFonts w:asciiTheme="majorHAnsi" w:eastAsiaTheme="majorEastAsia" w:hAnsiTheme="majorHAnsi" w:cstheme="majorBidi"/>
      <w:sz w:val="28"/>
    </w:rPr>
  </w:style>
  <w:style w:type="character" w:customStyle="1" w:styleId="TitleChar">
    <w:name w:val="Title Char"/>
    <w:basedOn w:val="DefaultParagraphFont"/>
    <w:link w:val="Title"/>
    <w:uiPriority w:val="10"/>
    <w:rsid w:val="002E1A34"/>
    <w:rPr>
      <w:rFonts w:asciiTheme="majorHAnsi" w:eastAsiaTheme="majorEastAsia" w:hAnsiTheme="majorHAnsi" w:cstheme="majorBidi"/>
      <w:sz w:val="28"/>
      <w:lang w:val="en-GB" w:eastAsia="en-US"/>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unhideWhenUsed/>
    <w:qFormat/>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27377D"/>
    <w:pPr>
      <w:spacing w:line="240" w:lineRule="auto"/>
    </w:pPr>
    <w:rPr>
      <w:rFonts w:ascii="Arial" w:hAnsi="Arial" w:cs="Segoe UI"/>
      <w:szCs w:val="16"/>
    </w:rPr>
  </w:style>
  <w:style w:type="character" w:customStyle="1" w:styleId="DocumentMapChar">
    <w:name w:val="Document Map Char"/>
    <w:basedOn w:val="DefaultParagraphFont"/>
    <w:link w:val="DocumentMap"/>
    <w:uiPriority w:val="99"/>
    <w:semiHidden/>
    <w:rsid w:val="0027377D"/>
    <w:rPr>
      <w:rFonts w:ascii="Arial" w:hAnsi="Arial" w:cs="Segoe UI"/>
      <w:kern w:val="24"/>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pPr>
  </w:style>
  <w:style w:type="paragraph" w:styleId="Index2">
    <w:name w:val="index 2"/>
    <w:basedOn w:val="Normal"/>
    <w:next w:val="Normal"/>
    <w:autoRedefine/>
    <w:uiPriority w:val="99"/>
    <w:semiHidden/>
    <w:unhideWhenUsed/>
    <w:pPr>
      <w:spacing w:line="240" w:lineRule="auto"/>
      <w:ind w:left="480"/>
    </w:pPr>
  </w:style>
  <w:style w:type="paragraph" w:styleId="Index3">
    <w:name w:val="index 3"/>
    <w:basedOn w:val="Normal"/>
    <w:next w:val="Normal"/>
    <w:autoRedefine/>
    <w:uiPriority w:val="99"/>
    <w:semiHidden/>
    <w:unhideWhenUsed/>
    <w:pPr>
      <w:spacing w:line="240" w:lineRule="auto"/>
      <w:ind w:left="720"/>
    </w:pPr>
  </w:style>
  <w:style w:type="paragraph" w:styleId="Index4">
    <w:name w:val="index 4"/>
    <w:basedOn w:val="Normal"/>
    <w:next w:val="Normal"/>
    <w:autoRedefine/>
    <w:uiPriority w:val="99"/>
    <w:semiHidden/>
    <w:unhideWhenUsed/>
    <w:pPr>
      <w:spacing w:line="240" w:lineRule="auto"/>
      <w:ind w:left="960"/>
    </w:pPr>
  </w:style>
  <w:style w:type="paragraph" w:styleId="Index5">
    <w:name w:val="index 5"/>
    <w:basedOn w:val="Normal"/>
    <w:next w:val="Normal"/>
    <w:autoRedefine/>
    <w:uiPriority w:val="99"/>
    <w:semiHidden/>
    <w:unhideWhenUsed/>
    <w:pPr>
      <w:spacing w:line="240" w:lineRule="auto"/>
      <w:ind w:left="1200"/>
    </w:pPr>
  </w:style>
  <w:style w:type="paragraph" w:styleId="Index6">
    <w:name w:val="index 6"/>
    <w:basedOn w:val="Normal"/>
    <w:next w:val="Normal"/>
    <w:autoRedefine/>
    <w:uiPriority w:val="99"/>
    <w:semiHidden/>
    <w:unhideWhenUsed/>
    <w:pPr>
      <w:spacing w:line="240" w:lineRule="auto"/>
      <w:ind w:left="1440"/>
    </w:pPr>
  </w:style>
  <w:style w:type="paragraph" w:styleId="Index7">
    <w:name w:val="index 7"/>
    <w:basedOn w:val="Normal"/>
    <w:next w:val="Normal"/>
    <w:autoRedefine/>
    <w:uiPriority w:val="99"/>
    <w:semiHidden/>
    <w:unhideWhenUsed/>
    <w:pPr>
      <w:spacing w:line="240" w:lineRule="auto"/>
      <w:ind w:left="1680"/>
    </w:pPr>
  </w:style>
  <w:style w:type="paragraph" w:styleId="Index8">
    <w:name w:val="index 8"/>
    <w:basedOn w:val="Normal"/>
    <w:next w:val="Normal"/>
    <w:autoRedefine/>
    <w:uiPriority w:val="99"/>
    <w:semiHidden/>
    <w:unhideWhenUsed/>
    <w:pPr>
      <w:spacing w:line="240" w:lineRule="auto"/>
      <w:ind w:left="1920"/>
    </w:pPr>
  </w:style>
  <w:style w:type="paragraph" w:styleId="Index9">
    <w:name w:val="index 9"/>
    <w:basedOn w:val="Normal"/>
    <w:next w:val="Normal"/>
    <w:autoRedefine/>
    <w:uiPriority w:val="99"/>
    <w:semiHidden/>
    <w:unhideWhenUsed/>
    <w:pPr>
      <w:spacing w:line="240" w:lineRule="auto"/>
      <w:ind w:left="2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contextualSpacing/>
    </w:p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qFormat/>
    <w:pPr>
      <w:jc w:val="center"/>
    </w:p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contextualSpacing/>
    </w:pPr>
  </w:style>
  <w:style w:type="paragraph" w:customStyle="1" w:styleId="Footnote">
    <w:name w:val="Footnote"/>
    <w:basedOn w:val="FootnoteText"/>
    <w:qFormat/>
    <w:rsid w:val="002E1A34"/>
    <w:rPr>
      <w:rFonts w:cs="Times New Roman"/>
      <w:sz w:val="22"/>
      <w:szCs w:val="24"/>
    </w:rPr>
  </w:style>
  <w:style w:type="character" w:styleId="Hyperlink">
    <w:name w:val="Hyperlink"/>
    <w:rsid w:val="00497325"/>
    <w:rPr>
      <w:u w:val="single"/>
    </w:rPr>
  </w:style>
  <w:style w:type="paragraph" w:customStyle="1" w:styleId="HeaderFooter">
    <w:name w:val="Header &amp; Footer"/>
    <w:rsid w:val="00497325"/>
    <w:pPr>
      <w:pBdr>
        <w:top w:val="nil"/>
        <w:left w:val="nil"/>
        <w:bottom w:val="nil"/>
        <w:right w:val="nil"/>
        <w:between w:val="nil"/>
        <w:bar w:val="nil"/>
      </w:pBdr>
      <w:tabs>
        <w:tab w:val="right" w:pos="9020"/>
      </w:tabs>
      <w:spacing w:line="240" w:lineRule="auto"/>
      <w:ind w:firstLine="0"/>
    </w:pPr>
    <w:rPr>
      <w:rFonts w:ascii="Helvetica" w:eastAsia="Helvetica" w:hAnsi="Helvetica" w:cs="Helvetica"/>
      <w:color w:val="000000"/>
      <w:bdr w:val="nil"/>
      <w:lang w:eastAsia="en-US"/>
    </w:rPr>
  </w:style>
  <w:style w:type="paragraph" w:customStyle="1" w:styleId="Body">
    <w:name w:val="Body"/>
    <w:link w:val="BodyChar"/>
    <w:rsid w:val="00497325"/>
    <w:pPr>
      <w:pBdr>
        <w:top w:val="nil"/>
        <w:left w:val="nil"/>
        <w:bottom w:val="nil"/>
        <w:right w:val="nil"/>
        <w:between w:val="nil"/>
        <w:bar w:val="nil"/>
      </w:pBdr>
    </w:pPr>
    <w:rPr>
      <w:rFonts w:ascii="Times New Roman" w:eastAsia="Times New Roman" w:hAnsi="Times New Roman" w:cs="Times New Roman"/>
      <w:color w:val="000000"/>
      <w:kern w:val="24"/>
      <w:u w:color="000000"/>
      <w:bdr w:val="nil"/>
      <w:lang w:eastAsia="en-US"/>
    </w:rPr>
  </w:style>
  <w:style w:type="paragraph" w:customStyle="1" w:styleId="Default">
    <w:name w:val="Default"/>
    <w:rsid w:val="00497325"/>
    <w:pPr>
      <w:pBdr>
        <w:top w:val="nil"/>
        <w:left w:val="nil"/>
        <w:bottom w:val="nil"/>
        <w:right w:val="nil"/>
        <w:between w:val="nil"/>
        <w:bar w:val="nil"/>
      </w:pBdr>
      <w:spacing w:line="240" w:lineRule="auto"/>
      <w:ind w:firstLine="0"/>
    </w:pPr>
    <w:rPr>
      <w:rFonts w:ascii="Helvetica" w:eastAsia="Helvetica" w:hAnsi="Helvetica" w:cs="Helvetica"/>
      <w:color w:val="000000"/>
      <w:sz w:val="22"/>
      <w:szCs w:val="22"/>
      <w:bdr w:val="nil"/>
      <w:lang w:eastAsia="en-US"/>
    </w:rPr>
  </w:style>
  <w:style w:type="paragraph" w:customStyle="1" w:styleId="Heading">
    <w:name w:val="Heading"/>
    <w:next w:val="Body"/>
    <w:rsid w:val="00497325"/>
    <w:pPr>
      <w:keepNext/>
      <w:keepLines/>
      <w:pBdr>
        <w:top w:val="nil"/>
        <w:left w:val="nil"/>
        <w:bottom w:val="nil"/>
        <w:right w:val="nil"/>
        <w:between w:val="nil"/>
        <w:bar w:val="nil"/>
      </w:pBdr>
      <w:ind w:firstLine="0"/>
      <w:jc w:val="center"/>
      <w:outlineLvl w:val="0"/>
    </w:pPr>
    <w:rPr>
      <w:rFonts w:ascii="Times New Roman Bold" w:eastAsia="Arial Unicode MS" w:hAnsi="Arial Unicode MS" w:cs="Arial Unicode MS"/>
      <w:color w:val="000000"/>
      <w:kern w:val="24"/>
      <w:u w:color="000000"/>
      <w:bdr w:val="nil"/>
      <w:lang w:eastAsia="en-US"/>
    </w:rPr>
  </w:style>
  <w:style w:type="paragraph" w:customStyle="1" w:styleId="StyleFirstline08cmLinespacingDouble">
    <w:name w:val="Style First line:  0.8 cm Line spacing:  Double"/>
    <w:rsid w:val="00497325"/>
    <w:pPr>
      <w:pBdr>
        <w:top w:val="nil"/>
        <w:left w:val="nil"/>
        <w:bottom w:val="nil"/>
        <w:right w:val="nil"/>
        <w:between w:val="nil"/>
        <w:bar w:val="nil"/>
      </w:pBdr>
      <w:ind w:left="397" w:firstLine="0"/>
    </w:pPr>
    <w:rPr>
      <w:rFonts w:ascii="Times New Roman" w:eastAsia="Arial Unicode MS" w:hAnsi="Arial Unicode MS" w:cs="Arial Unicode MS"/>
      <w:color w:val="000000"/>
      <w:u w:color="000000"/>
      <w:bdr w:val="nil"/>
      <w:lang w:eastAsia="en-US"/>
    </w:rPr>
  </w:style>
  <w:style w:type="paragraph" w:customStyle="1" w:styleId="StyleTimesNewRoman12ptLinespacingDouble">
    <w:name w:val="Style Times New Roman 12 pt Line spacing:  Double"/>
    <w:link w:val="StyleTimesNewRoman12ptLinespacingDoubleChar"/>
    <w:rsid w:val="00497325"/>
    <w:pPr>
      <w:pBdr>
        <w:top w:val="nil"/>
        <w:left w:val="nil"/>
        <w:bottom w:val="nil"/>
        <w:right w:val="nil"/>
        <w:between w:val="nil"/>
        <w:bar w:val="nil"/>
      </w:pBdr>
      <w:ind w:firstLine="0"/>
    </w:pPr>
    <w:rPr>
      <w:rFonts w:ascii="Times New Roman" w:eastAsia="Arial Unicode MS" w:hAnsi="Arial Unicode MS" w:cs="Arial Unicode MS"/>
      <w:color w:val="000000"/>
      <w:u w:color="000000"/>
      <w:bdr w:val="nil"/>
      <w:lang w:eastAsia="en-US"/>
    </w:rPr>
  </w:style>
  <w:style w:type="character" w:customStyle="1" w:styleId="Link">
    <w:name w:val="Link"/>
    <w:rsid w:val="00497325"/>
    <w:rPr>
      <w:color w:val="0000FF"/>
      <w:u w:val="single" w:color="0000FF"/>
    </w:rPr>
  </w:style>
  <w:style w:type="character" w:customStyle="1" w:styleId="Hyperlink0">
    <w:name w:val="Hyperlink.0"/>
    <w:basedOn w:val="Link"/>
    <w:rsid w:val="00497325"/>
    <w:rPr>
      <w:rFonts w:ascii="Times" w:eastAsia="Times" w:hAnsi="Times" w:cs="Times"/>
      <w:color w:val="0000FF"/>
      <w:u w:val="single" w:color="0000FF"/>
      <w:shd w:val="clear" w:color="auto" w:fill="FFFFFF"/>
    </w:rPr>
  </w:style>
  <w:style w:type="character" w:styleId="CommentReference">
    <w:name w:val="annotation reference"/>
    <w:basedOn w:val="DefaultParagraphFont"/>
    <w:uiPriority w:val="99"/>
    <w:semiHidden/>
    <w:unhideWhenUsed/>
    <w:rsid w:val="00497325"/>
    <w:rPr>
      <w:sz w:val="18"/>
      <w:szCs w:val="18"/>
    </w:rPr>
  </w:style>
  <w:style w:type="paragraph" w:customStyle="1" w:styleId="MainText">
    <w:name w:val="Main Text"/>
    <w:basedOn w:val="Body"/>
    <w:link w:val="MainTextChar"/>
    <w:qFormat/>
    <w:rsid w:val="00497325"/>
    <w:pPr>
      <w:spacing w:before="120" w:after="120"/>
    </w:pPr>
    <w:rPr>
      <w:rFonts w:eastAsia="Arial Unicode MS" w:hAnsi="Arial Unicode MS" w:cs="Arial Unicode MS"/>
    </w:rPr>
  </w:style>
  <w:style w:type="character" w:customStyle="1" w:styleId="BodyChar">
    <w:name w:val="Body Char"/>
    <w:basedOn w:val="DefaultParagraphFont"/>
    <w:link w:val="Body"/>
    <w:rsid w:val="00497325"/>
    <w:rPr>
      <w:rFonts w:ascii="Times New Roman" w:eastAsia="Times New Roman" w:hAnsi="Times New Roman" w:cs="Times New Roman"/>
      <w:color w:val="000000"/>
      <w:kern w:val="24"/>
      <w:u w:color="000000"/>
      <w:bdr w:val="nil"/>
      <w:lang w:eastAsia="en-US"/>
    </w:rPr>
  </w:style>
  <w:style w:type="character" w:customStyle="1" w:styleId="MainTextChar">
    <w:name w:val="Main Text Char"/>
    <w:basedOn w:val="BodyChar"/>
    <w:link w:val="MainText"/>
    <w:rsid w:val="00497325"/>
    <w:rPr>
      <w:rFonts w:ascii="Times New Roman" w:eastAsia="Arial Unicode MS" w:hAnsi="Arial Unicode MS" w:cs="Arial Unicode MS"/>
      <w:color w:val="000000"/>
      <w:kern w:val="24"/>
      <w:u w:color="000000"/>
      <w:bdr w:val="nil"/>
      <w:lang w:eastAsia="en-US"/>
    </w:rPr>
  </w:style>
  <w:style w:type="paragraph" w:customStyle="1" w:styleId="BodyA">
    <w:name w:val="Body A"/>
    <w:rsid w:val="00DC286B"/>
    <w:pPr>
      <w:pBdr>
        <w:top w:val="nil"/>
        <w:left w:val="nil"/>
        <w:bottom w:val="nil"/>
        <w:right w:val="nil"/>
        <w:between w:val="nil"/>
        <w:bar w:val="nil"/>
      </w:pBdr>
      <w:spacing w:after="160"/>
      <w:ind w:firstLine="0"/>
    </w:pPr>
    <w:rPr>
      <w:rFonts w:ascii="Times New Roman" w:eastAsia="Arial Unicode MS" w:hAnsi="Arial Unicode MS" w:cs="Arial Unicode MS"/>
      <w:color w:val="000000"/>
      <w:kern w:val="24"/>
      <w:u w:color="000000"/>
      <w:bdr w:val="nil"/>
      <w:lang w:eastAsia="en-GB"/>
    </w:rPr>
  </w:style>
  <w:style w:type="character" w:customStyle="1" w:styleId="None">
    <w:name w:val="None"/>
    <w:rsid w:val="00DC286B"/>
  </w:style>
  <w:style w:type="numbering" w:customStyle="1" w:styleId="List0">
    <w:name w:val="List 0"/>
    <w:basedOn w:val="ImportedStyle1"/>
    <w:rsid w:val="00DC286B"/>
    <w:pPr>
      <w:numPr>
        <w:numId w:val="20"/>
      </w:numPr>
    </w:pPr>
  </w:style>
  <w:style w:type="numbering" w:customStyle="1" w:styleId="ImportedStyle1">
    <w:name w:val="Imported Style 1"/>
    <w:rsid w:val="00DC286B"/>
  </w:style>
  <w:style w:type="paragraph" w:styleId="Revision">
    <w:name w:val="Revision"/>
    <w:hidden/>
    <w:uiPriority w:val="99"/>
    <w:semiHidden/>
    <w:rsid w:val="00DC286B"/>
    <w:pPr>
      <w:spacing w:line="240" w:lineRule="auto"/>
      <w:ind w:firstLine="0"/>
    </w:pPr>
    <w:rPr>
      <w:rFonts w:ascii="Times New Roman" w:eastAsia="Arial Unicode MS" w:hAnsi="Times New Roman" w:cs="Times New Roman"/>
      <w:bdr w:val="nil"/>
      <w:lang w:eastAsia="en-US"/>
    </w:rPr>
  </w:style>
  <w:style w:type="character" w:customStyle="1" w:styleId="StyleTimesNewRoman12ptLinespacingDoubleChar">
    <w:name w:val="Style Times New Roman 12 pt Line spacing:  Double Char"/>
    <w:link w:val="StyleTimesNewRoman12ptLinespacingDouble"/>
    <w:rsid w:val="005420E0"/>
    <w:rPr>
      <w:rFonts w:ascii="Times New Roman" w:eastAsia="Arial Unicode MS" w:hAnsi="Arial Unicode MS" w:cs="Arial Unicode MS"/>
      <w:color w:val="000000"/>
      <w:u w:color="000000"/>
      <w:bdr w:val="nil"/>
      <w:lang w:eastAsia="en-US"/>
    </w:rPr>
  </w:style>
  <w:style w:type="paragraph" w:customStyle="1" w:styleId="Reference">
    <w:name w:val="Reference"/>
    <w:basedOn w:val="Normal"/>
    <w:rsid w:val="005420E0"/>
    <w:pPr>
      <w:spacing w:after="0" w:line="220" w:lineRule="exact"/>
      <w:ind w:left="180" w:hanging="180"/>
      <w:jc w:val="both"/>
    </w:pPr>
    <w:rPr>
      <w:rFonts w:eastAsia="Times New Roman" w:cs="Times New Roman"/>
      <w:sz w:val="20"/>
      <w:szCs w:val="20"/>
      <w:lang w:val="en-US"/>
    </w:rPr>
  </w:style>
  <w:style w:type="character" w:styleId="FollowedHyperlink">
    <w:name w:val="FollowedHyperlink"/>
    <w:basedOn w:val="DefaultParagraphFont"/>
    <w:uiPriority w:val="99"/>
    <w:semiHidden/>
    <w:unhideWhenUsed/>
    <w:rsid w:val="00DF00C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176">
      <w:bodyDiv w:val="1"/>
      <w:marLeft w:val="0"/>
      <w:marRight w:val="0"/>
      <w:marTop w:val="0"/>
      <w:marBottom w:val="0"/>
      <w:divBdr>
        <w:top w:val="none" w:sz="0" w:space="0" w:color="auto"/>
        <w:left w:val="none" w:sz="0" w:space="0" w:color="auto"/>
        <w:bottom w:val="none" w:sz="0" w:space="0" w:color="auto"/>
        <w:right w:val="none" w:sz="0" w:space="0" w:color="auto"/>
      </w:divBdr>
    </w:div>
    <w:div w:id="66146824">
      <w:bodyDiv w:val="1"/>
      <w:marLeft w:val="0"/>
      <w:marRight w:val="0"/>
      <w:marTop w:val="0"/>
      <w:marBottom w:val="0"/>
      <w:divBdr>
        <w:top w:val="none" w:sz="0" w:space="0" w:color="auto"/>
        <w:left w:val="none" w:sz="0" w:space="0" w:color="auto"/>
        <w:bottom w:val="none" w:sz="0" w:space="0" w:color="auto"/>
        <w:right w:val="none" w:sz="0" w:space="0" w:color="auto"/>
      </w:divBdr>
      <w:divsChild>
        <w:div w:id="420100010">
          <w:marLeft w:val="-225"/>
          <w:marRight w:val="-225"/>
          <w:marTop w:val="0"/>
          <w:marBottom w:val="0"/>
          <w:divBdr>
            <w:top w:val="none" w:sz="0" w:space="0" w:color="auto"/>
            <w:left w:val="none" w:sz="0" w:space="0" w:color="auto"/>
            <w:bottom w:val="none" w:sz="0" w:space="0" w:color="auto"/>
            <w:right w:val="none" w:sz="0" w:space="0" w:color="auto"/>
          </w:divBdr>
          <w:divsChild>
            <w:div w:id="2010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75">
      <w:bodyDiv w:val="1"/>
      <w:marLeft w:val="0"/>
      <w:marRight w:val="0"/>
      <w:marTop w:val="0"/>
      <w:marBottom w:val="0"/>
      <w:divBdr>
        <w:top w:val="none" w:sz="0" w:space="0" w:color="auto"/>
        <w:left w:val="none" w:sz="0" w:space="0" w:color="auto"/>
        <w:bottom w:val="none" w:sz="0" w:space="0" w:color="auto"/>
        <w:right w:val="none" w:sz="0" w:space="0" w:color="auto"/>
      </w:divBdr>
      <w:divsChild>
        <w:div w:id="856580821">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3617990">
      <w:bodyDiv w:val="1"/>
      <w:marLeft w:val="0"/>
      <w:marRight w:val="0"/>
      <w:marTop w:val="0"/>
      <w:marBottom w:val="0"/>
      <w:divBdr>
        <w:top w:val="none" w:sz="0" w:space="0" w:color="auto"/>
        <w:left w:val="none" w:sz="0" w:space="0" w:color="auto"/>
        <w:bottom w:val="none" w:sz="0" w:space="0" w:color="auto"/>
        <w:right w:val="none" w:sz="0" w:space="0" w:color="auto"/>
      </w:divBdr>
    </w:div>
    <w:div w:id="18995306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8711249">
      <w:bodyDiv w:val="1"/>
      <w:marLeft w:val="0"/>
      <w:marRight w:val="0"/>
      <w:marTop w:val="0"/>
      <w:marBottom w:val="0"/>
      <w:divBdr>
        <w:top w:val="none" w:sz="0" w:space="0" w:color="auto"/>
        <w:left w:val="none" w:sz="0" w:space="0" w:color="auto"/>
        <w:bottom w:val="none" w:sz="0" w:space="0" w:color="auto"/>
        <w:right w:val="none" w:sz="0" w:space="0" w:color="auto"/>
      </w:divBdr>
    </w:div>
    <w:div w:id="296421544">
      <w:bodyDiv w:val="1"/>
      <w:marLeft w:val="0"/>
      <w:marRight w:val="0"/>
      <w:marTop w:val="0"/>
      <w:marBottom w:val="0"/>
      <w:divBdr>
        <w:top w:val="none" w:sz="0" w:space="0" w:color="auto"/>
        <w:left w:val="none" w:sz="0" w:space="0" w:color="auto"/>
        <w:bottom w:val="none" w:sz="0" w:space="0" w:color="auto"/>
        <w:right w:val="none" w:sz="0" w:space="0" w:color="auto"/>
      </w:divBdr>
      <w:divsChild>
        <w:div w:id="328871376">
          <w:marLeft w:val="-225"/>
          <w:marRight w:val="-225"/>
          <w:marTop w:val="0"/>
          <w:marBottom w:val="0"/>
          <w:divBdr>
            <w:top w:val="none" w:sz="0" w:space="0" w:color="auto"/>
            <w:left w:val="none" w:sz="0" w:space="0" w:color="auto"/>
            <w:bottom w:val="none" w:sz="0" w:space="0" w:color="auto"/>
            <w:right w:val="none" w:sz="0" w:space="0" w:color="auto"/>
          </w:divBdr>
          <w:divsChild>
            <w:div w:id="3480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4190726">
      <w:bodyDiv w:val="1"/>
      <w:marLeft w:val="0"/>
      <w:marRight w:val="0"/>
      <w:marTop w:val="0"/>
      <w:marBottom w:val="0"/>
      <w:divBdr>
        <w:top w:val="none" w:sz="0" w:space="0" w:color="auto"/>
        <w:left w:val="none" w:sz="0" w:space="0" w:color="auto"/>
        <w:bottom w:val="none" w:sz="0" w:space="0" w:color="auto"/>
        <w:right w:val="none" w:sz="0" w:space="0" w:color="auto"/>
      </w:divBdr>
    </w:div>
    <w:div w:id="36348196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2911049">
      <w:bodyDiv w:val="1"/>
      <w:marLeft w:val="0"/>
      <w:marRight w:val="0"/>
      <w:marTop w:val="0"/>
      <w:marBottom w:val="0"/>
      <w:divBdr>
        <w:top w:val="none" w:sz="0" w:space="0" w:color="auto"/>
        <w:left w:val="none" w:sz="0" w:space="0" w:color="auto"/>
        <w:bottom w:val="none" w:sz="0" w:space="0" w:color="auto"/>
        <w:right w:val="none" w:sz="0" w:space="0" w:color="auto"/>
      </w:divBdr>
    </w:div>
    <w:div w:id="553009171">
      <w:bodyDiv w:val="1"/>
      <w:marLeft w:val="0"/>
      <w:marRight w:val="0"/>
      <w:marTop w:val="0"/>
      <w:marBottom w:val="0"/>
      <w:divBdr>
        <w:top w:val="none" w:sz="0" w:space="0" w:color="auto"/>
        <w:left w:val="none" w:sz="0" w:space="0" w:color="auto"/>
        <w:bottom w:val="none" w:sz="0" w:space="0" w:color="auto"/>
        <w:right w:val="none" w:sz="0" w:space="0" w:color="auto"/>
      </w:divBdr>
    </w:div>
    <w:div w:id="56426871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20468080">
      <w:bodyDiv w:val="1"/>
      <w:marLeft w:val="0"/>
      <w:marRight w:val="0"/>
      <w:marTop w:val="0"/>
      <w:marBottom w:val="0"/>
      <w:divBdr>
        <w:top w:val="none" w:sz="0" w:space="0" w:color="auto"/>
        <w:left w:val="none" w:sz="0" w:space="0" w:color="auto"/>
        <w:bottom w:val="none" w:sz="0" w:space="0" w:color="auto"/>
        <w:right w:val="none" w:sz="0" w:space="0" w:color="auto"/>
      </w:divBdr>
    </w:div>
    <w:div w:id="891621119">
      <w:bodyDiv w:val="1"/>
      <w:marLeft w:val="0"/>
      <w:marRight w:val="0"/>
      <w:marTop w:val="0"/>
      <w:marBottom w:val="0"/>
      <w:divBdr>
        <w:top w:val="none" w:sz="0" w:space="0" w:color="auto"/>
        <w:left w:val="none" w:sz="0" w:space="0" w:color="auto"/>
        <w:bottom w:val="none" w:sz="0" w:space="0" w:color="auto"/>
        <w:right w:val="none" w:sz="0" w:space="0" w:color="auto"/>
      </w:divBdr>
    </w:div>
    <w:div w:id="907887146">
      <w:bodyDiv w:val="1"/>
      <w:marLeft w:val="0"/>
      <w:marRight w:val="0"/>
      <w:marTop w:val="0"/>
      <w:marBottom w:val="0"/>
      <w:divBdr>
        <w:top w:val="none" w:sz="0" w:space="0" w:color="auto"/>
        <w:left w:val="none" w:sz="0" w:space="0" w:color="auto"/>
        <w:bottom w:val="none" w:sz="0" w:space="0" w:color="auto"/>
        <w:right w:val="none" w:sz="0" w:space="0" w:color="auto"/>
      </w:divBdr>
    </w:div>
    <w:div w:id="909729344">
      <w:bodyDiv w:val="1"/>
      <w:marLeft w:val="0"/>
      <w:marRight w:val="0"/>
      <w:marTop w:val="0"/>
      <w:marBottom w:val="0"/>
      <w:divBdr>
        <w:top w:val="none" w:sz="0" w:space="0" w:color="auto"/>
        <w:left w:val="none" w:sz="0" w:space="0" w:color="auto"/>
        <w:bottom w:val="none" w:sz="0" w:space="0" w:color="auto"/>
        <w:right w:val="none" w:sz="0" w:space="0" w:color="auto"/>
      </w:divBdr>
    </w:div>
    <w:div w:id="91208260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2584339">
      <w:bodyDiv w:val="1"/>
      <w:marLeft w:val="0"/>
      <w:marRight w:val="0"/>
      <w:marTop w:val="0"/>
      <w:marBottom w:val="0"/>
      <w:divBdr>
        <w:top w:val="none" w:sz="0" w:space="0" w:color="auto"/>
        <w:left w:val="none" w:sz="0" w:space="0" w:color="auto"/>
        <w:bottom w:val="none" w:sz="0" w:space="0" w:color="auto"/>
        <w:right w:val="none" w:sz="0" w:space="0" w:color="auto"/>
      </w:divBdr>
    </w:div>
    <w:div w:id="1102797509">
      <w:bodyDiv w:val="1"/>
      <w:marLeft w:val="0"/>
      <w:marRight w:val="0"/>
      <w:marTop w:val="0"/>
      <w:marBottom w:val="0"/>
      <w:divBdr>
        <w:top w:val="none" w:sz="0" w:space="0" w:color="auto"/>
        <w:left w:val="none" w:sz="0" w:space="0" w:color="auto"/>
        <w:bottom w:val="none" w:sz="0" w:space="0" w:color="auto"/>
        <w:right w:val="none" w:sz="0" w:space="0" w:color="auto"/>
      </w:divBdr>
    </w:div>
    <w:div w:id="1129712895">
      <w:bodyDiv w:val="1"/>
      <w:marLeft w:val="0"/>
      <w:marRight w:val="0"/>
      <w:marTop w:val="0"/>
      <w:marBottom w:val="0"/>
      <w:divBdr>
        <w:top w:val="none" w:sz="0" w:space="0" w:color="auto"/>
        <w:left w:val="none" w:sz="0" w:space="0" w:color="auto"/>
        <w:bottom w:val="none" w:sz="0" w:space="0" w:color="auto"/>
        <w:right w:val="none" w:sz="0" w:space="0" w:color="auto"/>
      </w:divBdr>
    </w:div>
    <w:div w:id="117999990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482796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780268">
      <w:bodyDiv w:val="1"/>
      <w:marLeft w:val="0"/>
      <w:marRight w:val="0"/>
      <w:marTop w:val="0"/>
      <w:marBottom w:val="0"/>
      <w:divBdr>
        <w:top w:val="none" w:sz="0" w:space="0" w:color="auto"/>
        <w:left w:val="none" w:sz="0" w:space="0" w:color="auto"/>
        <w:bottom w:val="none" w:sz="0" w:space="0" w:color="auto"/>
        <w:right w:val="none" w:sz="0" w:space="0" w:color="auto"/>
      </w:divBdr>
    </w:div>
    <w:div w:id="135280460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3865159">
      <w:bodyDiv w:val="1"/>
      <w:marLeft w:val="0"/>
      <w:marRight w:val="0"/>
      <w:marTop w:val="0"/>
      <w:marBottom w:val="0"/>
      <w:divBdr>
        <w:top w:val="none" w:sz="0" w:space="0" w:color="auto"/>
        <w:left w:val="none" w:sz="0" w:space="0" w:color="auto"/>
        <w:bottom w:val="none" w:sz="0" w:space="0" w:color="auto"/>
        <w:right w:val="none" w:sz="0" w:space="0" w:color="auto"/>
      </w:divBdr>
    </w:div>
    <w:div w:id="1469325780">
      <w:bodyDiv w:val="1"/>
      <w:marLeft w:val="0"/>
      <w:marRight w:val="0"/>
      <w:marTop w:val="0"/>
      <w:marBottom w:val="0"/>
      <w:divBdr>
        <w:top w:val="none" w:sz="0" w:space="0" w:color="auto"/>
        <w:left w:val="none" w:sz="0" w:space="0" w:color="auto"/>
        <w:bottom w:val="none" w:sz="0" w:space="0" w:color="auto"/>
        <w:right w:val="none" w:sz="0" w:space="0" w:color="auto"/>
      </w:divBdr>
      <w:divsChild>
        <w:div w:id="1232741180">
          <w:marLeft w:val="0"/>
          <w:marRight w:val="0"/>
          <w:marTop w:val="0"/>
          <w:marBottom w:val="0"/>
          <w:divBdr>
            <w:top w:val="none" w:sz="0" w:space="0" w:color="auto"/>
            <w:left w:val="none" w:sz="0" w:space="0" w:color="auto"/>
            <w:bottom w:val="none" w:sz="0" w:space="0" w:color="auto"/>
            <w:right w:val="none" w:sz="0" w:space="0" w:color="auto"/>
          </w:divBdr>
          <w:divsChild>
            <w:div w:id="1842811487">
              <w:marLeft w:val="0"/>
              <w:marRight w:val="0"/>
              <w:marTop w:val="0"/>
              <w:marBottom w:val="0"/>
              <w:divBdr>
                <w:top w:val="none" w:sz="0" w:space="0" w:color="auto"/>
                <w:left w:val="none" w:sz="0" w:space="0" w:color="auto"/>
                <w:bottom w:val="none" w:sz="0" w:space="0" w:color="auto"/>
                <w:right w:val="none" w:sz="0" w:space="0" w:color="auto"/>
              </w:divBdr>
              <w:divsChild>
                <w:div w:id="958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1751140">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0990769">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6959634">
      <w:bodyDiv w:val="1"/>
      <w:marLeft w:val="0"/>
      <w:marRight w:val="0"/>
      <w:marTop w:val="0"/>
      <w:marBottom w:val="0"/>
      <w:divBdr>
        <w:top w:val="none" w:sz="0" w:space="0" w:color="auto"/>
        <w:left w:val="none" w:sz="0" w:space="0" w:color="auto"/>
        <w:bottom w:val="none" w:sz="0" w:space="0" w:color="auto"/>
        <w:right w:val="none" w:sz="0" w:space="0" w:color="auto"/>
      </w:divBdr>
    </w:div>
    <w:div w:id="163113128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4515741">
      <w:bodyDiv w:val="1"/>
      <w:marLeft w:val="0"/>
      <w:marRight w:val="0"/>
      <w:marTop w:val="0"/>
      <w:marBottom w:val="0"/>
      <w:divBdr>
        <w:top w:val="none" w:sz="0" w:space="0" w:color="auto"/>
        <w:left w:val="none" w:sz="0" w:space="0" w:color="auto"/>
        <w:bottom w:val="none" w:sz="0" w:space="0" w:color="auto"/>
        <w:right w:val="none" w:sz="0" w:space="0" w:color="auto"/>
      </w:divBdr>
      <w:divsChild>
        <w:div w:id="745415138">
          <w:marLeft w:val="0"/>
          <w:marRight w:val="0"/>
          <w:marTop w:val="0"/>
          <w:marBottom w:val="0"/>
          <w:divBdr>
            <w:top w:val="none" w:sz="0" w:space="0" w:color="auto"/>
            <w:left w:val="none" w:sz="0" w:space="0" w:color="auto"/>
            <w:bottom w:val="none" w:sz="0" w:space="0" w:color="auto"/>
            <w:right w:val="none" w:sz="0" w:space="0" w:color="auto"/>
          </w:divBdr>
        </w:div>
      </w:divsChild>
    </w:div>
    <w:div w:id="197663834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959866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83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am.harris@ucl.ac.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m.harris@ucl.ac.uk"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hyperlink" Target="mailto:l.moliere@ucl.ac.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ebay.co.uk/itm/A4-Coloured-Paper-Card-Multi-Use-Printing-Copier-Cardmaking-Colour-Craft-Sheet-/28118828090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747899159664"/>
          <c:y val="6.3829934595556706E-2"/>
          <c:w val="0.68697478991596606"/>
          <c:h val="0.77541550175342999"/>
        </c:manualLayout>
      </c:layout>
      <c:barChart>
        <c:barDir val="col"/>
        <c:grouping val="clustered"/>
        <c:varyColors val="0"/>
        <c:ser>
          <c:idx val="0"/>
          <c:order val="0"/>
          <c:tx>
            <c:strRef>
              <c:f>Tabelle1!$B$73</c:f>
              <c:strCache>
                <c:ptCount val="1"/>
                <c:pt idx="0">
                  <c:v>Probability First</c:v>
                </c:pt>
              </c:strCache>
            </c:strRef>
          </c:tx>
          <c:spPr>
            <a:solidFill>
              <a:srgbClr val="3366FF"/>
            </a:solidFill>
            <a:ln w="6350" cmpd="sng">
              <a:solidFill>
                <a:srgbClr val="000000"/>
              </a:solidFill>
            </a:ln>
            <a:effectLst/>
          </c:spPr>
          <c:invertIfNegative val="0"/>
          <c:errBars>
            <c:errBarType val="both"/>
            <c:errValType val="cust"/>
            <c:noEndCap val="0"/>
            <c:plus>
              <c:numRef>
                <c:f>Tabelle1!$C$77:$E$77</c:f>
                <c:numCache>
                  <c:formatCode>General</c:formatCode>
                  <c:ptCount val="3"/>
                  <c:pt idx="0">
                    <c:v>3.35</c:v>
                  </c:pt>
                  <c:pt idx="1">
                    <c:v>3.21</c:v>
                  </c:pt>
                  <c:pt idx="2">
                    <c:v>3.24</c:v>
                  </c:pt>
                </c:numCache>
              </c:numRef>
            </c:plus>
            <c:minus>
              <c:numRef>
                <c:f>Tabelle1!$C$77:$E$77</c:f>
                <c:numCache>
                  <c:formatCode>General</c:formatCode>
                  <c:ptCount val="3"/>
                  <c:pt idx="0">
                    <c:v>3.35</c:v>
                  </c:pt>
                  <c:pt idx="1">
                    <c:v>3.21</c:v>
                  </c:pt>
                  <c:pt idx="2">
                    <c:v>3.24</c:v>
                  </c:pt>
                </c:numCache>
              </c:numRef>
            </c:minus>
            <c:spPr>
              <a:solidFill>
                <a:schemeClr val="tx1"/>
              </a:solidFill>
              <a:ln w="6350" cap="flat" cmpd="sng" algn="ctr">
                <a:solidFill>
                  <a:schemeClr val="tx1"/>
                </a:solidFill>
                <a:prstDash val="solid"/>
                <a:round/>
              </a:ln>
              <a:effectLst/>
            </c:spPr>
          </c:errBars>
          <c:cat>
            <c:strRef>
              <c:f>Tabelle1!$C$72:$E$72</c:f>
              <c:strCache>
                <c:ptCount val="3"/>
                <c:pt idx="0">
                  <c:v>Negative</c:v>
                </c:pt>
                <c:pt idx="1">
                  <c:v>Neutral</c:v>
                </c:pt>
                <c:pt idx="2">
                  <c:v>Positive</c:v>
                </c:pt>
              </c:strCache>
            </c:strRef>
          </c:cat>
          <c:val>
            <c:numRef>
              <c:f>Tabelle1!$C$73:$E$73</c:f>
              <c:numCache>
                <c:formatCode>General</c:formatCode>
                <c:ptCount val="3"/>
                <c:pt idx="0">
                  <c:v>49.21</c:v>
                </c:pt>
                <c:pt idx="1">
                  <c:v>47.06</c:v>
                </c:pt>
                <c:pt idx="2">
                  <c:v>42.98</c:v>
                </c:pt>
              </c:numCache>
            </c:numRef>
          </c:val>
        </c:ser>
        <c:ser>
          <c:idx val="1"/>
          <c:order val="1"/>
          <c:tx>
            <c:strRef>
              <c:f>Tabelle1!$B$74</c:f>
              <c:strCache>
                <c:ptCount val="1"/>
                <c:pt idx="0">
                  <c:v>Arousal First</c:v>
                </c:pt>
              </c:strCache>
            </c:strRef>
          </c:tx>
          <c:spPr>
            <a:solidFill>
              <a:srgbClr val="800040"/>
            </a:solidFill>
            <a:ln w="6350" cmpd="sng">
              <a:solidFill>
                <a:srgbClr val="000000"/>
              </a:solidFill>
            </a:ln>
            <a:effectLst/>
          </c:spPr>
          <c:invertIfNegative val="0"/>
          <c:errBars>
            <c:errBarType val="both"/>
            <c:errValType val="cust"/>
            <c:noEndCap val="0"/>
            <c:plus>
              <c:numRef>
                <c:f>Tabelle1!$C$78:$E$78</c:f>
                <c:numCache>
                  <c:formatCode>General</c:formatCode>
                  <c:ptCount val="3"/>
                  <c:pt idx="0">
                    <c:v>3.21</c:v>
                  </c:pt>
                  <c:pt idx="1">
                    <c:v>3.14</c:v>
                  </c:pt>
                  <c:pt idx="2">
                    <c:v>3.21</c:v>
                  </c:pt>
                </c:numCache>
              </c:numRef>
            </c:plus>
            <c:minus>
              <c:numRef>
                <c:f>Tabelle1!$C$78:$E$78</c:f>
                <c:numCache>
                  <c:formatCode>General</c:formatCode>
                  <c:ptCount val="3"/>
                  <c:pt idx="0">
                    <c:v>3.21</c:v>
                  </c:pt>
                  <c:pt idx="1">
                    <c:v>3.14</c:v>
                  </c:pt>
                  <c:pt idx="2">
                    <c:v>3.21</c:v>
                  </c:pt>
                </c:numCache>
              </c:numRef>
            </c:minus>
            <c:spPr>
              <a:solidFill>
                <a:schemeClr val="tx1"/>
              </a:solidFill>
              <a:ln w="6350" cap="flat" cmpd="sng" algn="ctr">
                <a:solidFill>
                  <a:schemeClr val="tx1"/>
                </a:solidFill>
                <a:prstDash val="solid"/>
                <a:round/>
              </a:ln>
              <a:effectLst/>
            </c:spPr>
          </c:errBars>
          <c:cat>
            <c:strRef>
              <c:f>Tabelle1!$C$72:$E$72</c:f>
              <c:strCache>
                <c:ptCount val="3"/>
                <c:pt idx="0">
                  <c:v>Negative</c:v>
                </c:pt>
                <c:pt idx="1">
                  <c:v>Neutral</c:v>
                </c:pt>
                <c:pt idx="2">
                  <c:v>Positive</c:v>
                </c:pt>
              </c:strCache>
            </c:strRef>
          </c:cat>
          <c:val>
            <c:numRef>
              <c:f>Tabelle1!$C$74:$E$74</c:f>
              <c:numCache>
                <c:formatCode>General</c:formatCode>
                <c:ptCount val="3"/>
                <c:pt idx="0">
                  <c:v>46.71</c:v>
                </c:pt>
                <c:pt idx="1">
                  <c:v>39.14</c:v>
                </c:pt>
                <c:pt idx="2">
                  <c:v>41.13</c:v>
                </c:pt>
              </c:numCache>
            </c:numRef>
          </c:val>
        </c:ser>
        <c:dLbls>
          <c:showLegendKey val="0"/>
          <c:showVal val="0"/>
          <c:showCatName val="0"/>
          <c:showSerName val="0"/>
          <c:showPercent val="0"/>
          <c:showBubbleSize val="0"/>
        </c:dLbls>
        <c:gapWidth val="150"/>
        <c:axId val="265438928"/>
        <c:axId val="265439712"/>
      </c:barChart>
      <c:catAx>
        <c:axId val="265438928"/>
        <c:scaling>
          <c:orientation val="minMax"/>
        </c:scaling>
        <c:delete val="0"/>
        <c:axPos val="b"/>
        <c:title>
          <c:tx>
            <c:rich>
              <a:bodyPr/>
              <a:lstStyle/>
              <a:p>
                <a:pPr>
                  <a:defRPr/>
                </a:pPr>
                <a:r>
                  <a:rPr lang="en-US"/>
                  <a:t>Utility</a:t>
                </a:r>
              </a:p>
            </c:rich>
          </c:tx>
          <c:overlay val="0"/>
        </c:title>
        <c:numFmt formatCode="General" sourceLinked="1"/>
        <c:majorTickMark val="out"/>
        <c:minorTickMark val="none"/>
        <c:tickLblPos val="low"/>
        <c:spPr>
          <a:noFill/>
          <a:ln w="6350" cap="flat" cmpd="sng" algn="ctr">
            <a:solidFill>
              <a:schemeClr val="tx1">
                <a:tint val="75000"/>
              </a:schemeClr>
            </a:solidFill>
            <a:prstDash val="solid"/>
            <a:round/>
          </a:ln>
          <a:effectLst/>
        </c:spPr>
        <c:txPr>
          <a:bodyPr rot="0"/>
          <a:lstStyle/>
          <a:p>
            <a:pPr>
              <a:defRPr/>
            </a:pPr>
            <a:endParaRPr lang="en-US"/>
          </a:p>
        </c:txPr>
        <c:crossAx val="265439712"/>
        <c:crossesAt val="0"/>
        <c:auto val="1"/>
        <c:lblAlgn val="ctr"/>
        <c:lblOffset val="100"/>
        <c:noMultiLvlLbl val="0"/>
      </c:catAx>
      <c:valAx>
        <c:axId val="265439712"/>
        <c:scaling>
          <c:orientation val="minMax"/>
        </c:scaling>
        <c:delete val="0"/>
        <c:axPos val="l"/>
        <c:title>
          <c:tx>
            <c:rich>
              <a:bodyPr rot="-5400000" vert="horz"/>
              <a:lstStyle/>
              <a:p>
                <a:pPr>
                  <a:defRPr/>
                </a:pPr>
                <a:r>
                  <a:rPr lang="en-US"/>
                  <a:t>Mean Probability Estimate (%)</a:t>
                </a:r>
              </a:p>
            </c:rich>
          </c:tx>
          <c:layout>
            <c:manualLayout>
              <c:xMode val="edge"/>
              <c:yMode val="edge"/>
              <c:x val="0"/>
              <c:y val="0.125529506377411"/>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0"/>
          <a:lstStyle/>
          <a:p>
            <a:pPr>
              <a:defRPr/>
            </a:pPr>
            <a:endParaRPr lang="en-US"/>
          </a:p>
        </c:txPr>
        <c:crossAx val="265438928"/>
        <c:crosses val="autoZero"/>
        <c:crossBetween val="between"/>
      </c:valAx>
      <c:spPr>
        <a:solidFill>
          <a:schemeClr val="bg1"/>
        </a:solidFill>
        <a:ln>
          <a:noFill/>
        </a:ln>
        <a:effectLst/>
      </c:spPr>
    </c:plotArea>
    <c:legend>
      <c:legendPos val="tr"/>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200">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747899159664"/>
          <c:y val="6.3829934595556706E-2"/>
          <c:w val="0.68697478991596606"/>
          <c:h val="0.77541550175342999"/>
        </c:manualLayout>
      </c:layout>
      <c:barChart>
        <c:barDir val="col"/>
        <c:grouping val="clustered"/>
        <c:varyColors val="0"/>
        <c:ser>
          <c:idx val="0"/>
          <c:order val="0"/>
          <c:tx>
            <c:strRef>
              <c:f>Tabelle1!$B$73</c:f>
              <c:strCache>
                <c:ptCount val="1"/>
                <c:pt idx="0">
                  <c:v>Probability First</c:v>
                </c:pt>
              </c:strCache>
            </c:strRef>
          </c:tx>
          <c:spPr>
            <a:solidFill>
              <a:srgbClr val="3366FF"/>
            </a:solidFill>
            <a:ln w="6350" cmpd="sng">
              <a:solidFill>
                <a:srgbClr val="000000"/>
              </a:solidFill>
            </a:ln>
          </c:spPr>
          <c:invertIfNegative val="0"/>
          <c:errBars>
            <c:errBarType val="both"/>
            <c:errValType val="cust"/>
            <c:noEndCap val="0"/>
            <c:plus>
              <c:numRef>
                <c:f>Tabelle1!$C$77:$E$77</c:f>
                <c:numCache>
                  <c:formatCode>General</c:formatCode>
                  <c:ptCount val="3"/>
                  <c:pt idx="0">
                    <c:v>0.23</c:v>
                  </c:pt>
                  <c:pt idx="1">
                    <c:v>0.22</c:v>
                  </c:pt>
                  <c:pt idx="2">
                    <c:v>0.23</c:v>
                  </c:pt>
                </c:numCache>
              </c:numRef>
            </c:plus>
            <c:minus>
              <c:numRef>
                <c:f>Tabelle1!$C$77:$E$77</c:f>
                <c:numCache>
                  <c:formatCode>General</c:formatCode>
                  <c:ptCount val="3"/>
                  <c:pt idx="0">
                    <c:v>0.23</c:v>
                  </c:pt>
                  <c:pt idx="1">
                    <c:v>0.22</c:v>
                  </c:pt>
                  <c:pt idx="2">
                    <c:v>0.23</c:v>
                  </c:pt>
                </c:numCache>
              </c:numRef>
            </c:minus>
          </c:errBars>
          <c:cat>
            <c:strRef>
              <c:f>Tabelle1!$C$72:$E$72</c:f>
              <c:strCache>
                <c:ptCount val="3"/>
                <c:pt idx="0">
                  <c:v>Negative</c:v>
                </c:pt>
                <c:pt idx="1">
                  <c:v>Neutral</c:v>
                </c:pt>
                <c:pt idx="2">
                  <c:v>Positive</c:v>
                </c:pt>
              </c:strCache>
            </c:strRef>
          </c:cat>
          <c:val>
            <c:numRef>
              <c:f>Tabelle1!$C$73:$E$73</c:f>
              <c:numCache>
                <c:formatCode>General</c:formatCode>
                <c:ptCount val="3"/>
                <c:pt idx="0">
                  <c:v>2.48</c:v>
                </c:pt>
                <c:pt idx="1">
                  <c:v>3.71</c:v>
                </c:pt>
                <c:pt idx="2">
                  <c:v>5.41</c:v>
                </c:pt>
              </c:numCache>
            </c:numRef>
          </c:val>
        </c:ser>
        <c:ser>
          <c:idx val="1"/>
          <c:order val="1"/>
          <c:tx>
            <c:strRef>
              <c:f>Tabelle1!$B$74</c:f>
              <c:strCache>
                <c:ptCount val="1"/>
                <c:pt idx="0">
                  <c:v>Arousal First</c:v>
                </c:pt>
              </c:strCache>
            </c:strRef>
          </c:tx>
          <c:spPr>
            <a:solidFill>
              <a:srgbClr val="800040"/>
            </a:solidFill>
            <a:ln w="6350" cmpd="sng">
              <a:solidFill>
                <a:srgbClr val="000000"/>
              </a:solidFill>
            </a:ln>
          </c:spPr>
          <c:invertIfNegative val="0"/>
          <c:errBars>
            <c:errBarType val="both"/>
            <c:errValType val="cust"/>
            <c:noEndCap val="0"/>
            <c:plus>
              <c:numRef>
                <c:f>Tabelle1!$C$78:$E$78</c:f>
                <c:numCache>
                  <c:formatCode>General</c:formatCode>
                  <c:ptCount val="3"/>
                  <c:pt idx="0">
                    <c:v>0.22</c:v>
                  </c:pt>
                  <c:pt idx="1">
                    <c:v>0.22</c:v>
                  </c:pt>
                  <c:pt idx="2">
                    <c:v>0.22</c:v>
                  </c:pt>
                </c:numCache>
              </c:numRef>
            </c:plus>
            <c:minus>
              <c:numRef>
                <c:f>Tabelle1!$C$78:$E$78</c:f>
                <c:numCache>
                  <c:formatCode>General</c:formatCode>
                  <c:ptCount val="3"/>
                  <c:pt idx="0">
                    <c:v>0.22</c:v>
                  </c:pt>
                  <c:pt idx="1">
                    <c:v>0.22</c:v>
                  </c:pt>
                  <c:pt idx="2">
                    <c:v>0.22</c:v>
                  </c:pt>
                </c:numCache>
              </c:numRef>
            </c:minus>
          </c:errBars>
          <c:cat>
            <c:strRef>
              <c:f>Tabelle1!$C$72:$E$72</c:f>
              <c:strCache>
                <c:ptCount val="3"/>
                <c:pt idx="0">
                  <c:v>Negative</c:v>
                </c:pt>
                <c:pt idx="1">
                  <c:v>Neutral</c:v>
                </c:pt>
                <c:pt idx="2">
                  <c:v>Positive</c:v>
                </c:pt>
              </c:strCache>
            </c:strRef>
          </c:cat>
          <c:val>
            <c:numRef>
              <c:f>Tabelle1!$C$74:$E$74</c:f>
              <c:numCache>
                <c:formatCode>General</c:formatCode>
                <c:ptCount val="3"/>
                <c:pt idx="0">
                  <c:v>2.5499999999999998</c:v>
                </c:pt>
                <c:pt idx="1">
                  <c:v>3.97</c:v>
                </c:pt>
                <c:pt idx="2">
                  <c:v>5.79</c:v>
                </c:pt>
              </c:numCache>
            </c:numRef>
          </c:val>
        </c:ser>
        <c:dLbls>
          <c:showLegendKey val="0"/>
          <c:showVal val="0"/>
          <c:showCatName val="0"/>
          <c:showSerName val="0"/>
          <c:showPercent val="0"/>
          <c:showBubbleSize val="0"/>
        </c:dLbls>
        <c:gapWidth val="150"/>
        <c:axId val="254615264"/>
        <c:axId val="339081880"/>
      </c:barChart>
      <c:catAx>
        <c:axId val="254615264"/>
        <c:scaling>
          <c:orientation val="minMax"/>
        </c:scaling>
        <c:delete val="0"/>
        <c:axPos val="b"/>
        <c:title>
          <c:tx>
            <c:rich>
              <a:bodyPr/>
              <a:lstStyle/>
              <a:p>
                <a:pPr>
                  <a:defRPr/>
                </a:pPr>
                <a:r>
                  <a:rPr lang="en-US"/>
                  <a:t>Utility</a:t>
                </a:r>
              </a:p>
            </c:rich>
          </c:tx>
          <c:overlay val="0"/>
        </c:title>
        <c:numFmt formatCode="General" sourceLinked="1"/>
        <c:majorTickMark val="out"/>
        <c:minorTickMark val="none"/>
        <c:tickLblPos val="low"/>
        <c:txPr>
          <a:bodyPr rot="0" vert="horz"/>
          <a:lstStyle/>
          <a:p>
            <a:pPr>
              <a:defRPr/>
            </a:pPr>
            <a:endParaRPr lang="en-US"/>
          </a:p>
        </c:txPr>
        <c:crossAx val="339081880"/>
        <c:crossesAt val="0"/>
        <c:auto val="1"/>
        <c:lblAlgn val="ctr"/>
        <c:lblOffset val="100"/>
        <c:noMultiLvlLbl val="0"/>
      </c:catAx>
      <c:valAx>
        <c:axId val="339081880"/>
        <c:scaling>
          <c:orientation val="minMax"/>
        </c:scaling>
        <c:delete val="0"/>
        <c:axPos val="l"/>
        <c:title>
          <c:tx>
            <c:rich>
              <a:bodyPr/>
              <a:lstStyle/>
              <a:p>
                <a:pPr>
                  <a:defRPr/>
                </a:pPr>
                <a:r>
                  <a:rPr lang="en-US"/>
                  <a:t>Arousal Rating</a:t>
                </a:r>
              </a:p>
            </c:rich>
          </c:tx>
          <c:layout>
            <c:manualLayout>
              <c:xMode val="edge"/>
              <c:yMode val="edge"/>
              <c:x val="7.6479449566768899E-3"/>
              <c:y val="0.32522143499040901"/>
            </c:manualLayout>
          </c:layout>
          <c:overlay val="0"/>
        </c:title>
        <c:numFmt formatCode="General" sourceLinked="1"/>
        <c:majorTickMark val="out"/>
        <c:minorTickMark val="none"/>
        <c:tickLblPos val="nextTo"/>
        <c:txPr>
          <a:bodyPr rot="0" vert="horz"/>
          <a:lstStyle/>
          <a:p>
            <a:pPr>
              <a:defRPr/>
            </a:pPr>
            <a:endParaRPr lang="en-US"/>
          </a:p>
        </c:txPr>
        <c:crossAx val="254615264"/>
        <c:crosses val="autoZero"/>
        <c:crossBetween val="between"/>
      </c:valAx>
    </c:plotArea>
    <c:legend>
      <c:legendPos val="tr"/>
      <c:layout>
        <c:manualLayout>
          <c:xMode val="edge"/>
          <c:yMode val="edge"/>
          <c:x val="0.70760520945736605"/>
          <c:y val="2.1167754454048299E-2"/>
          <c:w val="0.27882626951142597"/>
          <c:h val="0.150051044289776"/>
        </c:manualLayout>
      </c:layout>
      <c:overlay val="0"/>
    </c:legend>
    <c:plotVisOnly val="1"/>
    <c:dispBlanksAs val="gap"/>
    <c:showDLblsOverMax val="0"/>
  </c:chart>
  <c:spPr>
    <a:ln>
      <a:noFill/>
    </a:ln>
  </c:spPr>
  <c:txPr>
    <a:bodyPr/>
    <a:lstStyle/>
    <a:p>
      <a:pPr algn="ctr">
        <a:defRPr sz="1200">
          <a:latin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9747899159664"/>
          <c:y val="6.3829934595556706E-2"/>
          <c:w val="0.68697478991596606"/>
          <c:h val="0.76130356698885904"/>
        </c:manualLayout>
      </c:layout>
      <c:barChart>
        <c:barDir val="col"/>
        <c:grouping val="clustered"/>
        <c:varyColors val="0"/>
        <c:ser>
          <c:idx val="0"/>
          <c:order val="0"/>
          <c:tx>
            <c:strRef>
              <c:f>Tabelle1!$C$72</c:f>
              <c:strCache>
                <c:ptCount val="1"/>
                <c:pt idx="0">
                  <c:v>not-aroused (grey paper)</c:v>
                </c:pt>
              </c:strCache>
            </c:strRef>
          </c:tx>
          <c:spPr>
            <a:solidFill>
              <a:srgbClr val="3366FF"/>
            </a:solidFill>
            <a:ln w="6350" cmpd="sng">
              <a:solidFill>
                <a:srgbClr val="000000"/>
              </a:solidFill>
            </a:ln>
          </c:spPr>
          <c:invertIfNegative val="0"/>
          <c:errBars>
            <c:errBarType val="both"/>
            <c:errValType val="cust"/>
            <c:noEndCap val="0"/>
            <c:plus>
              <c:numRef>
                <c:f>Tabelle1!$C$77:$E$77</c:f>
                <c:numCache>
                  <c:formatCode>General</c:formatCode>
                  <c:ptCount val="3"/>
                  <c:pt idx="0">
                    <c:v>1.44</c:v>
                  </c:pt>
                  <c:pt idx="1">
                    <c:v>1.39</c:v>
                  </c:pt>
                  <c:pt idx="2">
                    <c:v>3.18</c:v>
                  </c:pt>
                </c:numCache>
              </c:numRef>
            </c:plus>
            <c:minus>
              <c:numRef>
                <c:f>Tabelle1!$C$77:$E$77</c:f>
                <c:numCache>
                  <c:formatCode>General</c:formatCode>
                  <c:ptCount val="3"/>
                  <c:pt idx="0">
                    <c:v>1.44</c:v>
                  </c:pt>
                  <c:pt idx="1">
                    <c:v>1.39</c:v>
                  </c:pt>
                  <c:pt idx="2">
                    <c:v>3.18</c:v>
                  </c:pt>
                </c:numCache>
              </c:numRef>
            </c:minus>
          </c:errBars>
          <c:cat>
            <c:strRef>
              <c:f>Tabelle1!$B$73:$B$74</c:f>
              <c:strCache>
                <c:ptCount val="2"/>
                <c:pt idx="0">
                  <c:v>Version 1</c:v>
                </c:pt>
                <c:pt idx="1">
                  <c:v>Version 2</c:v>
                </c:pt>
              </c:strCache>
            </c:strRef>
          </c:cat>
          <c:val>
            <c:numRef>
              <c:f>Tabelle1!$C$73:$C$74</c:f>
              <c:numCache>
                <c:formatCode>General</c:formatCode>
                <c:ptCount val="2"/>
                <c:pt idx="0">
                  <c:v>45.5</c:v>
                </c:pt>
                <c:pt idx="1">
                  <c:v>51.216000000000001</c:v>
                </c:pt>
              </c:numCache>
            </c:numRef>
          </c:val>
        </c:ser>
        <c:ser>
          <c:idx val="1"/>
          <c:order val="1"/>
          <c:tx>
            <c:strRef>
              <c:f>Tabelle1!$D$72</c:f>
              <c:strCache>
                <c:ptCount val="1"/>
                <c:pt idx="0">
                  <c:v>aroused (pink paper)</c:v>
                </c:pt>
              </c:strCache>
            </c:strRef>
          </c:tx>
          <c:spPr>
            <a:solidFill>
              <a:srgbClr val="800040"/>
            </a:solidFill>
            <a:ln w="6350" cmpd="sng">
              <a:solidFill>
                <a:srgbClr val="000000"/>
              </a:solidFill>
            </a:ln>
          </c:spPr>
          <c:invertIfNegative val="0"/>
          <c:errBars>
            <c:errBarType val="both"/>
            <c:errValType val="cust"/>
            <c:noEndCap val="0"/>
            <c:plus>
              <c:numRef>
                <c:f>Tabelle1!$C$78:$E$78</c:f>
                <c:numCache>
                  <c:formatCode>General</c:formatCode>
                  <c:ptCount val="3"/>
                  <c:pt idx="0">
                    <c:v>1.39</c:v>
                  </c:pt>
                  <c:pt idx="1">
                    <c:v>1.39</c:v>
                  </c:pt>
                  <c:pt idx="2">
                    <c:v>3.56</c:v>
                  </c:pt>
                </c:numCache>
              </c:numRef>
            </c:plus>
            <c:minus>
              <c:numRef>
                <c:f>Tabelle1!$C$78:$E$78</c:f>
                <c:numCache>
                  <c:formatCode>General</c:formatCode>
                  <c:ptCount val="3"/>
                  <c:pt idx="0">
                    <c:v>1.39</c:v>
                  </c:pt>
                  <c:pt idx="1">
                    <c:v>1.39</c:v>
                  </c:pt>
                  <c:pt idx="2">
                    <c:v>3.56</c:v>
                  </c:pt>
                </c:numCache>
              </c:numRef>
            </c:minus>
          </c:errBars>
          <c:cat>
            <c:strRef>
              <c:f>Tabelle1!$B$73:$B$74</c:f>
              <c:strCache>
                <c:ptCount val="2"/>
                <c:pt idx="0">
                  <c:v>Version 1</c:v>
                </c:pt>
                <c:pt idx="1">
                  <c:v>Version 2</c:v>
                </c:pt>
              </c:strCache>
            </c:strRef>
          </c:cat>
          <c:val>
            <c:numRef>
              <c:f>Tabelle1!$D$73:$D$74</c:f>
              <c:numCache>
                <c:formatCode>General</c:formatCode>
                <c:ptCount val="2"/>
                <c:pt idx="0">
                  <c:v>47.466000000000001</c:v>
                </c:pt>
                <c:pt idx="1">
                  <c:v>52.125</c:v>
                </c:pt>
              </c:numCache>
            </c:numRef>
          </c:val>
        </c:ser>
        <c:dLbls>
          <c:showLegendKey val="0"/>
          <c:showVal val="0"/>
          <c:showCatName val="0"/>
          <c:showSerName val="0"/>
          <c:showPercent val="0"/>
          <c:showBubbleSize val="0"/>
        </c:dLbls>
        <c:gapWidth val="150"/>
        <c:axId val="263799120"/>
        <c:axId val="263799512"/>
      </c:barChart>
      <c:catAx>
        <c:axId val="263799120"/>
        <c:scaling>
          <c:orientation val="minMax"/>
        </c:scaling>
        <c:delete val="0"/>
        <c:axPos val="b"/>
        <c:title>
          <c:tx>
            <c:rich>
              <a:bodyPr/>
              <a:lstStyle/>
              <a:p>
                <a:pPr>
                  <a:defRPr/>
                </a:pPr>
                <a:r>
                  <a:rPr lang="en-US"/>
                  <a:t>Version</a:t>
                </a:r>
              </a:p>
            </c:rich>
          </c:tx>
          <c:overlay val="0"/>
        </c:title>
        <c:numFmt formatCode="General" sourceLinked="1"/>
        <c:majorTickMark val="out"/>
        <c:minorTickMark val="none"/>
        <c:tickLblPos val="low"/>
        <c:txPr>
          <a:bodyPr rot="0" vert="horz"/>
          <a:lstStyle/>
          <a:p>
            <a:pPr>
              <a:defRPr/>
            </a:pPr>
            <a:endParaRPr lang="en-US"/>
          </a:p>
        </c:txPr>
        <c:crossAx val="263799512"/>
        <c:crossesAt val="0"/>
        <c:auto val="1"/>
        <c:lblAlgn val="ctr"/>
        <c:lblOffset val="100"/>
        <c:noMultiLvlLbl val="0"/>
      </c:catAx>
      <c:valAx>
        <c:axId val="263799512"/>
        <c:scaling>
          <c:orientation val="minMax"/>
        </c:scaling>
        <c:delete val="0"/>
        <c:axPos val="l"/>
        <c:title>
          <c:tx>
            <c:rich>
              <a:bodyPr/>
              <a:lstStyle/>
              <a:p>
                <a:pPr>
                  <a:defRPr/>
                </a:pPr>
                <a:r>
                  <a:rPr lang="en-US"/>
                  <a:t>Mean Probability  Estimate (%)</a:t>
                </a:r>
              </a:p>
            </c:rich>
          </c:tx>
          <c:layout>
            <c:manualLayout>
              <c:xMode val="edge"/>
              <c:yMode val="edge"/>
              <c:x val="2.4111368711204201E-3"/>
              <c:y val="0.126672065092234"/>
            </c:manualLayout>
          </c:layout>
          <c:overlay val="0"/>
        </c:title>
        <c:numFmt formatCode="General" sourceLinked="1"/>
        <c:majorTickMark val="out"/>
        <c:minorTickMark val="none"/>
        <c:tickLblPos val="nextTo"/>
        <c:txPr>
          <a:bodyPr rot="0" vert="horz"/>
          <a:lstStyle/>
          <a:p>
            <a:pPr>
              <a:defRPr/>
            </a:pPr>
            <a:endParaRPr lang="en-US"/>
          </a:p>
        </c:txPr>
        <c:crossAx val="263799120"/>
        <c:crosses val="autoZero"/>
        <c:crossBetween val="between"/>
      </c:valAx>
    </c:plotArea>
    <c:legend>
      <c:legendPos val="tr"/>
      <c:layout>
        <c:manualLayout>
          <c:xMode val="edge"/>
          <c:yMode val="edge"/>
          <c:x val="0.72581639465912196"/>
          <c:y val="2.1167754454048299E-2"/>
          <c:w val="0.25906454272276103"/>
          <c:h val="0.22968291426087201"/>
        </c:manualLayout>
      </c:layout>
      <c:overlay val="0"/>
    </c:legend>
    <c:plotVisOnly val="1"/>
    <c:dispBlanksAs val="gap"/>
    <c:showDLblsOverMax val="0"/>
  </c:chart>
  <c:spPr>
    <a:ln>
      <a:noFill/>
    </a:ln>
  </c:spPr>
  <c:txPr>
    <a:bodyPr/>
    <a:lstStyle/>
    <a:p>
      <a:pPr>
        <a:defRPr sz="1200">
          <a:latin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1312D839-59F5-441C-9D5D-F2762306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12046</Words>
  <Characters>68664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Moliere</dc:creator>
  <cp:lastModifiedBy>Adam Harris</cp:lastModifiedBy>
  <cp:revision>3</cp:revision>
  <cp:lastPrinted>2014-08-06T07:53:00Z</cp:lastPrinted>
  <dcterms:created xsi:type="dcterms:W3CDTF">2015-09-23T17:40:00Z</dcterms:created>
  <dcterms:modified xsi:type="dcterms:W3CDTF">2015-09-23T17:41:00Z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y fmtid="{D5CDD505-2E9C-101B-9397-08002B2CF9AE}" pid="3" name="_NewReviewCycle">
    <vt:lpwstr/>
  </property>
</Properties>
</file>